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SGL Carbon</w:t>
      </w:r>
    </w:p>
    <w:p>
      <w:pPr>
        <w:spacing w:after="0" w:before="0"/>
      </w:pPr>
      <w:r>
        <w:rPr>
          <w:rFonts w:ascii="Arial" w:hAnsi="Arial" w:eastAsia="Arial"/>
          <w:b w:val="0"/>
          <w:sz w:val="20"/>
        </w:rPr>
        <w:t>Personalabteilung</w:t>
      </w:r>
    </w:p>
    <w:p>
      <w:pPr>
        <w:spacing w:after="0" w:before="0"/>
      </w:pPr>
      <w:r>
        <w:rPr>
          <w:rFonts w:ascii="Arial" w:hAnsi="Arial" w:eastAsia="Arial"/>
          <w:b w:val="0"/>
          <w:sz w:val="20"/>
        </w:rPr>
        <w:t>Meitingen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bei SGL Carbon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