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Testo SE &amp; Co. KGaA</w:t>
      </w:r>
    </w:p>
    <w:p>
      <w:pPr>
        <w:spacing w:after="0" w:before="0"/>
      </w:pPr>
      <w:r>
        <w:rPr>
          <w:rFonts w:ascii="Arial" w:hAnsi="Arial" w:eastAsia="Arial"/>
          <w:b w:val="0"/>
          <w:sz w:val="20"/>
        </w:rPr>
        <w:t>Personalabteilung</w:t>
      </w:r>
    </w:p>
    <w:p>
      <w:pPr>
        <w:spacing w:after="0" w:before="0"/>
      </w:pPr>
      <w:r>
        <w:rPr>
          <w:rFonts w:ascii="Arial" w:hAnsi="Arial" w:eastAsia="Arial"/>
          <w:b w:val="0"/>
          <w:sz w:val="20"/>
        </w:rPr>
        <w:t>Titisee-Neustadt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 Thesis im Bereich Physikalische Messtechnik – Sensorik &amp; Auswerteelektronik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 Thesis im Bereich Physikalische Messtechnik – Sensorik &amp; Auswerteelektronik“ bei Testo SE &amp; Co. KGaA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Messtechnik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