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Burgmann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Bauen im Bestand</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„Werkstudent*in Bauen im Bestand“ bei Burgmann GmbH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