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ASTO Communal Projektentwicklung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Oberpfaffenhofen Weßling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Werksstudent im Bereich Projektentwicklung und Projektmanagement für Life Science, AI und High Tech Quartiere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„Werksstudent im Bereich Projektentwicklung und Projektmanagement für Life Science, AI und High Tech Quartiere“ bei ASTO Communal Projektentwicklung GmbH hat mein Interesse geweckt. Das Umfeld der Medizintechnik und Regulatorik passt direkt zu meinem Bachelor in Biomedizinischer Technologie.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Medizintechnik, Produktzulassung und Regulatorik (ISO 13485, Risikomanagement, technische Dokumentation, klinische Prüfung, Biostatistik) sowie Qualitätssicherung und Produktrecht gehören zu meinen Studieninhalten. Die Anforderungen aus Normen und Vorgaben strukturiert zu erfassen und nachvollziehbar zu dokumentieren, ist für mich vertrautes Arbeiten.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MS Office,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