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Therapiezentrum Eilbek Inh. Key Behnke</w:t>
      </w:r>
    </w:p>
    <w:p>
      <w:pPr>
        <w:spacing w:after="0" w:before="0"/>
      </w:pPr>
      <w:r>
        <w:rPr>
          <w:rFonts w:ascii="Arial" w:hAnsi="Arial" w:eastAsia="Arial"/>
          <w:b w:val="0"/>
          <w:sz w:val="20"/>
        </w:rPr>
        <w:t>Personalabteilung</w:t>
      </w:r>
    </w:p>
    <w:p>
      <w:pPr>
        <w:spacing w:after="0" w:before="0"/>
      </w:pPr>
      <w:r>
        <w:rPr>
          <w:rFonts w:ascii="Arial" w:hAnsi="Arial" w:eastAsia="Arial"/>
          <w:b w:val="0"/>
          <w:sz w:val="20"/>
        </w:rPr>
        <w:t>Zweibrücken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KI gestütze Projektentwicklung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für KI gestütze Projektentwicklung“ bei Therapiezentrum Eilbek Inh. Key Behnke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