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Kreavis Werbeagentur</w:t>
      </w:r>
    </w:p>
    <w:p>
      <w:pPr>
        <w:spacing w:after="0" w:before="0"/>
      </w:pPr>
      <w:r>
        <w:rPr>
          <w:rFonts w:ascii="Arial" w:hAnsi="Arial" w:eastAsia="Arial"/>
          <w:b w:val="0"/>
          <w:sz w:val="20"/>
        </w:rPr>
        <w:t>Personalabteilung</w:t>
      </w:r>
    </w:p>
    <w:p>
      <w:pPr>
        <w:spacing w:after="0" w:before="0"/>
      </w:pPr>
      <w:r>
        <w:rPr>
          <w:rFonts w:ascii="Arial" w:hAnsi="Arial" w:eastAsia="Arial"/>
          <w:b w:val="0"/>
          <w:sz w:val="20"/>
        </w:rPr>
        <w:t>Wendlingen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Webprojekte &amp; Digital in Wendlingen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Webprojekte &amp; Digital in Wendlingen“ bei Kreavis Werbeagentur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