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TKMS</w:t>
      </w:r>
    </w:p>
    <w:p>
      <w:pPr>
        <w:spacing w:after="0" w:before="0"/>
      </w:pPr>
      <w:r>
        <w:rPr>
          <w:rFonts w:ascii="Arial" w:hAnsi="Arial" w:eastAsia="Arial"/>
          <w:b w:val="0"/>
          <w:sz w:val="20"/>
        </w:rPr>
        <w:t>Personalabteilung</w:t>
      </w:r>
    </w:p>
    <w:p>
      <w:pPr>
        <w:spacing w:after="0" w:before="0"/>
      </w:pPr>
      <w:r>
        <w:rPr>
          <w:rFonts w:ascii="Arial" w:hAnsi="Arial" w:eastAsia="Arial"/>
          <w:b w:val="0"/>
          <w:sz w:val="20"/>
        </w:rPr>
        <w:t>Bremen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Abschlussarbeit/Pflichtpraktikum im A-LAB im Bereich: Deep-Learning Performance Analyse eines KI-Systems</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Ausschreibung „Abschlussarbeit/Pflichtpraktikum im A-LAB im Bereich: Deep-Learning Performance Analyse eines KI-Systems“ bei TKMS hat mein Interesse geweckt. Künstliche Intelligenz und Datenanalyse gehören zu meinen fachlichen Schwerpunkten. Ich möchte meine Masterarbeit gerne in einem praxisnahen Umfeld schreiben.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Python, Künstliche Intelligenz / Machine Learning sind mir aus meinem Studium vertraut.</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