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3A5F"/>
          <w:sz w:val="52"/>
          <w:szCs w:val="52"/>
        </w:rPr>
        <w:t xml:space="preserve">LAB NOTEBOOK PROTOCOL</w:t>
      </w:r>
    </w:p>
    <w:p>
      <w:pPr>
        <w:spacing w:after="0" w:before="120"/>
        <w:jc w:val="center"/>
      </w:pPr>
      <w:r>
        <w:rPr>
          <w:color w:val="2E6E8E"/>
          <w:sz w:val="30"/>
          <w:szCs w:val="30"/>
        </w:rPr>
        <w:t xml:space="preserve">Cross-Cohort Generalization of Cardiac Motion Recovery</w:t>
      </w:r>
    </w:p>
    <w:p>
      <w:pPr>
        <w:spacing w:after="0" w:before="40"/>
        <w:jc w:val="center"/>
      </w:pPr>
      <w:r>
        <w:rPr>
          <w:color w:val="2E6E8E"/>
          <w:sz w:val="30"/>
          <w:szCs w:val="30"/>
        </w:rPr>
        <w:t xml:space="preserve">from Synthetic Doppler Projections</w:t>
      </w:r>
    </w:p>
    <w:p>
      <w:pPr>
        <w:spacing w:after="0" w:before="360"/>
        <w:jc w:val="center"/>
      </w:pPr>
      <w:r>
        <w:rPr>
          <w:i/>
          <w:iCs/>
          <w:color w:val="6B6B6B"/>
          <w:sz w:val="22"/>
          <w:szCs w:val="22"/>
        </w:rPr>
        <w:t xml:space="preserve">A low-N feasibility pilot using public cardiac MRI (ACDC → M&amp;Ms)</w:t>
      </w:r>
    </w:p>
    <w:p>
      <w:pPr>
        <w:spacing w:after="0" w:before="40"/>
        <w:jc w:val="center"/>
      </w:pPr>
      <w:r>
        <w:rPr>
          <w:i/>
          <w:iCs/>
          <w:color w:val="6B6B6B"/>
          <w:sz w:val="22"/>
          <w:szCs w:val="22"/>
        </w:rPr>
        <w:t xml:space="preserve">First step toward motion-compensated ultrasound computed tomography (USCT)</w:t>
      </w:r>
    </w:p>
    <w:p>
      <w:pPr>
        <w:spacing w:after="0" w:before="900"/>
        <w:jc w:val="center"/>
      </w:pPr>
      <w:r>
        <w:rPr>
          <w:color w:val="222222"/>
          <w:sz w:val="22"/>
          <w:szCs w:val="22"/>
        </w:rPr>
        <w:t xml:space="preserve">Investigator: ___________________________</w:t>
      </w:r>
    </w:p>
    <w:p>
      <w:pPr>
        <w:spacing w:after="0" w:before="160"/>
        <w:jc w:val="center"/>
      </w:pPr>
      <w:r>
        <w:rPr>
          <w:color w:val="222222"/>
          <w:sz w:val="22"/>
          <w:szCs w:val="22"/>
        </w:rPr>
        <w:t xml:space="preserve">Start date: ______________     Target preprint date: ______________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How to use this notebook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This is a working protocol, not a finished-paper description. It is written to be followed in order, top to bottom, and to stop you at each point where a mistake would silently poison everything downstream. Keep it open beside you while you work.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Numbered steps are actions to perform, in sequence.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Blue boxes are context or rationale — why a step exists.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Red STOP / VALIDATION GATE boxes are hard checkpoints. Do not proceed past a gate until its check passes. The whole value of this pilot lives in these gates.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Green boxes are honesty / scoping reminders — things to keep true in how you describe the work.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Grey record tables are for you to fill in by hand (or type) as a dated log of what actually happened, including failures. A real lab notebook records what went wrong, not just what worked.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2E6E8E" w:sz="2"/>
          <w:left w:val="single" w:color="2E6E8E" w:sz="18"/>
          <w:bottom w:val="single" w:color="2E6E8E" w:sz="2"/>
          <w:right w:val="single" w:color="2E6E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8E"/>
                <w:sz w:val="21"/>
                <w:szCs w:val="21"/>
              </w:rPr>
              <w:t xml:space="preserve">The one sentence this whole protocol tests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“A model trained to recover cardiac tissue displacement from synthetic multi-angle Doppler projections, using ground-truth motion derived from single-center MRI (ACDC), retains accuracy when tested on a different-vendor / different-center cohort (M&amp;Ms).”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If any step does not serve this sentence, cut it. This is what keeps the pilot finishable.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2E6E4E" w:sz="2"/>
          <w:left w:val="single" w:color="2E6E4E" w:sz="18"/>
          <w:bottom w:val="single" w:color="2E6E4E" w:sz="2"/>
          <w:right w:val="single" w:color="2E6E4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1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4E"/>
                <w:sz w:val="21"/>
                <w:szCs w:val="21"/>
              </w:rPr>
              <w:t xml:space="preserve">What this pilot is NOT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It does not simulate acoustic wave propagation. There is no k-Wave / jWave here.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It does not reconstruct images from raw ultrasound channel data.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It does not claim to solve motion-compensated USCT.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It is a proxy feasibility study: real MRI-derived motion + geometric synthetic Doppler + a generalization test. State this plainly everywhere.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Phase 0 — Setup and preparation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Goal of this phase: have every account, tool, and data-access request in motion before you write a line of modeling code. Data access has real lead time; start it first.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0.1  Environment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Decide compute: Google Colab (free tier is enough for a first pass; Colab Pro if you hit memory limits on 3D volumes) or a local machine with a GPU. Record which.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Create a fresh Python environment. Pin versions so results are reproducible later.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Install core tools: SimpleITK (registration), NiBabel / pydicom (reading medical image formats), NumPy, SciPy, scikit-image, PyTorch (modeling), matplotlib (sanity-check plots).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Set one fixed random seed for every library (Python, NumPy, PyTorch) at the top of every notebook. Record the seed value here: __________.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2E6E8E" w:sz="2"/>
          <w:left w:val="single" w:color="2E6E8E" w:sz="18"/>
          <w:bottom w:val="single" w:color="2E6E8E" w:sz="2"/>
          <w:right w:val="single" w:color="2E6E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8E"/>
                <w:sz w:val="21"/>
                <w:szCs w:val="21"/>
              </w:rPr>
              <w:t xml:space="preserve">Why versions and seeds now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Low-N studies are fragile: a different library version or unset seed can change your headline number by more than the effect you are measuring. Locking these on day one is not bureaucracy — it is what makes the result trustworthy and the preprint defensible.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0.2  Data access (start this first — it has lead time)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Register for ACDC (Automated Cardiac Diagnosis Challenge) data. Academic use, free. Record date requested and date granted.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Register for M&amp;Ms (Multi-Centre, Multi-Vendor &amp; Multi-Disease Cardiac Segmentation) data — and/or M&amp;Ms-2. Free, academic. Record dates.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While waiting: read the ACDC and M&amp;Ms dataset papers. Write down, for each: number of patients, vendors/centres, which frames are labelled (critical — see gate below), slice thickness, and in-plane resolution.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C9D6DE" w:sz="1"/>
          <w:left w:val="single" w:color="C9D6DE" w:sz="1"/>
          <w:bottom w:val="single" w:color="C9D6DE" w:sz="1"/>
          <w:right w:val="single" w:color="C9D6DE" w:sz="1"/>
          <w:insideH w:val="single" w:color="DCE6EC" w:sz="1"/>
          <w:insideV w:val="single" w:color="DCE6EC" w:sz="1"/>
        </w:tblBorders>
      </w:tblPr>
      <w:tblGrid>
        <w:gridCol w:w="2600"/>
        <w:gridCol w:w="6760"/>
      </w:tblGrid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ACDC requested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ACDC granted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M&amp;Ms requested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M&amp;Ms granted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Seed value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Compute used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Env / versions file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0.3  Read the data structure before touching it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Load ONE ACDC patient. Confirm you can read the image volume and its segmentation mask, and that they align voxel-for-voxel.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Note the frame situation explicitly: ACDC provides expert segmentations at end-diastole (ED) and end-systole (ES) only — not every frame. Write down how many frames total vs. how many labelled.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9E3B2E" w:sz="2"/>
          <w:left w:val="single" w:color="9E3B2E" w:sz="24"/>
          <w:bottom w:val="single" w:color="9E3B2E" w:sz="2"/>
          <w:right w:val="single" w:color="9E3B2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9E3B2E"/>
                <w:sz w:val="20"/>
                <w:szCs w:val="20"/>
              </w:rPr>
              <w:t xml:space="preserve">STOP / VALIDATION GATE</w:t>
            </w:r>
          </w:p>
          <w:p>
            <w:r>
              <w:rPr>
                <w:color w:val="222222"/>
                <w:sz w:val="20"/>
                <w:szCs w:val="20"/>
              </w:rPr>
              <w:t xml:space="preserve">Before any registration: display one patient's ED frame with its mask overlaid, and ES frame with its mask overlaid. Confirm by eye that masks land on the myocardium/ventricles correctly. If the overlay is wrong, your axis ordering or spacing is wrong — fix this now. Everything downstream assumes image and mask share a coordinate frame.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Phase 1 — Ground-truth motion extraction</w:t>
      </w:r>
    </w:p>
    <w:tbl>
      <w:tblPr>
        <w:tblW w:type="pct" w:w="100%"/>
        <w:tblBorders>
          <w:top w:val="single" w:color="9E3B2E" w:sz="2"/>
          <w:left w:val="single" w:color="9E3B2E" w:sz="18"/>
          <w:bottom w:val="single" w:color="9E3B2E" w:sz="2"/>
          <w:right w:val="single" w:color="9E3B2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9E3B2E"/>
                <w:sz w:val="21"/>
                <w:szCs w:val="21"/>
              </w:rPr>
              <w:t xml:space="preserve">This phase decides whether the whole study is valid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Your “ground truth” is not handed to you — you compute it by registering consecutive cardiac frames. If this step is wrong, you will train a model to reproduce registration artifacts and call it motion. This is the single most common silent failure in this class of pilot. Spend disproportionate care here.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1.1  Pairwise deformable registration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Choose SimpleITK classical deformable registration for the first pass (transparent, debuggable). Note VoxelMorph as a possible later swap — but it adds a learned model you would then have to validate separately, so not first.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For one patient, register ED → ES directly (the two frames you have masks for). Output: a displacement field mapping every voxel from ED to ES.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Fix and record all registration parameters (metric, optimizer, number of iterations, regularization/smoothing). These become part of your methods section.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1.2  Validate the registration in isolation (do not skip)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Take the ED segmentation mask. Warp it forward using your computed ED→ES displacement field.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Compare the warped ED mask against the real ES mask (which you have). Compute Dice overlap and mean boundary distance.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Repeat across 5–10 patients spanning the dataset's pathology groups, not just one easy case.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9E3B2E" w:sz="2"/>
          <w:left w:val="single" w:color="9E3B2E" w:sz="24"/>
          <w:bottom w:val="single" w:color="9E3B2E" w:sz="2"/>
          <w:right w:val="single" w:color="9E3B2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9E3B2E"/>
                <w:sz w:val="20"/>
                <w:szCs w:val="20"/>
              </w:rPr>
              <w:t xml:space="preserve">STOP / VALIDATION GATE</w:t>
            </w:r>
          </w:p>
          <w:p>
            <w:r>
              <w:rPr>
                <w:color w:val="222222"/>
                <w:sz w:val="20"/>
                <w:szCs w:val="20"/>
              </w:rPr>
              <w:t xml:space="preserve">Warped-ED-mask vs. real-ES-mask Dice must be high and stable across patients before you trust the displacement fields as ground truth. If Dice is low or wildly variable, the registration is unreliable — retune parameters, check image intensity normalization, or reconsider the registration method. Do NOT proceed to Doppler synthesis on top of untrusted motion. Record the Dice distribution below.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C9D6DE" w:sz="1"/>
          <w:left w:val="single" w:color="C9D6DE" w:sz="1"/>
          <w:bottom w:val="single" w:color="C9D6DE" w:sz="1"/>
          <w:right w:val="single" w:color="C9D6DE" w:sz="1"/>
          <w:insideH w:val="single" w:color="DCE6EC" w:sz="1"/>
          <w:insideV w:val="single" w:color="DCE6EC" w:sz="1"/>
        </w:tblBorders>
      </w:tblPr>
      <w:tblGrid>
        <w:gridCol w:w="2600"/>
        <w:gridCol w:w="6760"/>
      </w:tblGrid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Patients tested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Dice (median)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Dice (range)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Boundary dist (median)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Registration params file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Decision: proceed?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1.3  Dense-frame motion (only if you need every frame)</w:t>
      </w:r>
    </w:p>
    <w:tbl>
      <w:tblPr>
        <w:tblW w:type="pct" w:w="100%"/>
        <w:tblBorders>
          <w:top w:val="single" w:color="2E6E8E" w:sz="2"/>
          <w:left w:val="single" w:color="2E6E8E" w:sz="18"/>
          <w:bottom w:val="single" w:color="2E6E8E" w:sz="2"/>
          <w:right w:val="single" w:color="2E6E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8E"/>
                <w:sz w:val="21"/>
                <w:szCs w:val="21"/>
              </w:rPr>
              <w:t xml:space="preserve">The unlabelled-frame trap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If your design needs motion at every frame (not just ED and ES), you must register between frames that have NO masks — meaning no check-point to validate against. Options: (a) restrict the pilot to ED→ES only, which is fully validatable and simpler, or (b) use dense frames but clearly flag that intermediate-frame motion is unverified. For a first pilot, (a) is the honest, defensible choice. Decide now and record it.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C9D6DE" w:sz="1"/>
          <w:left w:val="single" w:color="C9D6DE" w:sz="1"/>
          <w:bottom w:val="single" w:color="C9D6DE" w:sz="1"/>
          <w:right w:val="single" w:color="C9D6DE" w:sz="1"/>
          <w:insideH w:val="single" w:color="DCE6EC" w:sz="1"/>
          <w:insideV w:val="single" w:color="DCE6EC" w:sz="1"/>
        </w:tblBorders>
      </w:tblPr>
      <w:tblGrid>
        <w:gridCol w:w="2600"/>
        <w:gridCol w:w="6760"/>
      </w:tblGrid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Design choice: ED→ES only, or dense frames?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Rationale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If dense: how flagged as unverified?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Phase 2 — Synthetic Doppler signal generation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Goal: from the validated displacement/velocity field, compute what a set of hypothetical Doppler probes would measure. This is geometry, not physics — no wave simulation.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2.1  Define probe geometry (state and justify it)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Choose a small number of hypothetical probe positions around the torso. Justify them by real clinical acoustic windows (e.g. apical, parasternal) rather than arbitrary points — this makes the synthetic signal defensible.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For each probe and each tissue voxel, compute the unit vector from probe to voxel.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Compute the radial velocity: the dot product of the voxel's velocity vector (from the displacement field over time) with that unit vector. This is your synthetic Doppler measurement — Doppler only sees the velocity component along the beam.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Record the probe count and positions; they are a modeling assumption you will report.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2.2  Add realistic noise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Add noise to the synthetic Doppler signal — a noiseless signal will overstate feasibility. Start with additive Gaussian noise.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Calibrate the noise magnitude against a real reported Doppler velocity-measurement error from the ultrasound literature. Cite the actual source; do not invent the number.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2E6E8E" w:sz="2"/>
          <w:left w:val="single" w:color="2E6E8E" w:sz="18"/>
          <w:bottom w:val="single" w:color="2E6E8E" w:sz="2"/>
          <w:right w:val="single" w:color="2E6E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8E"/>
                <w:sz w:val="21"/>
                <w:szCs w:val="21"/>
              </w:rPr>
              <w:t xml:space="preserve">Why noise matters for your credibility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A reviewer's first question about a synthetic-signal study is “did you idealize it?” Showing results across a noise sweep (including a realistic level) pre-empts that and makes the feasibility claim honest rather than best-case.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2.3  Validate the pipeline plumbing (noiseless sanity check)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With noise OFF, feed the synthetic Doppler signal into a simple solver/model and confirm it can recover the known displacement field nearly perfectly.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9E3B2E" w:sz="2"/>
          <w:left w:val="single" w:color="9E3B2E" w:sz="24"/>
          <w:bottom w:val="single" w:color="9E3B2E" w:sz="2"/>
          <w:right w:val="single" w:color="9E3B2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9E3B2E"/>
                <w:sz w:val="20"/>
                <w:szCs w:val="20"/>
              </w:rPr>
              <w:t xml:space="preserve">STOP / VALIDATION GATE</w:t>
            </w:r>
          </w:p>
          <w:p>
            <w:r>
              <w:rPr>
                <w:color w:val="222222"/>
                <w:sz w:val="20"/>
                <w:szCs w:val="20"/>
              </w:rPr>
              <w:t xml:space="preserve">If the model cannot recover motion from NOISELESS synthetic Doppler, the problem is a bug or an ill-posed setup (too few probe angles to constrain the motion) — not a generalization finding. Fix this before adding noise or thinking about cohorts. A clean noiseless recovery is the proof your pipeline is wired correctly. Record the outcome.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C9D6DE" w:sz="1"/>
          <w:left w:val="single" w:color="C9D6DE" w:sz="1"/>
          <w:bottom w:val="single" w:color="C9D6DE" w:sz="1"/>
          <w:right w:val="single" w:color="C9D6DE" w:sz="1"/>
          <w:insideH w:val="single" w:color="DCE6EC" w:sz="1"/>
          <w:insideV w:val="single" w:color="DCE6EC" w:sz="1"/>
        </w:tblBorders>
      </w:tblPr>
      <w:tblGrid>
        <w:gridCol w:w="2600"/>
        <w:gridCol w:w="6760"/>
      </w:tblGrid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Probe count / positions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Noise model + cited error source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Noiseless recovery result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Decision: proceed?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Phase 3 — Model and training (respect the low-N constraint)</w:t>
      </w:r>
    </w:p>
    <w:tbl>
      <w:tblPr>
        <w:tblW w:type="pct" w:w="100%"/>
        <w:tblBorders>
          <w:top w:val="single" w:color="2E6E8E" w:sz="2"/>
          <w:left w:val="single" w:color="2E6E8E" w:sz="18"/>
          <w:bottom w:val="single" w:color="2E6E8E" w:sz="2"/>
          <w:right w:val="single" w:color="2E6E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8E"/>
                <w:sz w:val="21"/>
                <w:szCs w:val="21"/>
              </w:rPr>
              <w:t xml:space="preserve">Small N forces a small model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With roughly a hundred-ish patients, a large network will overfit and make your cross-cohort number meaningless — you won't be able to tell a generalization gap from plain variance. Keep the model small: a compact CNN, or even per-region regression. Simplicity here is a scientific choice, not a shortcut.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3.1  Define inputs and outputs precisely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Input: synthetic multi-angle Doppler (radial velocity) signals per timepoint, plus noise. Write down the exact tensor shape.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Output: the displacement field (or deformed anatomy) at each timepoint. Write down its shape.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Fix preprocessing: voxel spacing normalization, intensity normalization, cropping/resampling to a common grid. Record every choice — these must be IDENTICAL for ACDC and M&amp;Ms later.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3.2  Train and tune on ACDC ONLY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Split ACDC with k-fold cross-validation at the PATIENT level (never let the same patient appear in train and validation — this is the patient-leakage trap that inflates results).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Do all architecture and hyperparameter decisions using ACDC cross-validation performance only.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Record the in-distribution performance (mean ± spread across folds). This is your best-case ceiling.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9E3B2E" w:sz="2"/>
          <w:left w:val="single" w:color="9E3B2E" w:sz="24"/>
          <w:bottom w:val="single" w:color="9E3B2E" w:sz="2"/>
          <w:right w:val="single" w:color="9E3B2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9E3B2E"/>
                <w:sz w:val="20"/>
                <w:szCs w:val="20"/>
              </w:rPr>
              <w:t xml:space="preserve">STOP / VALIDATION GATE</w:t>
            </w:r>
          </w:p>
          <w:p>
            <w:r>
              <w:rPr>
                <w:color w:val="222222"/>
                <w:sz w:val="20"/>
                <w:szCs w:val="20"/>
              </w:rPr>
              <w:t xml:space="preserve">Patient-level splitting is mandatory. If any patient's frames appear in both train and validation, the in-distribution number is fake (the model recognizes the patient, not the motion). Verify splits are patient-disjoint and record how you verified it.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3.3  Freeze everything before touching M&amp;Ms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Once ACDC cross-validation is done, FREEZE the architecture, hyperparameters, and preprocessing. Write “frozen” and the date in the record below.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C9D6DE" w:sz="1"/>
          <w:left w:val="single" w:color="C9D6DE" w:sz="1"/>
          <w:bottom w:val="single" w:color="C9D6DE" w:sz="1"/>
          <w:right w:val="single" w:color="C9D6DE" w:sz="1"/>
          <w:insideH w:val="single" w:color="DCE6EC" w:sz="1"/>
          <w:insideV w:val="single" w:color="DCE6EC" w:sz="1"/>
        </w:tblBorders>
      </w:tblPr>
      <w:tblGrid>
        <w:gridCol w:w="2600"/>
        <w:gridCol w:w="6760"/>
      </w:tblGrid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Input tensor shape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Output tensor shape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Model type / size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ACDC CV score (mean ± spread)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Patient-disjoint verified?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FROZEN on (date)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Phase 4 — The cross-cohort test (touch M&amp;Ms exactly once)</w:t>
      </w:r>
    </w:p>
    <w:tbl>
      <w:tblPr>
        <w:tblW w:type="pct" w:w="100%"/>
        <w:tblBorders>
          <w:top w:val="single" w:color="2E6E4E" w:sz="2"/>
          <w:left w:val="single" w:color="2E6E4E" w:sz="18"/>
          <w:bottom w:val="single" w:color="2E6E4E" w:sz="2"/>
          <w:right w:val="single" w:color="2E6E4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1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4E"/>
                <w:sz w:val="21"/>
                <w:szCs w:val="21"/>
              </w:rPr>
              <w:t xml:space="preserve">This is the entire point of the study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Everything before was setup. The result is: how much does accuracy drop when you move from ACDC to a different-vendor, different-centre cohort? Report BOTH numbers and the gap between them. The gap is your finding — not either number alone.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4.1  Preprocess M&amp;Ms identically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Apply the EXACT same preprocessing (spacing, intensity, cropping) used for ACDC. Any mismatch means a performance drop could be preprocessing, not generalization — which would invalidate the finding.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Run the SAME ground-truth motion extraction (Phase 1) and Doppler synthesis (Phase 2) on M&amp;Ms, with the same validated parameters. Re-run the Phase 1.2 Dice gate on a few M&amp;Ms patients to confirm the ground truth is trustworthy in the new cohort too.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4.2  Evaluate once, cleanly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color w:val="222222"/>
          <w:sz w:val="21"/>
          <w:szCs w:val="21"/>
        </w:rPr>
        <w:t xml:space="preserve">Run the FROZEN ACDC-trained model on M&amp;Ms. Do not tune anything based on what you see.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9E3B2E" w:sz="2"/>
          <w:left w:val="single" w:color="9E3B2E" w:sz="24"/>
          <w:bottom w:val="single" w:color="9E3B2E" w:sz="2"/>
          <w:right w:val="single" w:color="9E3B2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E9E6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/>
            </w:pPr>
            <w:r>
              <w:rPr>
                <w:b/>
                <w:bCs/>
                <w:color w:val="9E3B2E"/>
                <w:sz w:val="20"/>
                <w:szCs w:val="20"/>
              </w:rPr>
              <w:t xml:space="preserve">STOP / VALIDATION GATE</w:t>
            </w:r>
          </w:p>
          <w:p>
            <w:r>
              <w:rPr>
                <w:color w:val="222222"/>
                <w:sz w:val="20"/>
                <w:szCs w:val="20"/>
              </w:rPr>
              <w:t xml:space="preserve">Do NOT iterate against M&amp;Ms. The moment you adjust the model, preprocessing, or anything else in response to M&amp;Ms performance, it stops being a held-out test and becomes leaked validation data — destroying the one thing this study exists to measure. If you feel the urge to tweak, that idea goes in “future work,” not into this run.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4.3  Metrics and honest statistics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Primary: Dice/IoU of warped segmentation using predicted vs. true displacement; and endpoint error (mean displacement error in mm). Report both — they catch different failure modes.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With low N, do not lead with a single p-value. Report effect sizes with bootstrap confidence intervals.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Report ACDC-internal and M&amp;Ms side by side, and quantify the gap explicitly.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Also report a noise sweep (from 2.2) so feasibility is shown across realistic signal quality, not just the best case.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C9D6DE" w:sz="1"/>
          <w:left w:val="single" w:color="C9D6DE" w:sz="1"/>
          <w:bottom w:val="single" w:color="C9D6DE" w:sz="1"/>
          <w:right w:val="single" w:color="C9D6DE" w:sz="1"/>
          <w:insideH w:val="single" w:color="DCE6EC" w:sz="1"/>
          <w:insideV w:val="single" w:color="DCE6EC" w:sz="1"/>
        </w:tblBorders>
      </w:tblPr>
      <w:tblGrid>
        <w:gridCol w:w="2600"/>
        <w:gridCol w:w="6760"/>
      </w:tblGrid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ACDC internal (Dice, EPE)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M&amp;Ms (Dice, EPE)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Generalization gap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Bootstrap CIs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M&amp;Ms GT re-validated?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shd w:fill="EAF1F5" w:val="clear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1F3A5F"/>
                <w:sz w:val="19"/>
                <w:szCs w:val="19"/>
              </w:rPr>
              <w:t xml:space="preserve">Single clean run confirmed?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Phase 5 — Write-up and preprint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5.1  Structure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Abstract: state the proxy nature in the first two sentences. Lead with what you did and the honest scope.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Intro: name the real gap (motion-compensated USCT for moving cardiac targets) and cite the scoping review + OpenBreastUS benchmark to show the static case is mature and the moving case is not.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Methods: the phases above. Emphasize the validation gates — they are your credibility.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Results: ACDC vs M&amp;Ms, the gap, the noise sweep, with CIs.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Limitations: write this section generously and first-person-honest (see box).</w:t>
      </w:r>
    </w:p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5.2  Limitations to state plainly (do not bury these)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No acoustic wave physics; Doppler signal is a geometric projection, not a simulated measurement.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Motion ground truth is registration-derived, not a physical gold standard; ED→ES (or flagged dense frames).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Low N; results are a feasibility signal, not a definitive generalization claim.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Idealized probe geometry; real acoustic windows, shadowing, and attenuation are not modeled.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2E6E4E" w:sz="2"/>
          <w:left w:val="single" w:color="2E6E4E" w:sz="18"/>
          <w:bottom w:val="single" w:color="2E6E4E" w:sz="2"/>
          <w:right w:val="single" w:color="2E6E4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F1E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4E"/>
                <w:sz w:val="21"/>
                <w:szCs w:val="21"/>
              </w:rPr>
              <w:t xml:space="preserve">The honest abstract framing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“A feasibility study using MRI-derived motion fields and synthetic Doppler projections to test cross-cohort generalization of cardiac motion recovery — a first step toward the harder acoustic USCT reconstruction problem, which we do not attempt here.”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Reviewers and future collaborators trust precisely-scoped claims far more than reaching ones. Under-claiming here is a strength.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6E8E"/>
          <w:sz w:val="26"/>
          <w:szCs w:val="26"/>
        </w:rPr>
        <w:t xml:space="preserve">5.3  Pre-submission checklist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Every validation gate above passed and its record filled in.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Patient-level splitting verified; M&amp;Ms touched exactly once.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Code and environment file archived so a stranger could reproduce it.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Limitations section written before you let excitement inflate the claims.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color w:val="222222"/>
          <w:sz w:val="21"/>
          <w:szCs w:val="21"/>
        </w:rPr>
        <w:t xml:space="preserve">Consider a venue like STACOM (MICCAI workshop) — a realistic, lower-barrier home for a cardiac-motion methods pilot.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A5F"/>
          <w:sz w:val="32"/>
          <w:szCs w:val="32"/>
        </w:rPr>
        <w:t xml:space="preserve">Master pitfalls reference</w:t>
      </w:r>
    </w:p>
    <w:tbl>
      <w:tblPr>
        <w:tblW w:type="pct" w:w="100%"/>
        <w:tblBorders>
          <w:top w:val="single" w:color="C9D6DE" w:sz="1"/>
          <w:left w:val="single" w:color="C9D6DE" w:sz="1"/>
          <w:bottom w:val="single" w:color="C9D6DE" w:sz="1"/>
          <w:right w:val="single" w:color="C9D6DE" w:sz="1"/>
          <w:insideH w:val="single" w:color="DCE6EC" w:sz="1"/>
          <w:insideV w:val="single" w:color="DCE6EC" w:sz="1"/>
        </w:tblBorders>
      </w:tblPr>
      <w:tblGrid>
        <w:gridCol w:w="1500"/>
        <w:gridCol w:w="2760"/>
        <w:gridCol w:w="2600"/>
        <w:gridCol w:w="2500"/>
      </w:tblGrid>
      <w:tr>
        <w:trPr>
          <w:tblHeader/>
        </w:trPr>
        <w:tc>
          <w:tcPr>
            <w:tcW w:type="dxa" w:w="15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76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Pitfall</w:t>
            </w:r>
          </w:p>
        </w:tc>
        <w:tc>
          <w:tcPr>
            <w:tcW w:type="dxa" w:w="26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Consequence</w:t>
            </w:r>
          </w:p>
        </w:tc>
        <w:tc>
          <w:tcPr>
            <w:tcW w:type="dxa" w:w="2500"/>
            <w:shd w:fill="1F3A5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Guard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Ground truth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Treating registration errors as real motion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Model learns artifacts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Phase 1.2 Dice gate on ED→ES masks</w:t>
            </w:r>
          </w:p>
        </w:tc>
      </w:tr>
      <w:tr>
        <w:tc>
          <w:tcPr>
            <w:tcW w:type="dxa" w:w="1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ACDC labels</w:t>
            </w:r>
          </w:p>
        </w:tc>
        <w:tc>
          <w:tcPr>
            <w:tcW w:type="dxa" w:w="276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Assuming every frame is labelled</w:t>
            </w:r>
          </w:p>
        </w:tc>
        <w:tc>
          <w:tcPr>
            <w:tcW w:type="dxa" w:w="26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No check-point for dense-frame motion</w:t>
            </w:r>
          </w:p>
        </w:tc>
        <w:tc>
          <w:tcPr>
            <w:tcW w:type="dxa" w:w="2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Restrict to ED→ES or flag as unverified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Doppler synth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Idealized, noiseless signal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Overstates feasibility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Noise sweep vs. cited clinical error</w:t>
            </w:r>
          </w:p>
        </w:tc>
      </w:tr>
      <w:tr>
        <w:tc>
          <w:tcPr>
            <w:tcW w:type="dxa" w:w="1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Setup</w:t>
            </w:r>
          </w:p>
        </w:tc>
        <w:tc>
          <w:tcPr>
            <w:tcW w:type="dxa" w:w="276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Too few probe angles</w:t>
            </w:r>
          </w:p>
        </w:tc>
        <w:tc>
          <w:tcPr>
            <w:tcW w:type="dxa" w:w="26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Motion under-constrained, unrecoverable</w:t>
            </w:r>
          </w:p>
        </w:tc>
        <w:tc>
          <w:tcPr>
            <w:tcW w:type="dxa" w:w="2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Noiseless recovery sanity check (2.3)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Splitting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Same patient in train + val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Fake in-distribution score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Patient-level k-fold, verified</w:t>
            </w:r>
          </w:p>
        </w:tc>
      </w:tr>
      <w:tr>
        <w:tc>
          <w:tcPr>
            <w:tcW w:type="dxa" w:w="1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Model</w:t>
            </w:r>
          </w:p>
        </w:tc>
        <w:tc>
          <w:tcPr>
            <w:tcW w:type="dxa" w:w="276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Large model, small N</w:t>
            </w:r>
          </w:p>
        </w:tc>
        <w:tc>
          <w:tcPr>
            <w:tcW w:type="dxa" w:w="26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Overfitting reads as success</w:t>
            </w:r>
          </w:p>
        </w:tc>
        <w:tc>
          <w:tcPr>
            <w:tcW w:type="dxa" w:w="2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Keep model small and simple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Cross-cohort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Preprocessing mismatch ACDC vs M&amp;Ms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Drop blamed on generalization wrongly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Identical preprocessing, re-run GT gate</w:t>
            </w:r>
          </w:p>
        </w:tc>
      </w:tr>
      <w:tr>
        <w:tc>
          <w:tcPr>
            <w:tcW w:type="dxa" w:w="1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76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Iterating against M&amp;Ms</w:t>
            </w:r>
          </w:p>
        </w:tc>
        <w:tc>
          <w:tcPr>
            <w:tcW w:type="dxa" w:w="26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Held-out test becomes leaked</w:t>
            </w:r>
          </w:p>
        </w:tc>
        <w:tc>
          <w:tcPr>
            <w:tcW w:type="dxa" w:w="2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Freeze before M&amp;Ms; touch once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Reporting</w:t>
            </w:r>
          </w:p>
        </w:tc>
        <w:tc>
          <w:tcPr>
            <w:tcW w:type="dxa" w:w="27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Single p-value on low 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Fragile, misleading claim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Effect sizes + bootstrap CIs</w:t>
            </w:r>
          </w:p>
        </w:tc>
      </w:tr>
      <w:tr>
        <w:tc>
          <w:tcPr>
            <w:tcW w:type="dxa" w:w="1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Framing</w:t>
            </w:r>
          </w:p>
        </w:tc>
        <w:tc>
          <w:tcPr>
            <w:tcW w:type="dxa" w:w="276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“We solved USCT motion”</w:t>
            </w:r>
          </w:p>
        </w:tc>
        <w:tc>
          <w:tcPr>
            <w:tcW w:type="dxa" w:w="26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Loses credibility with funded labs</w:t>
            </w:r>
          </w:p>
        </w:tc>
        <w:tc>
          <w:tcPr>
            <w:tcW w:type="dxa" w:w="2500"/>
            <w:shd w:fill="F4F7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line="248"/>
            </w:pPr>
            <w:r>
              <w:rPr>
                <w:color w:val="222222"/>
                <w:sz w:val="18"/>
                <w:szCs w:val="18"/>
              </w:rPr>
              <w:t xml:space="preserve">Proxy-study framing throughout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2E6E8E" w:sz="2"/>
          <w:left w:val="single" w:color="2E6E8E" w:sz="18"/>
          <w:bottom w:val="single" w:color="2E6E8E" w:sz="2"/>
          <w:right w:val="single" w:color="2E6E8E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AF1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2E6E8E"/>
                <w:sz w:val="21"/>
                <w:szCs w:val="21"/>
              </w:rPr>
              <w:t xml:space="preserve">After the preprint</w:t>
            </w:r>
          </w:p>
          <w:p>
            <w:pPr>
              <w:spacing w:after="50" w:line="264"/>
            </w:pPr>
            <w:r>
              <w:rPr>
                <w:color w:val="222222"/>
                <w:sz w:val="20"/>
                <w:szCs w:val="20"/>
              </w:rPr>
              <w:t xml:space="preserve">Send it first to your existing warm contact in cardiovascular AI, informally, before any cold outreach. Lead with the artifact and a narrow ask for judgment (“is the next step — real acoustic simulation — worth pursuing, and what would it need?”), not a request for resources or mentorship. Expect silence or brief replies as the norm; a substantive critical reply is the good outcome.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20" w:right="1300" w:bottom="112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7B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7B0"/>
        <w:sz w:val="16"/>
        <w:szCs w:val="16"/>
      </w:rPr>
      <w:t xml:space="preserve">Cardiac motion-recovery pilot — lab protocol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2026-07-06T09:13:48.857Z</dcterms:created>
  <dcterms:modified xsi:type="dcterms:W3CDTF">2026-07-06T09:13:48.858Z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