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C338" w14:textId="77777777" w:rsidR="00FA605B" w:rsidRPr="003D520D" w:rsidRDefault="00000000" w:rsidP="001E47A5">
      <w:pPr>
        <w:pStyle w:val="Heading1"/>
        <w:spacing w:line="276" w:lineRule="auto"/>
        <w:rPr>
          <w:rFonts w:ascii="Times New Roman" w:hAnsi="Times New Roman" w:cs="Times New Roman"/>
          <w:b/>
          <w:bCs/>
          <w:color w:val="auto"/>
          <w:sz w:val="32"/>
          <w:szCs w:val="44"/>
        </w:rPr>
      </w:pPr>
      <w:bookmarkStart w:id="0" w:name="X3ea11fc2ade9232caf63d52ee10dbf73fc31551"/>
      <w:r w:rsidRPr="003D520D">
        <w:rPr>
          <w:rFonts w:ascii="Times New Roman" w:hAnsi="Times New Roman" w:cs="Times New Roman"/>
          <w:b/>
          <w:bCs/>
          <w:color w:val="auto"/>
          <w:sz w:val="32"/>
          <w:szCs w:val="44"/>
        </w:rPr>
        <w:t>Cross-Cohort Generalization of Cardiac Tissue Motion Recovery from Synthetic Doppler Projections: A Pilot Study</w:t>
      </w:r>
    </w:p>
    <w:p w14:paraId="318D1B69" w14:textId="4D6F1110" w:rsidR="00BD7857" w:rsidRPr="003D520D" w:rsidRDefault="00BD7857" w:rsidP="001E47A5">
      <w:pPr>
        <w:pStyle w:val="BodyText"/>
        <w:spacing w:line="480" w:lineRule="auto"/>
        <w:rPr>
          <w:rFonts w:cs="Times New Roman"/>
          <w:i/>
          <w:iCs/>
          <w:sz w:val="24"/>
          <w:szCs w:val="28"/>
        </w:rPr>
      </w:pPr>
      <w:r w:rsidRPr="003D520D">
        <w:rPr>
          <w:rFonts w:cs="Times New Roman"/>
          <w:i/>
          <w:iCs/>
          <w:sz w:val="24"/>
          <w:szCs w:val="28"/>
        </w:rPr>
        <w:t>Huu Hung Phan, MS-6</w:t>
      </w:r>
      <w:r w:rsidRPr="003D520D">
        <w:rPr>
          <w:rFonts w:cs="Times New Roman"/>
          <w:i/>
          <w:iCs/>
          <w:sz w:val="24"/>
          <w:szCs w:val="28"/>
          <w:vertAlign w:val="superscript"/>
        </w:rPr>
        <w:t>1,2</w:t>
      </w:r>
      <w:r w:rsidRPr="003D520D">
        <w:rPr>
          <w:rFonts w:cs="Times New Roman"/>
          <w:i/>
          <w:iCs/>
          <w:sz w:val="24"/>
          <w:szCs w:val="28"/>
        </w:rPr>
        <w:t>; Tam Tran, MSc</w:t>
      </w:r>
      <w:r w:rsidRPr="003D520D">
        <w:rPr>
          <w:rFonts w:cs="Times New Roman"/>
          <w:i/>
          <w:iCs/>
          <w:sz w:val="24"/>
          <w:szCs w:val="28"/>
          <w:vertAlign w:val="superscript"/>
        </w:rPr>
        <w:t>3</w:t>
      </w:r>
      <w:r w:rsidR="004D4EF7" w:rsidRPr="003D520D">
        <w:rPr>
          <w:rFonts w:cs="Times New Roman"/>
          <w:i/>
          <w:iCs/>
          <w:sz w:val="24"/>
          <w:szCs w:val="28"/>
        </w:rPr>
        <w:t>; etc.</w:t>
      </w:r>
    </w:p>
    <w:p w14:paraId="4BA6E099" w14:textId="77777777" w:rsidR="007E28E1" w:rsidRPr="00855140" w:rsidRDefault="00BD7857" w:rsidP="004D4EF7">
      <w:pPr>
        <w:spacing w:after="0"/>
        <w:rPr>
          <w:rFonts w:cs="Times New Roman"/>
          <w:color w:val="000000" w:themeColor="text1"/>
        </w:rPr>
      </w:pPr>
      <w:r w:rsidRPr="00BD7857">
        <w:rPr>
          <w:rFonts w:cs="Times New Roman"/>
        </w:rPr>
        <w:t xml:space="preserve">1. </w:t>
      </w:r>
      <w:r w:rsidR="007E28E1" w:rsidRPr="00855140">
        <w:rPr>
          <w:rFonts w:cs="Times New Roman"/>
          <w:color w:val="000000" w:themeColor="text1"/>
        </w:rPr>
        <w:t xml:space="preserve">School of Medicine, University of Medicine and Pharmacy at Ho Chi Minh City, </w:t>
      </w:r>
      <w:r w:rsidR="007E28E1">
        <w:rPr>
          <w:rFonts w:cs="Times New Roman"/>
          <w:color w:val="000000" w:themeColor="text1"/>
        </w:rPr>
        <w:t xml:space="preserve">Ho Chi Minh, </w:t>
      </w:r>
      <w:r w:rsidR="007E28E1" w:rsidRPr="00855140">
        <w:rPr>
          <w:rFonts w:cs="Times New Roman"/>
          <w:color w:val="000000" w:themeColor="text1"/>
        </w:rPr>
        <w:t>Vietnam.</w:t>
      </w:r>
    </w:p>
    <w:p w14:paraId="41C55B58" w14:textId="0D477133" w:rsidR="007E28E1" w:rsidRDefault="007E28E1" w:rsidP="004D4EF7">
      <w:pPr>
        <w:pStyle w:val="BodyText"/>
        <w:rPr>
          <w:rFonts w:cs="Times New Roman"/>
          <w:lang w:val="en"/>
        </w:rPr>
      </w:pPr>
      <w:r w:rsidRPr="007E28E1">
        <w:rPr>
          <w:rFonts w:cs="Times New Roman"/>
          <w:lang w:val="en"/>
        </w:rPr>
        <w:t xml:space="preserve">2. </w:t>
      </w:r>
      <w:r w:rsidR="004D4EF7" w:rsidRPr="004D4EF7">
        <w:rPr>
          <w:rFonts w:cs="Times New Roman"/>
          <w:lang w:val="en"/>
        </w:rPr>
        <w:t>Cardiovascular Research Laboratories, Interventional Cardiology Department, Methodist Hospital, Merrillville, IN 46410, USA.</w:t>
      </w:r>
    </w:p>
    <w:p w14:paraId="713966B4" w14:textId="05966B0B" w:rsidR="004D4EF7" w:rsidRDefault="004D4EF7" w:rsidP="004D4EF7">
      <w:pPr>
        <w:pStyle w:val="BodyText"/>
        <w:rPr>
          <w:rFonts w:cs="Times New Roman"/>
          <w:lang w:val="en"/>
        </w:rPr>
      </w:pPr>
      <w:r>
        <w:rPr>
          <w:rFonts w:cs="Times New Roman"/>
          <w:lang w:val="en"/>
        </w:rPr>
        <w:t xml:space="preserve">3. </w:t>
      </w:r>
      <w:r w:rsidRPr="004D4EF7">
        <w:rPr>
          <w:rFonts w:cs="Times New Roman"/>
          <w:lang w:val="en"/>
        </w:rPr>
        <w:t>John T. Milliken Department of Medicine, Washington University School of Medicine, Saint Louis, MO, USA</w:t>
      </w:r>
    </w:p>
    <w:p w14:paraId="06CA583C" w14:textId="77777777" w:rsidR="007E28E1" w:rsidRPr="007E28E1" w:rsidRDefault="007E28E1" w:rsidP="007E28E1">
      <w:pPr>
        <w:pStyle w:val="BodyText"/>
        <w:rPr>
          <w:rFonts w:cs="Times New Roman"/>
          <w:lang w:val="en"/>
        </w:rPr>
      </w:pPr>
    </w:p>
    <w:p w14:paraId="4F477F99" w14:textId="3AF0C514" w:rsidR="007E28E1" w:rsidRPr="007E28E1" w:rsidRDefault="007E28E1" w:rsidP="007E28E1">
      <w:pPr>
        <w:pStyle w:val="BodyText"/>
        <w:rPr>
          <w:rFonts w:cs="Times New Roman"/>
          <w:b/>
          <w:bCs/>
          <w:lang w:val="en"/>
        </w:rPr>
      </w:pPr>
      <w:r w:rsidRPr="007E28E1">
        <w:rPr>
          <w:rFonts w:cs="Times New Roman"/>
          <w:b/>
          <w:bCs/>
          <w:lang w:val="en"/>
        </w:rPr>
        <w:t>Corresponding author:</w:t>
      </w:r>
    </w:p>
    <w:p w14:paraId="04F7021A" w14:textId="7B2F6024" w:rsidR="007E28E1" w:rsidRPr="007E28E1" w:rsidRDefault="00D623D6" w:rsidP="007E28E1">
      <w:pPr>
        <w:pStyle w:val="BodyText"/>
        <w:rPr>
          <w:rFonts w:cs="Times New Roman"/>
          <w:lang w:val="en"/>
        </w:rPr>
      </w:pPr>
      <w:r>
        <w:rPr>
          <w:rFonts w:cs="Times New Roman"/>
          <w:lang w:val="en"/>
        </w:rPr>
        <w:t xml:space="preserve">Huu </w:t>
      </w:r>
      <w:r w:rsidR="007E28E1" w:rsidRPr="007E28E1">
        <w:rPr>
          <w:rFonts w:cs="Times New Roman"/>
          <w:lang w:val="en"/>
        </w:rPr>
        <w:t xml:space="preserve">Hung, Phan </w:t>
      </w:r>
    </w:p>
    <w:p w14:paraId="13185A0B" w14:textId="21C408E6" w:rsidR="007E28E1" w:rsidRPr="007E28E1" w:rsidRDefault="00D623D6" w:rsidP="007E28E1">
      <w:pPr>
        <w:pStyle w:val="BodyText"/>
        <w:rPr>
          <w:rFonts w:cs="Times New Roman"/>
          <w:lang w:val="en"/>
        </w:rPr>
      </w:pPr>
      <w:r>
        <w:rPr>
          <w:rFonts w:cs="Times New Roman"/>
          <w:lang w:val="en"/>
        </w:rPr>
        <w:t>School</w:t>
      </w:r>
      <w:r w:rsidR="007E28E1" w:rsidRPr="007E28E1">
        <w:rPr>
          <w:rFonts w:cs="Times New Roman"/>
          <w:lang w:val="en"/>
        </w:rPr>
        <w:t xml:space="preserve"> of Medicine</w:t>
      </w:r>
    </w:p>
    <w:p w14:paraId="28430D1F" w14:textId="77777777" w:rsidR="007E28E1" w:rsidRPr="007E28E1" w:rsidRDefault="007E28E1" w:rsidP="007E28E1">
      <w:pPr>
        <w:pStyle w:val="BodyText"/>
        <w:rPr>
          <w:rFonts w:cs="Times New Roman"/>
          <w:lang w:val="en"/>
        </w:rPr>
      </w:pPr>
      <w:r w:rsidRPr="007E28E1">
        <w:rPr>
          <w:rFonts w:cs="Times New Roman"/>
          <w:lang w:val="en"/>
        </w:rPr>
        <w:t>University of Medicine and Pharmacy</w:t>
      </w:r>
    </w:p>
    <w:p w14:paraId="2F5B2FC9" w14:textId="77777777" w:rsidR="007E28E1" w:rsidRPr="007E28E1" w:rsidRDefault="007E28E1" w:rsidP="007E28E1">
      <w:pPr>
        <w:pStyle w:val="BodyText"/>
        <w:rPr>
          <w:rFonts w:cs="Times New Roman"/>
          <w:lang w:val="en"/>
        </w:rPr>
      </w:pPr>
      <w:r w:rsidRPr="007E28E1">
        <w:rPr>
          <w:rFonts w:cs="Times New Roman"/>
          <w:lang w:val="en"/>
        </w:rPr>
        <w:t>217 Hong Bang Street, District 5</w:t>
      </w:r>
    </w:p>
    <w:p w14:paraId="5844FD79" w14:textId="77777777" w:rsidR="007E28E1" w:rsidRPr="007E28E1" w:rsidRDefault="007E28E1" w:rsidP="007E28E1">
      <w:pPr>
        <w:pStyle w:val="BodyText"/>
        <w:rPr>
          <w:rFonts w:cs="Times New Roman"/>
          <w:lang w:val="en"/>
        </w:rPr>
      </w:pPr>
      <w:r w:rsidRPr="007E28E1">
        <w:rPr>
          <w:rFonts w:cs="Times New Roman"/>
          <w:lang w:val="en"/>
        </w:rPr>
        <w:t>Ho Chi Minh city, Viet Nam</w:t>
      </w:r>
    </w:p>
    <w:p w14:paraId="69BCE16C" w14:textId="77777777" w:rsidR="007E28E1" w:rsidRPr="007E28E1" w:rsidRDefault="007E28E1" w:rsidP="007E28E1">
      <w:pPr>
        <w:pStyle w:val="BodyText"/>
        <w:rPr>
          <w:rFonts w:cs="Times New Roman"/>
          <w:lang w:val="en"/>
        </w:rPr>
      </w:pPr>
      <w:r w:rsidRPr="007E28E1">
        <w:rPr>
          <w:rFonts w:cs="Times New Roman"/>
          <w:lang w:val="en"/>
        </w:rPr>
        <w:t xml:space="preserve">Email: </w:t>
      </w:r>
      <w:hyperlink r:id="rId5" w:history="1">
        <w:r w:rsidRPr="007E28E1">
          <w:rPr>
            <w:rStyle w:val="Hyperlink"/>
            <w:rFonts w:cs="Times New Roman"/>
            <w:lang w:val="en"/>
          </w:rPr>
          <w:t>phhung.y21@ump.edu.vn</w:t>
        </w:r>
      </w:hyperlink>
    </w:p>
    <w:p w14:paraId="0E20DD9B" w14:textId="77777777" w:rsidR="007E28E1" w:rsidRPr="007E28E1" w:rsidRDefault="007E28E1" w:rsidP="007E28E1">
      <w:pPr>
        <w:pStyle w:val="BodyText"/>
        <w:rPr>
          <w:rFonts w:cs="Times New Roman"/>
          <w:lang w:val="en"/>
        </w:rPr>
      </w:pPr>
      <w:r w:rsidRPr="007E28E1">
        <w:rPr>
          <w:rFonts w:cs="Times New Roman"/>
          <w:lang w:val="en"/>
        </w:rPr>
        <w:t>Ph: +84 91 737 3036</w:t>
      </w:r>
    </w:p>
    <w:p w14:paraId="0956FA77" w14:textId="77777777" w:rsidR="007E28E1" w:rsidRPr="007E28E1" w:rsidRDefault="007E28E1" w:rsidP="007E28E1">
      <w:pPr>
        <w:pStyle w:val="BodyText"/>
        <w:rPr>
          <w:rFonts w:cs="Times New Roman"/>
          <w:b/>
          <w:bCs/>
          <w:lang w:val="en"/>
        </w:rPr>
      </w:pPr>
    </w:p>
    <w:p w14:paraId="68D351A3" w14:textId="767A5BB6" w:rsidR="007E28E1" w:rsidRPr="007E28E1" w:rsidRDefault="007E28E1" w:rsidP="007E28E1">
      <w:pPr>
        <w:pStyle w:val="BodyText"/>
        <w:rPr>
          <w:rFonts w:cs="Times New Roman"/>
          <w:b/>
          <w:bCs/>
          <w:lang w:val="en"/>
        </w:rPr>
      </w:pPr>
      <w:r w:rsidRPr="007E28E1">
        <w:rPr>
          <w:rFonts w:cs="Times New Roman"/>
          <w:b/>
          <w:bCs/>
          <w:lang w:val="en"/>
        </w:rPr>
        <w:t xml:space="preserve">Abstract word count: </w:t>
      </w:r>
      <w:r w:rsidR="00D623D6">
        <w:rPr>
          <w:rFonts w:cs="Times New Roman"/>
          <w:b/>
          <w:bCs/>
          <w:lang w:val="en"/>
        </w:rPr>
        <w:t>218</w:t>
      </w:r>
    </w:p>
    <w:p w14:paraId="0DEFD314" w14:textId="579B184C" w:rsidR="007E28E1" w:rsidRPr="007E28E1" w:rsidRDefault="007E28E1" w:rsidP="007E28E1">
      <w:pPr>
        <w:pStyle w:val="BodyText"/>
        <w:rPr>
          <w:rFonts w:cs="Times New Roman"/>
          <w:b/>
          <w:bCs/>
          <w:lang w:val="en"/>
        </w:rPr>
      </w:pPr>
      <w:r w:rsidRPr="007E28E1">
        <w:rPr>
          <w:rFonts w:cs="Times New Roman"/>
          <w:b/>
          <w:bCs/>
          <w:lang w:val="en"/>
        </w:rPr>
        <w:t xml:space="preserve">Main text word count: </w:t>
      </w:r>
      <w:r w:rsidR="002820ED">
        <w:rPr>
          <w:rFonts w:cs="Times New Roman"/>
          <w:b/>
          <w:bCs/>
          <w:lang w:val="en"/>
        </w:rPr>
        <w:t>1603</w:t>
      </w:r>
    </w:p>
    <w:p w14:paraId="44815938" w14:textId="282BBDD9" w:rsidR="007E28E1" w:rsidRPr="007E28E1" w:rsidRDefault="007E28E1" w:rsidP="007E28E1">
      <w:pPr>
        <w:pStyle w:val="BodyText"/>
        <w:rPr>
          <w:rFonts w:cs="Times New Roman"/>
          <w:lang w:val="en"/>
        </w:rPr>
      </w:pPr>
      <w:r w:rsidRPr="007E28E1">
        <w:rPr>
          <w:rFonts w:cs="Times New Roman"/>
          <w:b/>
          <w:bCs/>
          <w:lang w:val="en"/>
        </w:rPr>
        <w:t xml:space="preserve">Table(s): </w:t>
      </w:r>
      <w:r w:rsidR="003D520D">
        <w:rPr>
          <w:rFonts w:cs="Times New Roman"/>
          <w:b/>
          <w:bCs/>
          <w:lang w:val="en"/>
        </w:rPr>
        <w:t>6</w:t>
      </w:r>
    </w:p>
    <w:p w14:paraId="3148809A" w14:textId="73FFFC6A" w:rsidR="007E28E1" w:rsidRPr="007E28E1" w:rsidRDefault="007E28E1" w:rsidP="007E28E1">
      <w:pPr>
        <w:pStyle w:val="BodyText"/>
        <w:rPr>
          <w:rFonts w:cs="Times New Roman"/>
          <w:b/>
          <w:bCs/>
          <w:lang w:val="en"/>
        </w:rPr>
      </w:pPr>
      <w:r w:rsidRPr="007E28E1">
        <w:rPr>
          <w:rFonts w:cs="Times New Roman"/>
          <w:b/>
          <w:bCs/>
          <w:lang w:val="en"/>
        </w:rPr>
        <w:t xml:space="preserve">Figure(s): </w:t>
      </w:r>
      <w:r w:rsidR="002820ED">
        <w:rPr>
          <w:rFonts w:cs="Times New Roman"/>
          <w:b/>
          <w:bCs/>
          <w:lang w:val="en"/>
        </w:rPr>
        <w:t>9</w:t>
      </w:r>
    </w:p>
    <w:p w14:paraId="457A63D2" w14:textId="0564330A" w:rsidR="007E28E1" w:rsidRDefault="007E28E1" w:rsidP="00AE181B">
      <w:pPr>
        <w:pStyle w:val="BodyText"/>
        <w:rPr>
          <w:rFonts w:cs="Times New Roman"/>
          <w:i/>
          <w:iCs/>
          <w:lang w:val="en"/>
        </w:rPr>
      </w:pPr>
      <w:r w:rsidRPr="007E28E1">
        <w:rPr>
          <w:rFonts w:cs="Times New Roman"/>
          <w:b/>
          <w:bCs/>
          <w:lang w:val="en"/>
        </w:rPr>
        <w:t xml:space="preserve">Keywords: </w:t>
      </w:r>
      <w:r w:rsidR="00AE181B" w:rsidRPr="00AE181B">
        <w:rPr>
          <w:rFonts w:cs="Times New Roman"/>
          <w:i/>
          <w:iCs/>
          <w:lang w:val="en"/>
        </w:rPr>
        <w:t>Cardiac motion estimation</w:t>
      </w:r>
      <w:r w:rsidR="00AE181B">
        <w:rPr>
          <w:rFonts w:cs="Times New Roman"/>
          <w:i/>
          <w:iCs/>
          <w:lang w:val="en"/>
        </w:rPr>
        <w:t xml:space="preserve">; </w:t>
      </w:r>
      <w:r w:rsidR="00AE181B" w:rsidRPr="00AE181B">
        <w:rPr>
          <w:rFonts w:cs="Times New Roman"/>
          <w:i/>
          <w:iCs/>
          <w:lang w:val="en"/>
        </w:rPr>
        <w:t>Cardiac magnetic resonance imaging</w:t>
      </w:r>
      <w:r w:rsidR="00AE181B">
        <w:rPr>
          <w:rFonts w:cs="Times New Roman"/>
          <w:i/>
          <w:iCs/>
          <w:lang w:val="en"/>
        </w:rPr>
        <w:t xml:space="preserve">; </w:t>
      </w:r>
      <w:r w:rsidR="00AE181B" w:rsidRPr="00AE181B">
        <w:rPr>
          <w:rFonts w:cs="Times New Roman"/>
          <w:i/>
          <w:iCs/>
          <w:lang w:val="en"/>
        </w:rPr>
        <w:t>Domain generalization</w:t>
      </w:r>
      <w:r w:rsidR="00AE181B">
        <w:rPr>
          <w:rFonts w:cs="Times New Roman"/>
          <w:i/>
          <w:iCs/>
          <w:lang w:val="en"/>
        </w:rPr>
        <w:t xml:space="preserve">; </w:t>
      </w:r>
      <w:r w:rsidR="00AE181B" w:rsidRPr="00AE181B">
        <w:rPr>
          <w:rFonts w:cs="Times New Roman"/>
          <w:i/>
          <w:iCs/>
          <w:lang w:val="en"/>
        </w:rPr>
        <w:t>Synthetic Doppler projections</w:t>
      </w:r>
      <w:r w:rsidR="00AE181B">
        <w:rPr>
          <w:rFonts w:cs="Times New Roman"/>
          <w:i/>
          <w:iCs/>
          <w:lang w:val="en"/>
        </w:rPr>
        <w:t xml:space="preserve">; </w:t>
      </w:r>
      <w:r w:rsidR="00AE181B" w:rsidRPr="00AE181B">
        <w:rPr>
          <w:rFonts w:cs="Times New Roman"/>
          <w:i/>
          <w:iCs/>
          <w:lang w:val="en"/>
        </w:rPr>
        <w:t>Medical image registration</w:t>
      </w:r>
    </w:p>
    <w:p w14:paraId="7F469C59" w14:textId="16384F19" w:rsidR="00D623D6" w:rsidRPr="007B3279" w:rsidRDefault="00D623D6" w:rsidP="007E28E1">
      <w:pPr>
        <w:pStyle w:val="BodyText"/>
        <w:rPr>
          <w:rFonts w:cs="Times New Roman"/>
          <w:i/>
          <w:iCs/>
          <w:lang w:val="en"/>
        </w:rPr>
      </w:pPr>
      <w:r>
        <w:rPr>
          <w:rFonts w:cs="Times New Roman"/>
          <w:b/>
          <w:bCs/>
          <w:lang w:val="en"/>
        </w:rPr>
        <w:t xml:space="preserve">Github repository: </w:t>
      </w:r>
      <w:hyperlink r:id="rId6" w:history="1">
        <w:r w:rsidR="007B3279" w:rsidRPr="007B3279">
          <w:rPr>
            <w:rStyle w:val="Hyperlink"/>
            <w:rFonts w:cs="Times New Roman"/>
            <w:i/>
            <w:iCs/>
            <w:u w:val="single"/>
            <w:lang w:val="en"/>
          </w:rPr>
          <w:t>https://github.com/phhungy21-jpg/CardiacUSCT</w:t>
        </w:r>
      </w:hyperlink>
    </w:p>
    <w:p w14:paraId="458E3A67" w14:textId="5C031D3B" w:rsidR="001E47A5" w:rsidRDefault="001E47A5" w:rsidP="001E47A5">
      <w:pPr>
        <w:pStyle w:val="BodyText"/>
        <w:spacing w:line="480" w:lineRule="auto"/>
        <w:rPr>
          <w:rFonts w:cs="Times New Roman"/>
        </w:rPr>
      </w:pPr>
    </w:p>
    <w:p w14:paraId="42FBAC5A" w14:textId="77777777" w:rsidR="007E28E1" w:rsidRDefault="007E28E1">
      <w:pPr>
        <w:rPr>
          <w:rFonts w:eastAsiaTheme="majorEastAsia" w:cs="Times New Roman"/>
          <w:b/>
          <w:bCs/>
          <w:sz w:val="25"/>
          <w:szCs w:val="32"/>
        </w:rPr>
      </w:pPr>
      <w:bookmarkStart w:id="1" w:name="abstract"/>
      <w:r>
        <w:rPr>
          <w:rFonts w:cs="Times New Roman"/>
          <w:b/>
          <w:bCs/>
        </w:rPr>
        <w:br w:type="page"/>
      </w:r>
    </w:p>
    <w:p w14:paraId="34037347" w14:textId="4AEB612C" w:rsidR="00FA605B" w:rsidRPr="001E47A5" w:rsidRDefault="00000000" w:rsidP="001E47A5">
      <w:pPr>
        <w:pStyle w:val="Heading2"/>
        <w:spacing w:line="480" w:lineRule="auto"/>
        <w:rPr>
          <w:rFonts w:ascii="Times New Roman" w:hAnsi="Times New Roman" w:cs="Times New Roman"/>
          <w:b/>
          <w:bCs/>
          <w:color w:val="auto"/>
        </w:rPr>
      </w:pPr>
      <w:r w:rsidRPr="001E47A5">
        <w:rPr>
          <w:rFonts w:ascii="Times New Roman" w:hAnsi="Times New Roman" w:cs="Times New Roman"/>
          <w:b/>
          <w:bCs/>
          <w:color w:val="auto"/>
        </w:rPr>
        <w:lastRenderedPageBreak/>
        <w:t>Abstract</w:t>
      </w:r>
    </w:p>
    <w:p w14:paraId="036A44B6" w14:textId="37C61EE9" w:rsidR="001E47A5" w:rsidRDefault="00000000" w:rsidP="001E47A5">
      <w:pPr>
        <w:pStyle w:val="FirstParagraph"/>
        <w:spacing w:line="480" w:lineRule="auto"/>
        <w:jc w:val="both"/>
        <w:rPr>
          <w:rFonts w:cs="Times New Roman"/>
        </w:rPr>
      </w:pPr>
      <w:r w:rsidRPr="001E47A5">
        <w:rPr>
          <w:rFonts w:cs="Times New Roman"/>
        </w:rPr>
        <w:t xml:space="preserve">We test the feasibility of a specific idea: that a small model trained to recover cardiac tissue displacement from synthetic, multi-angle, Doppler-like radial projections of MRI-derived motion generalizes across cardiac MRI cohorts collected at different centers with different scanner vendors. Using ACDC (150 patients, 1 center) for training and 5-fold in-distribution cross-validation, and M&amp;Ms (342 usable patients, 4 vendors) for a single held-out evaluation, a 3,058-parameter CNN achieves an in-distribution endpoint error of 0.849mm (95% CI [0.814, 0.887]) and shows </w:t>
      </w:r>
      <w:r w:rsidRPr="001E47A5">
        <w:rPr>
          <w:rFonts w:cs="Times New Roman"/>
          <w:b/>
          <w:bCs/>
        </w:rPr>
        <w:t>no cross-cohort degradation</w:t>
      </w:r>
      <w:r w:rsidRPr="001E47A5">
        <w:rPr>
          <w:rFonts w:cs="Times New Roman"/>
        </w:rPr>
        <w:t xml:space="preserve"> on the held-out cohort (0.717mm, 95% CI [0.704, 0.731]; gap CI [-0.172, -0.095]mm, excluding zero). We report this result honestly alongside an unresolved confound </w:t>
      </w:r>
      <w:r w:rsidR="001E47A5">
        <w:rPr>
          <w:rFonts w:cs="Times New Roman"/>
        </w:rPr>
        <w:t>-</w:t>
      </w:r>
      <w:r w:rsidRPr="001E47A5">
        <w:rPr>
          <w:rFonts w:cs="Times New Roman"/>
        </w:rPr>
        <w:t xml:space="preserve"> the held-out cohort’s own registration-derived ground truth is of measurably lower quality than the training cohort’s </w:t>
      </w:r>
      <w:r w:rsidR="001E47A5">
        <w:rPr>
          <w:rFonts w:cs="Times New Roman"/>
        </w:rPr>
        <w:t>-</w:t>
      </w:r>
      <w:r w:rsidRPr="001E47A5">
        <w:rPr>
          <w:rFonts w:cs="Times New Roman"/>
        </w:rPr>
        <w:t xml:space="preserve"> that plausibly explains part or all of the apparent improvement, and we show a second metric (Dice) that disagrees with the first on the direction of the gap, which we treat as evidence for that confound rather than evidence of genuine superior generalization. Accuracy is consistent across all 4 vendors in the held-out cohort (0.674–0.736mm), which is not subject to the same confound and is the cleanest positive result in this study. This is explicitly a feasibility/proxy study: no acoustic wave physics, no real Doppler hardware, and no clinical claim is made.</w:t>
      </w:r>
    </w:p>
    <w:p w14:paraId="5D296194" w14:textId="77777777" w:rsidR="001E47A5" w:rsidRDefault="001E47A5">
      <w:pPr>
        <w:rPr>
          <w:rFonts w:cs="Times New Roman"/>
        </w:rPr>
      </w:pPr>
      <w:r>
        <w:rPr>
          <w:rFonts w:cs="Times New Roman"/>
        </w:rPr>
        <w:br w:type="page"/>
      </w:r>
    </w:p>
    <w:p w14:paraId="1EDAAC65" w14:textId="77777777" w:rsidR="00FA605B" w:rsidRPr="001E47A5" w:rsidRDefault="00000000" w:rsidP="001E47A5">
      <w:pPr>
        <w:pStyle w:val="Heading2"/>
        <w:spacing w:line="480" w:lineRule="auto"/>
        <w:rPr>
          <w:rFonts w:ascii="Times New Roman" w:hAnsi="Times New Roman" w:cs="Times New Roman"/>
          <w:b/>
          <w:bCs/>
          <w:color w:val="auto"/>
        </w:rPr>
      </w:pPr>
      <w:bookmarkStart w:id="2" w:name="scope-hypothesis-and-what-this-is-not"/>
      <w:bookmarkEnd w:id="1"/>
      <w:r w:rsidRPr="001E47A5">
        <w:rPr>
          <w:rFonts w:ascii="Times New Roman" w:hAnsi="Times New Roman" w:cs="Times New Roman"/>
          <w:b/>
          <w:bCs/>
          <w:color w:val="auto"/>
        </w:rPr>
        <w:t>1. Scope, hypothesis, and what this is not</w:t>
      </w:r>
    </w:p>
    <w:p w14:paraId="461473F6" w14:textId="08FB5FD1" w:rsidR="00FA605B" w:rsidRPr="001E47A5" w:rsidRDefault="00000000" w:rsidP="001E47A5">
      <w:pPr>
        <w:pStyle w:val="FirstParagraph"/>
        <w:spacing w:line="480" w:lineRule="auto"/>
        <w:jc w:val="both"/>
        <w:rPr>
          <w:rFonts w:cs="Times New Roman"/>
        </w:rPr>
      </w:pPr>
      <w:r w:rsidRPr="001E47A5">
        <w:rPr>
          <w:rFonts w:cs="Times New Roman"/>
          <w:b/>
          <w:bCs/>
        </w:rPr>
        <w:t>Hypothesis:</w:t>
      </w:r>
      <w:r w:rsidRPr="001E47A5">
        <w:rPr>
          <w:rFonts w:cs="Times New Roman"/>
        </w:rPr>
        <w:t xml:space="preserve"> a model trained to recover cardiac tissue displacement from synthetic multi-angle Doppler-like velocity projections</w:t>
      </w:r>
      <w:r w:rsidR="001E47A5">
        <w:rPr>
          <w:rFonts w:cs="Times New Roman"/>
        </w:rPr>
        <w:t>,</w:t>
      </w:r>
      <w:r w:rsidRPr="001E47A5">
        <w:rPr>
          <w:rFonts w:cs="Times New Roman"/>
        </w:rPr>
        <w:t xml:space="preserve"> using ground-truth motion derived from single-center cine MRI </w:t>
      </w:r>
      <w:r w:rsidR="001E47A5">
        <w:rPr>
          <w:rFonts w:cs="Times New Roman"/>
        </w:rPr>
        <w:t>which</w:t>
      </w:r>
      <w:r w:rsidRPr="001E47A5">
        <w:rPr>
          <w:rFonts w:cs="Times New Roman"/>
        </w:rPr>
        <w:t xml:space="preserve"> retains accuracy when evaluated on a different center/vendor’s MRI-derived motion.</w:t>
      </w:r>
    </w:p>
    <w:p w14:paraId="19B172F8" w14:textId="77777777" w:rsidR="00FA605B" w:rsidRPr="001E47A5" w:rsidRDefault="00000000" w:rsidP="001E47A5">
      <w:pPr>
        <w:pStyle w:val="BodyText"/>
        <w:spacing w:line="480" w:lineRule="auto"/>
        <w:jc w:val="both"/>
        <w:rPr>
          <w:rFonts w:cs="Times New Roman"/>
        </w:rPr>
      </w:pPr>
      <w:r w:rsidRPr="001E47A5">
        <w:rPr>
          <w:rFonts w:cs="Times New Roman"/>
          <w:b/>
          <w:bCs/>
        </w:rPr>
        <w:t>This is not:</w:t>
      </w:r>
      <w:r w:rsidRPr="001E47A5">
        <w:rPr>
          <w:rFonts w:cs="Times New Roman"/>
        </w:rPr>
        <w:t xml:space="preserve"> a solution to motion-compensated USCT; a use of acoustic wave physics or simulation; a clinical validation; or a claim about real Doppler hardware. It is a feasibility/proxy study testing whether the underlying learning-and-generalization idea holds before investing in an acoustic-simulation layer.</w:t>
      </w:r>
    </w:p>
    <w:p w14:paraId="47945C53" w14:textId="77777777" w:rsidR="00FA605B" w:rsidRPr="001E47A5" w:rsidRDefault="00000000" w:rsidP="001E47A5">
      <w:pPr>
        <w:pStyle w:val="BodyText"/>
        <w:spacing w:line="480" w:lineRule="auto"/>
        <w:jc w:val="both"/>
        <w:rPr>
          <w:rFonts w:cs="Times New Roman"/>
        </w:rPr>
      </w:pPr>
      <w:r w:rsidRPr="001E47A5">
        <w:rPr>
          <w:rFonts w:cs="Times New Roman"/>
          <w:b/>
          <w:bCs/>
        </w:rPr>
        <w:t>Pre-registered success criteria</w:t>
      </w:r>
      <w:r w:rsidRPr="001E47A5">
        <w:rPr>
          <w:rFonts w:cs="Times New Roman"/>
        </w:rPr>
        <w:t xml:space="preserve"> (Phase 0, before any result was seen): encouraging = modest cross-cohort drop, model beats a naive baseline; null-but- useful = large drop, still informative; broken = in-distribution failure. The result obtained is closest to “encouraging,” reported with the caveats below.</w:t>
      </w:r>
    </w:p>
    <w:p w14:paraId="21A6B9E4" w14:textId="77777777" w:rsidR="00FA605B" w:rsidRPr="001E47A5" w:rsidRDefault="00000000" w:rsidP="001E47A5">
      <w:pPr>
        <w:pStyle w:val="Heading2"/>
        <w:spacing w:line="480" w:lineRule="auto"/>
        <w:rPr>
          <w:rFonts w:ascii="Times New Roman" w:hAnsi="Times New Roman" w:cs="Times New Roman"/>
          <w:b/>
          <w:bCs/>
          <w:color w:val="auto"/>
        </w:rPr>
      </w:pPr>
      <w:bookmarkStart w:id="3" w:name="data"/>
      <w:bookmarkEnd w:id="2"/>
      <w:r w:rsidRPr="001E47A5">
        <w:rPr>
          <w:rFonts w:ascii="Times New Roman" w:hAnsi="Times New Roman" w:cs="Times New Roman"/>
          <w:b/>
          <w:bCs/>
          <w:color w:val="auto"/>
        </w:rPr>
        <w:t>2. Data</w:t>
      </w:r>
    </w:p>
    <w:p w14:paraId="14361C39" w14:textId="16A5ED4E" w:rsidR="00FA605B" w:rsidRPr="001E47A5" w:rsidRDefault="00000000" w:rsidP="001E47A5">
      <w:pPr>
        <w:pStyle w:val="Compact"/>
        <w:numPr>
          <w:ilvl w:val="0"/>
          <w:numId w:val="2"/>
        </w:numPr>
        <w:spacing w:line="480" w:lineRule="auto"/>
        <w:jc w:val="both"/>
        <w:rPr>
          <w:rFonts w:cs="Times New Roman"/>
        </w:rPr>
      </w:pPr>
      <w:r w:rsidRPr="001E47A5">
        <w:rPr>
          <w:rFonts w:cs="Times New Roman"/>
          <w:b/>
          <w:bCs/>
        </w:rPr>
        <w:t>ACDC</w:t>
      </w:r>
      <w:r w:rsidRPr="001E47A5">
        <w:rPr>
          <w:rFonts w:cs="Times New Roman"/>
        </w:rPr>
        <w:t>: 150 patients (100 training + 50 testing splits, both with ED/ES ground-truth masks</w:t>
      </w:r>
      <w:r w:rsidR="001E47A5">
        <w:rPr>
          <w:rFonts w:cs="Times New Roman"/>
        </w:rPr>
        <w:t>:</w:t>
      </w:r>
      <w:r w:rsidRPr="001E47A5">
        <w:rPr>
          <w:rFonts w:cs="Times New Roman"/>
        </w:rPr>
        <w:t xml:space="preserve"> this local release includes GT for the “testing” split, unlike the original challenge). Single center.</w:t>
      </w:r>
    </w:p>
    <w:p w14:paraId="7AE5799D" w14:textId="1A56C328" w:rsidR="00FA605B" w:rsidRPr="001E47A5" w:rsidRDefault="00000000" w:rsidP="001E47A5">
      <w:pPr>
        <w:pStyle w:val="Compact"/>
        <w:numPr>
          <w:ilvl w:val="0"/>
          <w:numId w:val="2"/>
        </w:numPr>
        <w:spacing w:line="480" w:lineRule="auto"/>
        <w:jc w:val="both"/>
        <w:rPr>
          <w:rFonts w:cs="Times New Roman"/>
        </w:rPr>
      </w:pPr>
      <w:r w:rsidRPr="001E47A5">
        <w:rPr>
          <w:rFonts w:cs="Times New Roman"/>
          <w:b/>
          <w:bCs/>
        </w:rPr>
        <w:t>M&amp;Ms</w:t>
      </w:r>
      <w:r w:rsidRPr="001E47A5">
        <w:rPr>
          <w:rFonts w:cs="Times New Roman"/>
        </w:rPr>
        <w:t>: 345 patients, 4 vendors (A: Siemens, B: Philips, C: GE, D: Canon</w:t>
      </w:r>
      <w:r w:rsidR="001E47A5">
        <w:rPr>
          <w:rFonts w:cs="Times New Roman"/>
        </w:rPr>
        <w:t xml:space="preserve"> -</w:t>
      </w:r>
      <w:r w:rsidRPr="001E47A5">
        <w:rPr>
          <w:rFonts w:cs="Times New Roman"/>
        </w:rPr>
        <w:t xml:space="preserve"> confirmed against the dataset’s own metadata CSV), 342 usable after data-quality fixes (below). Held out entirely from training; touched exactly once, in the final evaluation.</w:t>
      </w:r>
    </w:p>
    <w:p w14:paraId="5077841B" w14:textId="6E252EC5" w:rsidR="00FA605B" w:rsidRPr="001E47A5" w:rsidRDefault="00000000" w:rsidP="001E47A5">
      <w:pPr>
        <w:pStyle w:val="FirstParagraph"/>
        <w:spacing w:line="480" w:lineRule="auto"/>
        <w:jc w:val="both"/>
        <w:rPr>
          <w:rFonts w:cs="Times New Roman"/>
        </w:rPr>
      </w:pPr>
      <w:r w:rsidRPr="001E47A5">
        <w:rPr>
          <w:rFonts w:cs="Times New Roman"/>
        </w:rPr>
        <w:t>Both datasets provide cine short-axis MRI with expert segmentation masks at end-diastole (ED) and end-systole (ES) only</w:t>
      </w:r>
      <w:r w:rsidR="001E47A5">
        <w:rPr>
          <w:rFonts w:cs="Times New Roman"/>
        </w:rPr>
        <w:t>,</w:t>
      </w:r>
      <w:r w:rsidRPr="001E47A5">
        <w:rPr>
          <w:rFonts w:cs="Times New Roman"/>
        </w:rPr>
        <w:t xml:space="preserve"> not every cardiac phase.</w:t>
      </w:r>
    </w:p>
    <w:p w14:paraId="1413D441" w14:textId="77777777" w:rsidR="00FA605B" w:rsidRPr="001E47A5" w:rsidRDefault="00000000" w:rsidP="001E47A5">
      <w:pPr>
        <w:pStyle w:val="Heading2"/>
        <w:spacing w:line="480" w:lineRule="auto"/>
        <w:rPr>
          <w:rFonts w:ascii="Times New Roman" w:hAnsi="Times New Roman" w:cs="Times New Roman"/>
          <w:b/>
          <w:bCs/>
          <w:color w:val="auto"/>
        </w:rPr>
      </w:pPr>
      <w:bookmarkStart w:id="4" w:name="methods"/>
      <w:bookmarkEnd w:id="3"/>
      <w:r w:rsidRPr="001E47A5">
        <w:rPr>
          <w:rFonts w:ascii="Times New Roman" w:hAnsi="Times New Roman" w:cs="Times New Roman"/>
          <w:b/>
          <w:bCs/>
          <w:color w:val="auto"/>
        </w:rPr>
        <w:t>3. Methods</w:t>
      </w:r>
    </w:p>
    <w:p w14:paraId="57C29049" w14:textId="048DA456" w:rsidR="00FA605B" w:rsidRPr="001E47A5" w:rsidRDefault="00000000" w:rsidP="001E47A5">
      <w:pPr>
        <w:pStyle w:val="FirstParagraph"/>
        <w:spacing w:line="480" w:lineRule="auto"/>
        <w:rPr>
          <w:rFonts w:cs="Times New Roman"/>
        </w:rPr>
      </w:pPr>
      <w:r w:rsidRPr="001E47A5">
        <w:rPr>
          <w:rFonts w:cs="Times New Roman"/>
        </w:rPr>
        <w:t xml:space="preserve">[Figure 1: pipeline overview </w:t>
      </w:r>
      <w:r w:rsidR="001E47A5">
        <w:rPr>
          <w:rFonts w:cs="Times New Roman"/>
        </w:rPr>
        <w:t>-</w:t>
      </w:r>
      <w:r w:rsidRPr="001E47A5">
        <w:rPr>
          <w:rFonts w:cs="Times New Roman"/>
        </w:rPr>
        <w:t xml:space="preserve"> </w:t>
      </w:r>
      <w:r w:rsidRPr="001E47A5">
        <w:rPr>
          <w:rStyle w:val="VerbatimChar"/>
          <w:rFonts w:ascii="Times New Roman" w:hAnsi="Times New Roman" w:cs="Times New Roman"/>
        </w:rPr>
        <w:t>results/figures/pipeline_schematic.png</w:t>
      </w:r>
      <w:r w:rsidRPr="001E47A5">
        <w:rPr>
          <w:rFonts w:cs="Times New Roman"/>
        </w:rPr>
        <w:t>]</w:t>
      </w:r>
    </w:p>
    <w:p w14:paraId="5E263615" w14:textId="77777777" w:rsidR="00FA605B" w:rsidRPr="001E47A5" w:rsidRDefault="00000000" w:rsidP="001E47A5">
      <w:pPr>
        <w:pStyle w:val="Heading3"/>
        <w:spacing w:line="480" w:lineRule="auto"/>
        <w:rPr>
          <w:rFonts w:cs="Times New Roman"/>
          <w:b/>
          <w:bCs/>
          <w:i/>
          <w:iCs/>
          <w:color w:val="auto"/>
        </w:rPr>
      </w:pPr>
      <w:bookmarkStart w:id="5" w:name="scope-decision-edes-only"/>
      <w:r w:rsidRPr="001E47A5">
        <w:rPr>
          <w:rFonts w:cs="Times New Roman"/>
          <w:b/>
          <w:bCs/>
          <w:i/>
          <w:iCs/>
          <w:color w:val="auto"/>
        </w:rPr>
        <w:t>3.1 Scope decision: ED→ES only</w:t>
      </w:r>
    </w:p>
    <w:p w14:paraId="7AF59D3D" w14:textId="2FD38E59" w:rsidR="00FA605B" w:rsidRPr="001E47A5" w:rsidRDefault="00000000" w:rsidP="001E47A5">
      <w:pPr>
        <w:pStyle w:val="FirstParagraph"/>
        <w:spacing w:line="480" w:lineRule="auto"/>
        <w:jc w:val="both"/>
        <w:rPr>
          <w:rFonts w:cs="Times New Roman"/>
        </w:rPr>
      </w:pPr>
      <w:r w:rsidRPr="001E47A5">
        <w:rPr>
          <w:rFonts w:cs="Times New Roman"/>
        </w:rPr>
        <w:t xml:space="preserve">Ground-truth motion is extracted for the single ED→ES transition per patient, not the full ~30-frame cardiac cycle. Rationale: the only independently checkable transition is ED→ES, since that’s the only pair with expert segmentation on both ends. Registering the full cycle would mean the majority of “ground truth” motion is unverifiable </w:t>
      </w:r>
      <w:r w:rsidR="001E47A5">
        <w:rPr>
          <w:rFonts w:cs="Times New Roman"/>
        </w:rPr>
        <w:t>-</w:t>
      </w:r>
      <w:r w:rsidRPr="001E47A5">
        <w:rPr>
          <w:rFonts w:cs="Times New Roman"/>
        </w:rPr>
        <w:t xml:space="preserve"> a pilot’s job is a trustworthy small result, not an impressive fragile one. This means the model recovers a single contraction displacement field, not full cardiac dynamics; a natural, credible future-work extension.</w:t>
      </w:r>
    </w:p>
    <w:p w14:paraId="3B9E36A7" w14:textId="77777777" w:rsidR="00FA605B" w:rsidRPr="001E47A5" w:rsidRDefault="00000000" w:rsidP="001E47A5">
      <w:pPr>
        <w:pStyle w:val="Heading3"/>
        <w:spacing w:line="480" w:lineRule="auto"/>
        <w:rPr>
          <w:rFonts w:cs="Times New Roman"/>
          <w:b/>
          <w:bCs/>
          <w:i/>
          <w:iCs/>
          <w:color w:val="auto"/>
        </w:rPr>
      </w:pPr>
      <w:bookmarkStart w:id="6" w:name="preprocessing"/>
      <w:bookmarkEnd w:id="5"/>
      <w:r w:rsidRPr="001E47A5">
        <w:rPr>
          <w:rFonts w:cs="Times New Roman"/>
          <w:b/>
          <w:bCs/>
          <w:i/>
          <w:iCs/>
          <w:color w:val="auto"/>
        </w:rPr>
        <w:t>3.2 Preprocessing</w:t>
      </w:r>
    </w:p>
    <w:p w14:paraId="3FA38A7F" w14:textId="77777777" w:rsidR="00FA605B" w:rsidRPr="001E47A5" w:rsidRDefault="00000000" w:rsidP="001E47A5">
      <w:pPr>
        <w:pStyle w:val="FirstParagraph"/>
        <w:spacing w:line="480" w:lineRule="auto"/>
        <w:jc w:val="both"/>
        <w:rPr>
          <w:rFonts w:cs="Times New Roman"/>
        </w:rPr>
      </w:pPr>
      <w:r w:rsidRPr="001E47A5">
        <w:rPr>
          <w:rFonts w:cs="Times New Roman"/>
        </w:rPr>
        <w:t>Both cohorts are mapped into an identical canonical representation: resampled to (1.5625, 1.5625, 10.0)mm spacing (the ACDC mode, chosen to minimize interpolation for the majority of patients), LPS orientation, cropped to a 128×128 in-plane window centered on the whole-heart mask centroid, per-frame z-scored intensity normalization. Verified identical spacing/shape/orientation across both cohorts before any downstream step (Gate 2).</w:t>
      </w:r>
    </w:p>
    <w:p w14:paraId="0004FE36" w14:textId="0EAF0A77" w:rsidR="00FA605B" w:rsidRPr="001E47A5" w:rsidRDefault="00000000" w:rsidP="001E47A5">
      <w:pPr>
        <w:pStyle w:val="BodyText"/>
        <w:spacing w:line="480" w:lineRule="auto"/>
        <w:jc w:val="both"/>
        <w:rPr>
          <w:rFonts w:cs="Times New Roman"/>
        </w:rPr>
      </w:pPr>
      <w:r w:rsidRPr="001E47A5">
        <w:rPr>
          <w:rFonts w:cs="Times New Roman"/>
        </w:rPr>
        <w:t xml:space="preserve">M&amp;Ms required two data-quality fixes before use: (1) its label convention is the reverse of ACDC’s (1=LV/2=myo/3=RV vs. ACDC’s 1=RV/2=myo/3=LV) </w:t>
      </w:r>
      <w:r w:rsidR="001E47A5">
        <w:rPr>
          <w:rFonts w:cs="Times New Roman"/>
        </w:rPr>
        <w:t>-</w:t>
      </w:r>
      <w:r w:rsidRPr="001E47A5">
        <w:rPr>
          <w:rFonts w:cs="Times New Roman"/>
        </w:rPr>
        <w:t xml:space="preserve"> confirmed by geometry and remapped explicitly; (2) 25 patients’ metadata had a placeholder ED=ES=0 instead of real frame indices </w:t>
      </w:r>
      <w:r w:rsidR="001E47A5">
        <w:rPr>
          <w:rFonts w:cs="Times New Roman"/>
        </w:rPr>
        <w:t>-</w:t>
      </w:r>
      <w:r w:rsidRPr="001E47A5">
        <w:rPr>
          <w:rFonts w:cs="Times New Roman"/>
        </w:rPr>
        <w:t xml:space="preserve"> fixed by detecting the true labelled frames directly from the mask and assigning ED/ES by LV cavity size (larger = ED). A further 3 patients (all one vendor/centre) were excluded for genuinely invalid image headers (non-orthonormal direction cosines). Final usable M&amp;Ms cohort: 342/345 (99.1%), with vendor representation essentially unaffected (A 95/95, B 125/125, D 50/50, C 72/75).</w:t>
      </w:r>
    </w:p>
    <w:p w14:paraId="5A990973" w14:textId="77777777" w:rsidR="00FA605B" w:rsidRPr="001E47A5" w:rsidRDefault="00000000" w:rsidP="001E47A5">
      <w:pPr>
        <w:pStyle w:val="Heading3"/>
        <w:spacing w:line="480" w:lineRule="auto"/>
        <w:rPr>
          <w:rFonts w:cs="Times New Roman"/>
          <w:b/>
          <w:bCs/>
          <w:i/>
          <w:iCs/>
          <w:color w:val="auto"/>
        </w:rPr>
      </w:pPr>
      <w:bookmarkStart w:id="7" w:name="ground-truth-motion-extraction"/>
      <w:bookmarkEnd w:id="6"/>
      <w:r w:rsidRPr="001E47A5">
        <w:rPr>
          <w:rFonts w:cs="Times New Roman"/>
          <w:b/>
          <w:bCs/>
          <w:i/>
          <w:iCs/>
          <w:color w:val="auto"/>
        </w:rPr>
        <w:t>3.3 Ground-truth motion extraction</w:t>
      </w:r>
    </w:p>
    <w:p w14:paraId="3C0C6495" w14:textId="77777777" w:rsidR="00FA605B" w:rsidRPr="001E47A5" w:rsidRDefault="00000000" w:rsidP="001E47A5">
      <w:pPr>
        <w:pStyle w:val="FirstParagraph"/>
        <w:spacing w:line="480" w:lineRule="auto"/>
        <w:jc w:val="both"/>
        <w:rPr>
          <w:rFonts w:cs="Times New Roman"/>
        </w:rPr>
      </w:pPr>
      <w:r w:rsidRPr="001E47A5">
        <w:rPr>
          <w:rFonts w:cs="Times New Roman"/>
        </w:rPr>
        <w:t>Displacement fields are extracted via diffeomorphic Demons registration (ED→ES, per-patient), chosen over B-spline after a method comparison showed it was both faster and more accurate. All 150 ACDC and 342 M&amp;Ms fields are diffeomorphic (zero folding voxels).</w:t>
      </w:r>
    </w:p>
    <w:p w14:paraId="427B8DBB" w14:textId="4CEE59AB" w:rsidR="00FA605B" w:rsidRPr="001E47A5" w:rsidRDefault="00000000" w:rsidP="001E47A5">
      <w:pPr>
        <w:pStyle w:val="BodyText"/>
        <w:spacing w:line="480" w:lineRule="auto"/>
        <w:jc w:val="both"/>
        <w:rPr>
          <w:rFonts w:cs="Times New Roman"/>
        </w:rPr>
      </w:pPr>
      <w:r w:rsidRPr="001E47A5">
        <w:rPr>
          <w:rFonts w:cs="Times New Roman"/>
        </w:rPr>
        <w:t xml:space="preserve">Gate 3 (validating this ground truth) surfaced an important methodological finding: the pre-registered Dice≥0.80 threshold, applied per-structure (RV, myocardium, LV), failed for the majority of the ACDC cohort (27% pass) </w:t>
      </w:r>
      <w:r w:rsidR="001E47A5">
        <w:rPr>
          <w:rFonts w:cs="Times New Roman"/>
        </w:rPr>
        <w:t>-</w:t>
      </w:r>
      <w:r w:rsidRPr="001E47A5">
        <w:rPr>
          <w:rFonts w:cs="Times New Roman"/>
        </w:rPr>
        <w:t xml:space="preserve"> but a diagnostic comparing Dice against surface distance showed 98.7% of patients have mean boundary error ≤2 voxels (~3mm), and the Dice-vs-distance relationship is smooth and continuous, not bimodal. This is a case of Dice being a very steep, demanding function of small absolute error for structures near voxel resolution, not evidence the motion fields are physically wrong. Gate 3’s primary metric was therefore corrected to surface distance (with both readings reported transparently), and each patient carries a continuous quality weight (1/(1+mean surface distance in voxels)) into training rather than a hard pass/fail filter </w:t>
      </w:r>
      <w:r w:rsidR="001E47A5">
        <w:rPr>
          <w:rFonts w:cs="Times New Roman"/>
        </w:rPr>
        <w:t>-</w:t>
      </w:r>
      <w:r w:rsidRPr="001E47A5">
        <w:rPr>
          <w:rFonts w:cs="Times New Roman"/>
        </w:rPr>
        <w:t xml:space="preserve"> all 150 ACDC patients are retained, weighted by registration quality (mean weight 0.599±0.134; range [0.32, 0.90]; only 2 patients &gt;2 voxels, both from the hardest-to-register pathology group, kept and down-weighted, not excluded). [Figure 2: Dice-vs-surface-distance, all 3 labels </w:t>
      </w:r>
      <w:r w:rsidR="001E47A5">
        <w:rPr>
          <w:rFonts w:cs="Times New Roman"/>
        </w:rPr>
        <w:t>-</w:t>
      </w:r>
      <w:r w:rsidRPr="001E47A5">
        <w:rPr>
          <w:rFonts w:cs="Times New Roman"/>
        </w:rPr>
        <w:t xml:space="preserve"> </w:t>
      </w:r>
      <w:r w:rsidRPr="001E47A5">
        <w:rPr>
          <w:rStyle w:val="VerbatimChar"/>
          <w:rFonts w:ascii="Times New Roman" w:hAnsi="Times New Roman" w:cs="Times New Roman"/>
        </w:rPr>
        <w:t>results/gate3_diagnostic/dice_vs_surfdist_scatter.png</w:t>
      </w:r>
      <w:r w:rsidRPr="001E47A5">
        <w:rPr>
          <w:rFonts w:cs="Times New Roman"/>
        </w:rPr>
        <w:t xml:space="preserve">] [Figure 4: qualitative best/median/worst registration </w:t>
      </w:r>
      <w:r w:rsidR="001E47A5">
        <w:rPr>
          <w:rFonts w:cs="Times New Roman"/>
        </w:rPr>
        <w:t>-</w:t>
      </w:r>
      <w:r w:rsidRPr="001E47A5">
        <w:rPr>
          <w:rFonts w:cs="Times New Roman"/>
        </w:rPr>
        <w:t xml:space="preserve"> </w:t>
      </w:r>
      <w:r w:rsidRPr="001E47A5">
        <w:rPr>
          <w:rStyle w:val="VerbatimChar"/>
          <w:rFonts w:ascii="Times New Roman" w:hAnsi="Times New Roman" w:cs="Times New Roman"/>
        </w:rPr>
        <w:t>results/figures/warp_panel_best_median_worst.png</w:t>
      </w:r>
      <w:r w:rsidRPr="001E47A5">
        <w:rPr>
          <w:rFonts w:cs="Times New Roman"/>
        </w:rPr>
        <w:t xml:space="preserve">] [Figure 5: boundary error vs. real cardiac wall dimensions </w:t>
      </w:r>
      <w:r w:rsidR="001E47A5">
        <w:rPr>
          <w:rFonts w:cs="Times New Roman"/>
        </w:rPr>
        <w:t>-</w:t>
      </w:r>
      <w:r w:rsidRPr="001E47A5">
        <w:rPr>
          <w:rFonts w:cs="Times New Roman"/>
        </w:rPr>
        <w:t xml:space="preserve"> </w:t>
      </w:r>
      <w:r w:rsidRPr="001E47A5">
        <w:rPr>
          <w:rStyle w:val="VerbatimChar"/>
          <w:rFonts w:ascii="Times New Roman" w:hAnsi="Times New Roman" w:cs="Times New Roman"/>
        </w:rPr>
        <w:t>results/figures/clinical_units_error.png</w:t>
      </w:r>
      <w:r w:rsidRPr="001E47A5">
        <w:rPr>
          <w:rFonts w:cs="Times New Roman"/>
        </w:rPr>
        <w:t xml:space="preserve">] [Figure 7: quality-weight distribution </w:t>
      </w:r>
      <w:r w:rsidR="001E47A5">
        <w:rPr>
          <w:rFonts w:cs="Times New Roman"/>
        </w:rPr>
        <w:t>-</w:t>
      </w:r>
      <w:r w:rsidRPr="001E47A5">
        <w:rPr>
          <w:rFonts w:cs="Times New Roman"/>
        </w:rPr>
        <w:t xml:space="preserve"> </w:t>
      </w:r>
      <w:r w:rsidRPr="001E47A5">
        <w:rPr>
          <w:rStyle w:val="VerbatimChar"/>
          <w:rFonts w:ascii="Times New Roman" w:hAnsi="Times New Roman" w:cs="Times New Roman"/>
        </w:rPr>
        <w:t>results/figures/quality_weight_distribution.png</w:t>
      </w:r>
      <w:r w:rsidRPr="001E47A5">
        <w:rPr>
          <w:rFonts w:cs="Times New Roman"/>
        </w:rPr>
        <w:t>]</w:t>
      </w:r>
    </w:p>
    <w:p w14:paraId="18F92477" w14:textId="7575F3F7" w:rsidR="00FA605B" w:rsidRPr="001E47A5" w:rsidRDefault="00000000" w:rsidP="001E47A5">
      <w:pPr>
        <w:pStyle w:val="BodyText"/>
        <w:spacing w:line="480" w:lineRule="auto"/>
        <w:jc w:val="both"/>
        <w:rPr>
          <w:rFonts w:cs="Times New Roman"/>
        </w:rPr>
      </w:pPr>
      <w:r w:rsidRPr="001E47A5">
        <w:rPr>
          <w:rFonts w:cs="Times New Roman"/>
        </w:rPr>
        <w:t xml:space="preserve">Registration quality correlates with contraction magnitude, not disease severity per se: patients with weak/reduced contraction (dilated cardiomyopathy) register best (mean Dice 0.847); patients with vigorous or complex contraction (healthy, hypertrophic cardiomyopathy) register worst (0.705, 0.667) </w:t>
      </w:r>
      <w:r w:rsidR="001E47A5">
        <w:rPr>
          <w:rFonts w:cs="Times New Roman"/>
        </w:rPr>
        <w:t>-</w:t>
      </w:r>
      <w:r w:rsidRPr="001E47A5">
        <w:rPr>
          <w:rFonts w:cs="Times New Roman"/>
        </w:rPr>
        <w:t xml:space="preserve"> large deformation, not pathology, is what defeats the registration (r = -0.777 between contraction magnitude and Dice). [Figure 3: </w:t>
      </w:r>
      <w:r w:rsidRPr="001E47A5">
        <w:rPr>
          <w:rStyle w:val="VerbatimChar"/>
          <w:rFonts w:ascii="Times New Roman" w:hAnsi="Times New Roman" w:cs="Times New Roman"/>
        </w:rPr>
        <w:t>results/figures/quality_vs_contraction.png</w:t>
      </w:r>
      <w:r w:rsidRPr="001E47A5">
        <w:rPr>
          <w:rFonts w:cs="Times New Roman"/>
        </w:rPr>
        <w:t xml:space="preserve">] [Table 5: </w:t>
      </w:r>
      <w:r w:rsidRPr="001E47A5">
        <w:rPr>
          <w:rStyle w:val="VerbatimChar"/>
          <w:rFonts w:ascii="Times New Roman" w:hAnsi="Times New Roman" w:cs="Times New Roman"/>
        </w:rPr>
        <w:t>RESULTS_TABLES.md</w:t>
      </w:r>
      <w:r w:rsidRPr="001E47A5">
        <w:rPr>
          <w:rFonts w:cs="Times New Roman"/>
        </w:rPr>
        <w:t>]</w:t>
      </w:r>
    </w:p>
    <w:p w14:paraId="28F8A16E" w14:textId="77777777" w:rsidR="00FA605B" w:rsidRPr="001E47A5" w:rsidRDefault="00000000" w:rsidP="001E47A5">
      <w:pPr>
        <w:pStyle w:val="Heading3"/>
        <w:spacing w:line="480" w:lineRule="auto"/>
        <w:rPr>
          <w:rFonts w:cs="Times New Roman"/>
          <w:b/>
          <w:bCs/>
          <w:i/>
          <w:iCs/>
          <w:color w:val="auto"/>
        </w:rPr>
      </w:pPr>
      <w:bookmarkStart w:id="8" w:name="synthetic-doppler-projection"/>
      <w:bookmarkEnd w:id="7"/>
      <w:r w:rsidRPr="001E47A5">
        <w:rPr>
          <w:rFonts w:cs="Times New Roman"/>
          <w:b/>
          <w:bCs/>
          <w:i/>
          <w:iCs/>
          <w:color w:val="auto"/>
        </w:rPr>
        <w:t>3.4 Synthetic Doppler projection</w:t>
      </w:r>
    </w:p>
    <w:p w14:paraId="6555B547" w14:textId="02BC90FE" w:rsidR="00FA605B" w:rsidRPr="001E47A5" w:rsidRDefault="00000000" w:rsidP="001E47A5">
      <w:pPr>
        <w:pStyle w:val="FirstParagraph"/>
        <w:spacing w:line="480" w:lineRule="auto"/>
        <w:jc w:val="both"/>
        <w:rPr>
          <w:rFonts w:cs="Times New Roman"/>
        </w:rPr>
      </w:pPr>
      <w:r w:rsidRPr="001E47A5">
        <w:rPr>
          <w:rFonts w:cs="Times New Roman"/>
        </w:rPr>
        <w:t xml:space="preserve">Three in-plane probe positions at [-45°, 0°, 45°] from an anterior reference, restricted to the anterior-left arc to match real transthoracic acoustic windows (parasternal/apical/subcostal; the posterior chest is not a real acoustic window). The synthetic signal is the projected </w:t>
      </w:r>
      <w:r w:rsidRPr="001E47A5">
        <w:rPr>
          <w:rFonts w:cs="Times New Roman"/>
          <w:i/>
          <w:iCs/>
        </w:rPr>
        <w:t>displacement</w:t>
      </w:r>
      <w:r w:rsidRPr="001E47A5">
        <w:rPr>
          <w:rFonts w:cs="Times New Roman"/>
        </w:rPr>
        <w:t xml:space="preserve"> (mm) along the probe-to-voxel direction </w:t>
      </w:r>
      <w:r w:rsidR="001E47A5">
        <w:rPr>
          <w:rFonts w:cs="Times New Roman"/>
        </w:rPr>
        <w:t>-</w:t>
      </w:r>
      <w:r w:rsidRPr="001E47A5">
        <w:rPr>
          <w:rFonts w:cs="Times New Roman"/>
        </w:rPr>
        <w:t xml:space="preserve"> not velocity, since only a single ED→ES displacement field exists per patient, not a continuous cine. Additive Gaussian noise, SD=1.0mm, calibrated from tissue Doppler myocardial displacement reproducibility literature (reported SDs of 0.6–1.3mm across spectral/colour TDI vs. anatomic M-mode comparison methods), not invented. A closed-form per-voxel least-squares recovery on the noiseless signal confirmed the projection geometry is exactly invertible (recovery error at machine precision, ≤1e-6mm) before any noisy or learned evaluation.</w:t>
      </w:r>
    </w:p>
    <w:p w14:paraId="2418471A" w14:textId="77777777" w:rsidR="00FA605B" w:rsidRPr="001E47A5" w:rsidRDefault="00000000" w:rsidP="001E47A5">
      <w:pPr>
        <w:pStyle w:val="Heading3"/>
        <w:spacing w:line="480" w:lineRule="auto"/>
        <w:rPr>
          <w:rFonts w:cs="Times New Roman"/>
          <w:b/>
          <w:bCs/>
          <w:i/>
          <w:iCs/>
          <w:color w:val="auto"/>
        </w:rPr>
      </w:pPr>
      <w:bookmarkStart w:id="9" w:name="model"/>
      <w:bookmarkEnd w:id="8"/>
      <w:r w:rsidRPr="001E47A5">
        <w:rPr>
          <w:rFonts w:cs="Times New Roman"/>
          <w:b/>
          <w:bCs/>
          <w:i/>
          <w:iCs/>
          <w:color w:val="auto"/>
        </w:rPr>
        <w:t>3.5 Model</w:t>
      </w:r>
    </w:p>
    <w:p w14:paraId="526C6FE9" w14:textId="77777777" w:rsidR="00FA605B" w:rsidRPr="001E47A5" w:rsidRDefault="00000000" w:rsidP="001E47A5">
      <w:pPr>
        <w:pStyle w:val="FirstParagraph"/>
        <w:spacing w:line="480" w:lineRule="auto"/>
        <w:jc w:val="both"/>
        <w:rPr>
          <w:rFonts w:cs="Times New Roman"/>
        </w:rPr>
      </w:pPr>
      <w:r w:rsidRPr="001E47A5">
        <w:rPr>
          <w:rFonts w:cs="Times New Roman"/>
        </w:rPr>
        <w:t xml:space="preserve">A deliberately small 2D CNN (3 conv layers, 3→16→16→2 channels, 3×3 kernels, </w:t>
      </w:r>
      <w:r w:rsidRPr="001E47A5">
        <w:rPr>
          <w:rFonts w:cs="Times New Roman"/>
          <w:b/>
          <w:bCs/>
        </w:rPr>
        <w:t>3,058 parameters</w:t>
      </w:r>
      <w:r w:rsidRPr="001E47A5">
        <w:rPr>
          <w:rFonts w:cs="Times New Roman"/>
        </w:rPr>
        <w:t>), operating per-slice (through-plane motion is excluded from the target, consistent with the documented 10mm-slice-thickness resolution limit). Trained with weighted MSE loss (per-voxel heart mask × per-patient quality weight), Adam, 30 epochs, full-batch. All architecture/hyperparameter decisions were frozen based on 5-fold ACDC-only cross-validation before M&amp;Ms was touched at all.</w:t>
      </w:r>
    </w:p>
    <w:p w14:paraId="250E11B7" w14:textId="77777777" w:rsidR="00FA605B" w:rsidRPr="001E47A5" w:rsidRDefault="00000000" w:rsidP="001E47A5">
      <w:pPr>
        <w:pStyle w:val="Heading2"/>
        <w:spacing w:line="480" w:lineRule="auto"/>
        <w:rPr>
          <w:rFonts w:ascii="Times New Roman" w:hAnsi="Times New Roman" w:cs="Times New Roman"/>
          <w:b/>
          <w:bCs/>
          <w:color w:val="auto"/>
        </w:rPr>
      </w:pPr>
      <w:bookmarkStart w:id="10" w:name="results"/>
      <w:bookmarkEnd w:id="4"/>
      <w:bookmarkEnd w:id="9"/>
      <w:r w:rsidRPr="001E47A5">
        <w:rPr>
          <w:rFonts w:ascii="Times New Roman" w:hAnsi="Times New Roman" w:cs="Times New Roman"/>
          <w:b/>
          <w:bCs/>
          <w:color w:val="auto"/>
        </w:rPr>
        <w:t>4. Results</w:t>
      </w:r>
    </w:p>
    <w:p w14:paraId="27CA6BAE" w14:textId="77777777" w:rsidR="00FA605B" w:rsidRPr="001E47A5" w:rsidRDefault="00000000" w:rsidP="001E47A5">
      <w:pPr>
        <w:pStyle w:val="Heading3"/>
        <w:spacing w:line="480" w:lineRule="auto"/>
        <w:rPr>
          <w:rFonts w:cs="Times New Roman"/>
          <w:b/>
          <w:bCs/>
          <w:i/>
          <w:iCs/>
          <w:color w:val="auto"/>
        </w:rPr>
      </w:pPr>
      <w:bookmarkStart w:id="11" w:name="in-distribution-acdc-5-fold-cv"/>
      <w:r w:rsidRPr="001E47A5">
        <w:rPr>
          <w:rFonts w:cs="Times New Roman"/>
          <w:b/>
          <w:bCs/>
          <w:i/>
          <w:iCs/>
          <w:color w:val="auto"/>
        </w:rPr>
        <w:t>4.1 In-distribution (ACDC, 5-fold CV)</w:t>
      </w:r>
    </w:p>
    <w:p w14:paraId="1B91AFA8" w14:textId="4EEFC0B2" w:rsidR="00FA605B" w:rsidRPr="001E47A5" w:rsidRDefault="00000000" w:rsidP="001E47A5">
      <w:pPr>
        <w:pStyle w:val="FirstParagraph"/>
        <w:spacing w:line="480" w:lineRule="auto"/>
        <w:jc w:val="both"/>
        <w:rPr>
          <w:rFonts w:cs="Times New Roman"/>
        </w:rPr>
      </w:pPr>
      <w:r w:rsidRPr="001E47A5">
        <w:rPr>
          <w:rFonts w:cs="Times New Roman"/>
        </w:rPr>
        <w:t xml:space="preserve">The model beats both a zero-motion baseline and a per-voxel mean-motion-field baseline on </w:t>
      </w:r>
      <w:r w:rsidRPr="001E47A5">
        <w:rPr>
          <w:rFonts w:cs="Times New Roman"/>
          <w:b/>
          <w:bCs/>
        </w:rPr>
        <w:t>100% of 150 patients</w:t>
      </w:r>
      <w:r w:rsidRPr="001E47A5">
        <w:rPr>
          <w:rFonts w:cs="Times New Roman"/>
        </w:rPr>
        <w:t xml:space="preserve">: endpoint error 0.849±0.227mm vs. 3.773±1.047mm (zero-motion) and 3.151±0.908mm (mean-motion). Train/validation loss curves track closely across all 5 folds with no divergence </w:t>
      </w:r>
      <w:r w:rsidR="001E47A5">
        <w:rPr>
          <w:rFonts w:cs="Times New Roman"/>
        </w:rPr>
        <w:t>-</w:t>
      </w:r>
      <w:r w:rsidRPr="001E47A5">
        <w:rPr>
          <w:rFonts w:cs="Times New Roman"/>
        </w:rPr>
        <w:t xml:space="preserve"> no overfitting signature, expected given the model’s small size relative to ~1,200+ training slices per fold. [Table 2: </w:t>
      </w:r>
      <w:r w:rsidRPr="001E47A5">
        <w:rPr>
          <w:rStyle w:val="VerbatimChar"/>
          <w:rFonts w:ascii="Times New Roman" w:hAnsi="Times New Roman" w:cs="Times New Roman"/>
        </w:rPr>
        <w:t>RESULTS_TABLES.md</w:t>
      </w:r>
      <w:r w:rsidRPr="001E47A5">
        <w:rPr>
          <w:rFonts w:cs="Times New Roman"/>
        </w:rPr>
        <w:t xml:space="preserve">; curves: </w:t>
      </w:r>
      <w:r w:rsidRPr="001E47A5">
        <w:rPr>
          <w:rStyle w:val="VerbatimChar"/>
          <w:rFonts w:ascii="Times New Roman" w:hAnsi="Times New Roman" w:cs="Times New Roman"/>
        </w:rPr>
        <w:t>results/phase5_train_val_curves.png</w:t>
      </w:r>
      <w:r w:rsidRPr="001E47A5">
        <w:rPr>
          <w:rFonts w:cs="Times New Roman"/>
        </w:rPr>
        <w:t>]</w:t>
      </w:r>
    </w:p>
    <w:p w14:paraId="3F0C7169" w14:textId="77777777" w:rsidR="00FA605B" w:rsidRPr="001E47A5" w:rsidRDefault="00000000" w:rsidP="001E47A5">
      <w:pPr>
        <w:pStyle w:val="Heading3"/>
        <w:spacing w:line="480" w:lineRule="auto"/>
        <w:rPr>
          <w:rFonts w:cs="Times New Roman"/>
          <w:b/>
          <w:bCs/>
          <w:i/>
          <w:iCs/>
          <w:color w:val="auto"/>
        </w:rPr>
      </w:pPr>
      <w:bookmarkStart w:id="12" w:name="X1f2c1988876fff06842e1b43c81cccb90f4cde1"/>
      <w:bookmarkEnd w:id="11"/>
      <w:r w:rsidRPr="001E47A5">
        <w:rPr>
          <w:rFonts w:cs="Times New Roman"/>
          <w:b/>
          <w:bCs/>
          <w:i/>
          <w:iCs/>
          <w:color w:val="auto"/>
        </w:rPr>
        <w:t>4.2 Cross-cohort evaluation (M&amp;Ms, one clean pass)</w:t>
      </w:r>
    </w:p>
    <w:p w14:paraId="5B679785" w14:textId="11AE10EB" w:rsidR="00FA605B" w:rsidRPr="001E47A5" w:rsidRDefault="00000000" w:rsidP="001E47A5">
      <w:pPr>
        <w:pStyle w:val="FirstParagraph"/>
        <w:spacing w:line="480" w:lineRule="auto"/>
        <w:jc w:val="both"/>
        <w:rPr>
          <w:rFonts w:cs="Times New Roman"/>
        </w:rPr>
      </w:pPr>
      <w:r w:rsidRPr="001E47A5">
        <w:rPr>
          <w:rFonts w:cs="Times New Roman"/>
          <w:b/>
          <w:bCs/>
        </w:rPr>
        <w:t>No cross-cohort degradation in endpoint error.</w:t>
      </w:r>
      <w:r w:rsidRPr="001E47A5">
        <w:rPr>
          <w:rFonts w:cs="Times New Roman"/>
        </w:rPr>
        <w:t xml:space="preserve"> ACDC (in-distribution) 0.849mm [95% CI 0.814, 0.887]; M&amp;Ms (held-out) 0.717mm [95% CI 0.704, 0.731]. The gap (-0.133mm) has a bootstrap 95% CI of [-0.172, -0.095] </w:t>
      </w:r>
      <w:r w:rsidR="001E47A5">
        <w:rPr>
          <w:rFonts w:cs="Times New Roman"/>
        </w:rPr>
        <w:t>-</w:t>
      </w:r>
      <w:r w:rsidRPr="001E47A5">
        <w:rPr>
          <w:rFonts w:cs="Times New Roman"/>
        </w:rPr>
        <w:t xml:space="preserve"> entirely negative, unlikely to be sampling noise. [Figure 6: </w:t>
      </w:r>
      <w:r w:rsidRPr="001E47A5">
        <w:rPr>
          <w:rStyle w:val="VerbatimChar"/>
          <w:rFonts w:ascii="Times New Roman" w:hAnsi="Times New Roman" w:cs="Times New Roman"/>
        </w:rPr>
        <w:t>results/figures/cross_cohort_result.png</w:t>
      </w:r>
      <w:r w:rsidRPr="001E47A5">
        <w:rPr>
          <w:rFonts w:cs="Times New Roman"/>
        </w:rPr>
        <w:t xml:space="preserve">; Table 3: </w:t>
      </w:r>
      <w:r w:rsidRPr="001E47A5">
        <w:rPr>
          <w:rStyle w:val="VerbatimChar"/>
          <w:rFonts w:ascii="Times New Roman" w:hAnsi="Times New Roman" w:cs="Times New Roman"/>
        </w:rPr>
        <w:t>RESULTS_TABLES.md</w:t>
      </w:r>
      <w:r w:rsidRPr="001E47A5">
        <w:rPr>
          <w:rFonts w:cs="Times New Roman"/>
        </w:rPr>
        <w:t>]</w:t>
      </w:r>
    </w:p>
    <w:p w14:paraId="302CA302" w14:textId="02F518BB" w:rsidR="00FA605B" w:rsidRPr="001E47A5" w:rsidRDefault="00000000" w:rsidP="001E47A5">
      <w:pPr>
        <w:pStyle w:val="BodyText"/>
        <w:spacing w:line="480" w:lineRule="auto"/>
        <w:jc w:val="both"/>
        <w:rPr>
          <w:rFonts w:cs="Times New Roman"/>
        </w:rPr>
      </w:pPr>
      <w:r w:rsidRPr="001E47A5">
        <w:rPr>
          <w:rFonts w:cs="Times New Roman"/>
          <w:b/>
          <w:bCs/>
        </w:rPr>
        <w:t>This is not presented as proof of superior generalization.</w:t>
      </w:r>
      <w:r w:rsidRPr="001E47A5">
        <w:rPr>
          <w:rFonts w:cs="Times New Roman"/>
        </w:rPr>
        <w:t xml:space="preserve"> M&amp;Ms’s own registration-derived ground truth is of measurably lower quality than ACDC’s (Demons mean Dice 0.641 vs. 0.752) </w:t>
      </w:r>
      <w:r w:rsidR="001E47A5">
        <w:rPr>
          <w:rFonts w:cs="Times New Roman"/>
        </w:rPr>
        <w:t>-</w:t>
      </w:r>
      <w:r w:rsidRPr="001E47A5">
        <w:rPr>
          <w:rFonts w:cs="Times New Roman"/>
        </w:rPr>
        <w:t xml:space="preserve"> a harder-to-register cohort plausibly yields a smoother, less-detailed displacement target, which could be easier for a smooth CNN to match closely independent of true motion-recovery transfer. We checked and ruled out two simpler explanations: a preprocessing/spacing mismatch (identical canonical representation confirmed, Gate 2), and M&amp;Ms simply having less motion to recover (true motion magnitude is only ~7% smaller on M&amp;Ms, not enough to explain a ~16% smaller error).</w:t>
      </w:r>
    </w:p>
    <w:p w14:paraId="3B764776" w14:textId="6BAF29CB" w:rsidR="00FA605B" w:rsidRPr="001E47A5" w:rsidRDefault="00000000" w:rsidP="001E47A5">
      <w:pPr>
        <w:pStyle w:val="BodyText"/>
        <w:spacing w:line="480" w:lineRule="auto"/>
        <w:jc w:val="both"/>
        <w:rPr>
          <w:rFonts w:cs="Times New Roman"/>
        </w:rPr>
      </w:pPr>
      <w:r w:rsidRPr="001E47A5">
        <w:rPr>
          <w:rFonts w:cs="Times New Roman"/>
        </w:rPr>
        <w:t xml:space="preserve">The most informative single fact here is that a second metric disagrees with the first on </w:t>
      </w:r>
      <w:r w:rsidRPr="001E47A5">
        <w:rPr>
          <w:rFonts w:cs="Times New Roman"/>
          <w:i/>
          <w:iCs/>
        </w:rPr>
        <w:t>direction</w:t>
      </w:r>
      <w:r w:rsidRPr="001E47A5">
        <w:rPr>
          <w:rFonts w:cs="Times New Roman"/>
        </w:rPr>
        <w:t xml:space="preserve">: warped-mask Dice is 0.589 on M&amp;Ms vs. 0.664 on ACDC (95% CI of the gap [-0.095, -0.055], also excluding zero) </w:t>
      </w:r>
      <w:r w:rsidR="001E47A5">
        <w:rPr>
          <w:rFonts w:cs="Times New Roman"/>
        </w:rPr>
        <w:t>-</w:t>
      </w:r>
      <w:r w:rsidRPr="001E47A5">
        <w:rPr>
          <w:rFonts w:cs="Times New Roman"/>
        </w:rPr>
        <w:t xml:space="preserve"> worse on M&amp;Ms, the </w:t>
      </w:r>
      <w:r w:rsidRPr="001E47A5">
        <w:rPr>
          <w:rFonts w:cs="Times New Roman"/>
          <w:i/>
          <w:iCs/>
        </w:rPr>
        <w:t>expected</w:t>
      </w:r>
      <w:r w:rsidRPr="001E47A5">
        <w:rPr>
          <w:rFonts w:cs="Times New Roman"/>
        </w:rPr>
        <w:t xml:space="preserve"> direction for a genuine cross-cohort drop. If the model were genuinely generalizing better or worse on equal-quality ground truth, both metrics would be expected to move the same way. This disagreement is best read as evidence that the ground-truth-quality confound, not genuine superior generalization, is driving the endpoint-error result.</w:t>
      </w:r>
    </w:p>
    <w:p w14:paraId="43A05B80" w14:textId="77777777" w:rsidR="00FA605B" w:rsidRPr="001E47A5" w:rsidRDefault="00000000" w:rsidP="001E47A5">
      <w:pPr>
        <w:pStyle w:val="BodyText"/>
        <w:spacing w:line="480" w:lineRule="auto"/>
        <w:jc w:val="both"/>
        <w:rPr>
          <w:rFonts w:cs="Times New Roman"/>
        </w:rPr>
      </w:pPr>
      <w:r w:rsidRPr="001E47A5">
        <w:rPr>
          <w:rFonts w:cs="Times New Roman"/>
          <w:b/>
          <w:bCs/>
        </w:rPr>
        <w:t>The cleanest positive result: consistency across vendors.</w:t>
      </w:r>
      <w:r w:rsidRPr="001E47A5">
        <w:rPr>
          <w:rFonts w:cs="Times New Roman"/>
        </w:rPr>
        <w:t xml:space="preserve"> Within the held-out cohort (not subject to the ACDC-vs-M&amp;Ms ground-truth-quality confound, since it’s an entirely within-M&amp;Ms comparison), endpoint error is tightly clustered across all 4 vendors: 0.720, 0.736, 0.707, 0.674mm (range 0.062mm), with no outlier vendor. [Figure 6b: </w:t>
      </w:r>
      <w:r w:rsidRPr="001E47A5">
        <w:rPr>
          <w:rStyle w:val="VerbatimChar"/>
          <w:rFonts w:ascii="Times New Roman" w:hAnsi="Times New Roman" w:cs="Times New Roman"/>
        </w:rPr>
        <w:t>results/figures/vendor_breakdown.png</w:t>
      </w:r>
      <w:r w:rsidRPr="001E47A5">
        <w:rPr>
          <w:rFonts w:cs="Times New Roman"/>
        </w:rPr>
        <w:t xml:space="preserve">; Table 4: </w:t>
      </w:r>
      <w:r w:rsidRPr="001E47A5">
        <w:rPr>
          <w:rStyle w:val="VerbatimChar"/>
          <w:rFonts w:ascii="Times New Roman" w:hAnsi="Times New Roman" w:cs="Times New Roman"/>
        </w:rPr>
        <w:t>RESULTS_TABLES.md</w:t>
      </w:r>
      <w:r w:rsidRPr="001E47A5">
        <w:rPr>
          <w:rFonts w:cs="Times New Roman"/>
        </w:rPr>
        <w:t>]</w:t>
      </w:r>
    </w:p>
    <w:p w14:paraId="79E30AF9" w14:textId="77777777" w:rsidR="00FA605B" w:rsidRPr="001E47A5" w:rsidRDefault="00000000" w:rsidP="001E47A5">
      <w:pPr>
        <w:pStyle w:val="BodyText"/>
        <w:spacing w:line="480" w:lineRule="auto"/>
        <w:rPr>
          <w:rFonts w:cs="Times New Roman"/>
        </w:rPr>
      </w:pPr>
      <w:r w:rsidRPr="001E47A5">
        <w:rPr>
          <w:rFonts w:cs="Times New Roman"/>
        </w:rPr>
        <w:t>No single p-value is headlined anywhere in this study (fragile/misleading at this N); bootstrap confidence intervals and Cohen’s d effect sizes are reported instead.</w:t>
      </w:r>
    </w:p>
    <w:p w14:paraId="1628EB9E" w14:textId="77777777" w:rsidR="00FA605B" w:rsidRPr="001E47A5" w:rsidRDefault="00000000" w:rsidP="001E47A5">
      <w:pPr>
        <w:pStyle w:val="Heading2"/>
        <w:spacing w:line="480" w:lineRule="auto"/>
        <w:rPr>
          <w:rFonts w:ascii="Times New Roman" w:hAnsi="Times New Roman" w:cs="Times New Roman"/>
          <w:b/>
          <w:bCs/>
          <w:color w:val="auto"/>
        </w:rPr>
      </w:pPr>
      <w:bookmarkStart w:id="13" w:name="limitations"/>
      <w:bookmarkEnd w:id="10"/>
      <w:bookmarkEnd w:id="12"/>
      <w:r w:rsidRPr="001E47A5">
        <w:rPr>
          <w:rFonts w:ascii="Times New Roman" w:hAnsi="Times New Roman" w:cs="Times New Roman"/>
          <w:b/>
          <w:bCs/>
          <w:color w:val="auto"/>
        </w:rPr>
        <w:t>5. Limitations</w:t>
      </w:r>
    </w:p>
    <w:p w14:paraId="3AE3DB4C" w14:textId="77777777" w:rsidR="00FA605B" w:rsidRPr="001E47A5" w:rsidRDefault="00000000" w:rsidP="001E47A5">
      <w:pPr>
        <w:pStyle w:val="FirstParagraph"/>
        <w:spacing w:line="480" w:lineRule="auto"/>
        <w:rPr>
          <w:rFonts w:cs="Times New Roman"/>
        </w:rPr>
      </w:pPr>
      <w:r w:rsidRPr="001E47A5">
        <w:rPr>
          <w:rFonts w:cs="Times New Roman"/>
          <w:i/>
          <w:iCs/>
        </w:rPr>
        <w:t xml:space="preserve">(Full detail in </w:t>
      </w:r>
      <w:r w:rsidRPr="001E47A5">
        <w:rPr>
          <w:rStyle w:val="VerbatimChar"/>
          <w:rFonts w:ascii="Times New Roman" w:hAnsi="Times New Roman" w:cs="Times New Roman"/>
          <w:i/>
          <w:iCs/>
        </w:rPr>
        <w:t>LIMITATIONS.md</w:t>
      </w:r>
      <w:r w:rsidRPr="001E47A5">
        <w:rPr>
          <w:rFonts w:cs="Times New Roman"/>
          <w:i/>
          <w:iCs/>
        </w:rPr>
        <w:t>; summarized here.)</w:t>
      </w:r>
    </w:p>
    <w:p w14:paraId="5260D6B6" w14:textId="77777777" w:rsidR="00FA605B" w:rsidRPr="001E47A5" w:rsidRDefault="00000000" w:rsidP="001E47A5">
      <w:pPr>
        <w:pStyle w:val="Compact"/>
        <w:numPr>
          <w:ilvl w:val="0"/>
          <w:numId w:val="3"/>
        </w:numPr>
        <w:spacing w:line="480" w:lineRule="auto"/>
        <w:jc w:val="both"/>
        <w:rPr>
          <w:rFonts w:cs="Times New Roman"/>
        </w:rPr>
      </w:pPr>
      <w:r w:rsidRPr="001E47A5">
        <w:rPr>
          <w:rFonts w:cs="Times New Roman"/>
          <w:b/>
          <w:bCs/>
        </w:rPr>
        <w:t>Ground-truth motion is registration-derived, not true motion.</w:t>
      </w:r>
      <w:r w:rsidRPr="001E47A5">
        <w:rPr>
          <w:rFonts w:cs="Times New Roman"/>
        </w:rPr>
        <w:t xml:space="preserve"> Median boundary error ~1 voxel (~1.5mm), rising to ~2-3 voxels for large-contraction hearts. RV is the least accurate structure. Through-plane (base-apex) motion is under-resolved by 10mm slice thickness.</w:t>
      </w:r>
    </w:p>
    <w:p w14:paraId="6819F7BB" w14:textId="77777777" w:rsidR="00FA605B" w:rsidRPr="001E47A5" w:rsidRDefault="00000000" w:rsidP="001E47A5">
      <w:pPr>
        <w:pStyle w:val="Compact"/>
        <w:numPr>
          <w:ilvl w:val="0"/>
          <w:numId w:val="3"/>
        </w:numPr>
        <w:spacing w:line="480" w:lineRule="auto"/>
        <w:jc w:val="both"/>
        <w:rPr>
          <w:rFonts w:cs="Times New Roman"/>
        </w:rPr>
      </w:pPr>
      <w:r w:rsidRPr="001E47A5">
        <w:rPr>
          <w:rFonts w:cs="Times New Roman"/>
          <w:b/>
          <w:bCs/>
        </w:rPr>
        <w:t>The cross-cohort result’s ground-truth-quality confound</w:t>
      </w:r>
      <w:r w:rsidRPr="001E47A5">
        <w:rPr>
          <w:rFonts w:cs="Times New Roman"/>
        </w:rPr>
        <w:t xml:space="preserve"> (Section 4.2) is not ruled out and should be treated as the primary caveat on the headline number.</w:t>
      </w:r>
    </w:p>
    <w:p w14:paraId="4741A530" w14:textId="610147E2" w:rsidR="00FA605B" w:rsidRPr="001E47A5" w:rsidRDefault="00000000" w:rsidP="001E47A5">
      <w:pPr>
        <w:pStyle w:val="Compact"/>
        <w:numPr>
          <w:ilvl w:val="0"/>
          <w:numId w:val="3"/>
        </w:numPr>
        <w:spacing w:line="480" w:lineRule="auto"/>
        <w:jc w:val="both"/>
        <w:rPr>
          <w:rFonts w:cs="Times New Roman"/>
        </w:rPr>
      </w:pPr>
      <w:r w:rsidRPr="001E47A5">
        <w:rPr>
          <w:rFonts w:cs="Times New Roman"/>
          <w:b/>
          <w:bCs/>
        </w:rPr>
        <w:t>Synthetic Doppler assumes full-field, shadow-free acoustic access</w:t>
      </w:r>
      <w:r w:rsidRPr="001E47A5">
        <w:rPr>
          <w:rFonts w:cs="Times New Roman"/>
        </w:rPr>
        <w:t xml:space="preserve"> and additive Gaussian noise </w:t>
      </w:r>
      <w:r w:rsidR="001E47A5">
        <w:rPr>
          <w:rFonts w:cs="Times New Roman"/>
        </w:rPr>
        <w:t>-</w:t>
      </w:r>
      <w:r w:rsidRPr="001E47A5">
        <w:rPr>
          <w:rFonts w:cs="Times New Roman"/>
        </w:rPr>
        <w:t xml:space="preserve"> real ultrasound has acoustic shadowing/dropout, multiplicative speckle (with decorrelation under large deformation), dynamic acoustic impedance, speed-of-sound distortion, and myocardial anisotropy, none of which are modeled. These results should be read as an optimistic upper bound on achievable motion recovery from real acoustic hardware, not a performance estimate of one.</w:t>
      </w:r>
    </w:p>
    <w:p w14:paraId="3C6AFDA0" w14:textId="77777777" w:rsidR="00FA605B" w:rsidRPr="001E47A5" w:rsidRDefault="00000000" w:rsidP="001E47A5">
      <w:pPr>
        <w:pStyle w:val="Compact"/>
        <w:numPr>
          <w:ilvl w:val="0"/>
          <w:numId w:val="3"/>
        </w:numPr>
        <w:spacing w:line="480" w:lineRule="auto"/>
        <w:jc w:val="both"/>
        <w:rPr>
          <w:rFonts w:cs="Times New Roman"/>
        </w:rPr>
      </w:pPr>
      <w:r w:rsidRPr="001E47A5">
        <w:rPr>
          <w:rFonts w:cs="Times New Roman"/>
          <w:b/>
          <w:bCs/>
        </w:rPr>
        <w:t>Single ED→ES transition, not full cardiac cycle</w:t>
      </w:r>
      <w:r w:rsidRPr="001E47A5">
        <w:rPr>
          <w:rFonts w:cs="Times New Roman"/>
        </w:rPr>
        <w:t xml:space="preserve"> (Section 3.1).</w:t>
      </w:r>
    </w:p>
    <w:p w14:paraId="6F90BF22" w14:textId="77777777" w:rsidR="00FA605B" w:rsidRPr="001E47A5" w:rsidRDefault="00000000" w:rsidP="001E47A5">
      <w:pPr>
        <w:pStyle w:val="Compact"/>
        <w:numPr>
          <w:ilvl w:val="0"/>
          <w:numId w:val="3"/>
        </w:numPr>
        <w:spacing w:line="480" w:lineRule="auto"/>
        <w:jc w:val="both"/>
        <w:rPr>
          <w:rFonts w:cs="Times New Roman"/>
        </w:rPr>
      </w:pPr>
      <w:r w:rsidRPr="001E47A5">
        <w:rPr>
          <w:rFonts w:cs="Times New Roman"/>
        </w:rPr>
        <w:t>Low N by deep-learning standards (150/342), appropriate to a pilot; no claims here should be read as more than a feasibility signal.</w:t>
      </w:r>
    </w:p>
    <w:p w14:paraId="1F017DA7" w14:textId="77777777" w:rsidR="00FA605B" w:rsidRPr="001E47A5" w:rsidRDefault="00000000" w:rsidP="001E47A5">
      <w:pPr>
        <w:pStyle w:val="Heading2"/>
        <w:spacing w:line="480" w:lineRule="auto"/>
        <w:rPr>
          <w:rFonts w:ascii="Times New Roman" w:hAnsi="Times New Roman" w:cs="Times New Roman"/>
          <w:b/>
          <w:bCs/>
          <w:color w:val="auto"/>
        </w:rPr>
      </w:pPr>
      <w:bookmarkStart w:id="14" w:name="future-work"/>
      <w:bookmarkEnd w:id="13"/>
      <w:r w:rsidRPr="001E47A5">
        <w:rPr>
          <w:rFonts w:ascii="Times New Roman" w:hAnsi="Times New Roman" w:cs="Times New Roman"/>
          <w:b/>
          <w:bCs/>
          <w:color w:val="auto"/>
        </w:rPr>
        <w:t>6. Future work</w:t>
      </w:r>
    </w:p>
    <w:p w14:paraId="173E44B7" w14:textId="77777777" w:rsidR="00FA605B" w:rsidRPr="001E47A5" w:rsidRDefault="00000000" w:rsidP="001E47A5">
      <w:pPr>
        <w:pStyle w:val="Compact"/>
        <w:numPr>
          <w:ilvl w:val="0"/>
          <w:numId w:val="4"/>
        </w:numPr>
        <w:spacing w:line="480" w:lineRule="auto"/>
        <w:jc w:val="both"/>
        <w:rPr>
          <w:rFonts w:cs="Times New Roman"/>
        </w:rPr>
      </w:pPr>
      <w:r w:rsidRPr="001E47A5">
        <w:rPr>
          <w:rFonts w:cs="Times New Roman"/>
        </w:rPr>
        <w:t>Full-cycle (multi-frame) motion recovery, once the ED→ES feasibility signal is established (this study).</w:t>
      </w:r>
    </w:p>
    <w:p w14:paraId="4ADEDA2D" w14:textId="77777777" w:rsidR="00FA605B" w:rsidRPr="001E47A5" w:rsidRDefault="00000000" w:rsidP="001E47A5">
      <w:pPr>
        <w:pStyle w:val="Compact"/>
        <w:numPr>
          <w:ilvl w:val="0"/>
          <w:numId w:val="4"/>
        </w:numPr>
        <w:spacing w:line="480" w:lineRule="auto"/>
        <w:jc w:val="both"/>
        <w:rPr>
          <w:rFonts w:cs="Times New Roman"/>
        </w:rPr>
      </w:pPr>
      <w:r w:rsidRPr="001E47A5">
        <w:rPr>
          <w:rFonts w:cs="Times New Roman"/>
        </w:rPr>
        <w:t>A shadowing/dropout ablation (randomly zero angular sectors or myocardial segments during Doppler synthesis) to directly probe robustness to the single most important acoustic-realism gap.</w:t>
      </w:r>
    </w:p>
    <w:p w14:paraId="6264C4F1" w14:textId="53A41927" w:rsidR="00FA605B" w:rsidRPr="001E47A5" w:rsidRDefault="00000000" w:rsidP="001E47A5">
      <w:pPr>
        <w:pStyle w:val="Compact"/>
        <w:numPr>
          <w:ilvl w:val="0"/>
          <w:numId w:val="4"/>
        </w:numPr>
        <w:spacing w:line="480" w:lineRule="auto"/>
        <w:jc w:val="both"/>
        <w:rPr>
          <w:rFonts w:cs="Times New Roman"/>
        </w:rPr>
      </w:pPr>
      <w:r w:rsidRPr="001E47A5">
        <w:rPr>
          <w:rFonts w:cs="Times New Roman"/>
        </w:rPr>
        <w:t xml:space="preserve">Extending to a genuine acoustic-simulation layer </w:t>
      </w:r>
      <w:r w:rsidR="001E47A5">
        <w:rPr>
          <w:rFonts w:cs="Times New Roman"/>
        </w:rPr>
        <w:t>-</w:t>
      </w:r>
      <w:r w:rsidRPr="001E47A5">
        <w:rPr>
          <w:rFonts w:cs="Times New Roman"/>
        </w:rPr>
        <w:t xml:space="preserve"> the eventual target this pilot is de-risking, not attempted here.</w:t>
      </w:r>
    </w:p>
    <w:p w14:paraId="4EE42E29" w14:textId="77777777" w:rsidR="00FA605B" w:rsidRPr="001E47A5" w:rsidRDefault="00000000" w:rsidP="001E47A5">
      <w:pPr>
        <w:pStyle w:val="Heading2"/>
        <w:spacing w:line="480" w:lineRule="auto"/>
        <w:rPr>
          <w:rFonts w:ascii="Times New Roman" w:hAnsi="Times New Roman" w:cs="Times New Roman"/>
          <w:b/>
          <w:bCs/>
          <w:color w:val="auto"/>
        </w:rPr>
      </w:pPr>
      <w:bookmarkStart w:id="15" w:name="reproducibility"/>
      <w:bookmarkEnd w:id="14"/>
      <w:r w:rsidRPr="001E47A5">
        <w:rPr>
          <w:rFonts w:ascii="Times New Roman" w:hAnsi="Times New Roman" w:cs="Times New Roman"/>
          <w:b/>
          <w:bCs/>
          <w:color w:val="auto"/>
        </w:rPr>
        <w:t>7. Reproducibility</w:t>
      </w:r>
    </w:p>
    <w:p w14:paraId="22CBC838" w14:textId="7D855746" w:rsidR="001E47A5" w:rsidRDefault="00000000" w:rsidP="007E28E1">
      <w:pPr>
        <w:pStyle w:val="FirstParagraph"/>
        <w:spacing w:line="480" w:lineRule="auto"/>
        <w:jc w:val="both"/>
        <w:rPr>
          <w:rFonts w:cs="Times New Roman"/>
        </w:rPr>
      </w:pPr>
      <w:r w:rsidRPr="001E47A5">
        <w:rPr>
          <w:rFonts w:cs="Times New Roman"/>
        </w:rPr>
        <w:t>Seeds fixed throughout (</w:t>
      </w:r>
      <w:r w:rsidRPr="001E47A5">
        <w:rPr>
          <w:rStyle w:val="VerbatimChar"/>
          <w:rFonts w:ascii="Times New Roman" w:hAnsi="Times New Roman" w:cs="Times New Roman"/>
        </w:rPr>
        <w:t>src/seed.py</w:t>
      </w:r>
      <w:r w:rsidRPr="001E47A5">
        <w:rPr>
          <w:rFonts w:cs="Times New Roman"/>
        </w:rPr>
        <w:t xml:space="preserve">); pinned </w:t>
      </w:r>
      <w:r w:rsidRPr="001E47A5">
        <w:rPr>
          <w:rStyle w:val="VerbatimChar"/>
          <w:rFonts w:ascii="Times New Roman" w:hAnsi="Times New Roman" w:cs="Times New Roman"/>
        </w:rPr>
        <w:t>requirements.txt</w:t>
      </w:r>
      <w:r w:rsidRPr="001E47A5">
        <w:rPr>
          <w:rFonts w:cs="Times New Roman"/>
        </w:rPr>
        <w:t xml:space="preserve">; full run log with every config/result/decision in </w:t>
      </w:r>
      <w:r w:rsidRPr="001E47A5">
        <w:rPr>
          <w:rStyle w:val="VerbatimChar"/>
          <w:rFonts w:ascii="Times New Roman" w:hAnsi="Times New Roman" w:cs="Times New Roman"/>
        </w:rPr>
        <w:t>LOG.md</w:t>
      </w:r>
      <w:r w:rsidRPr="001E47A5">
        <w:rPr>
          <w:rFonts w:cs="Times New Roman"/>
        </w:rPr>
        <w:t>; a checksummed freeze manifest of all Phase 1-4 outputs before Phase 5 began (</w:t>
      </w:r>
      <w:r w:rsidRPr="001E47A5">
        <w:rPr>
          <w:rStyle w:val="VerbatimChar"/>
          <w:rFonts w:ascii="Times New Roman" w:hAnsi="Times New Roman" w:cs="Times New Roman"/>
        </w:rPr>
        <w:t>results/phase4_freeze_manifest.csv</w:t>
      </w:r>
      <w:r w:rsidRPr="001E47A5">
        <w:rPr>
          <w:rFonts w:cs="Times New Roman"/>
        </w:rPr>
        <w:t xml:space="preserve">). </w:t>
      </w:r>
      <w:r w:rsidRPr="001E47A5">
        <w:rPr>
          <w:rStyle w:val="VerbatimChar"/>
          <w:rFonts w:ascii="Times New Roman" w:hAnsi="Times New Roman" w:cs="Times New Roman"/>
        </w:rPr>
        <w:t>data/</w:t>
      </w:r>
      <w:r w:rsidRPr="001E47A5">
        <w:rPr>
          <w:rFonts w:cs="Times New Roman"/>
        </w:rPr>
        <w:t xml:space="preserve"> is gitignored (never committed) </w:t>
      </w:r>
      <w:r w:rsidR="001E47A5">
        <w:rPr>
          <w:rFonts w:cs="Times New Roman"/>
        </w:rPr>
        <w:t>-</w:t>
      </w:r>
      <w:r w:rsidRPr="001E47A5">
        <w:rPr>
          <w:rFonts w:cs="Times New Roman"/>
        </w:rPr>
        <w:t xml:space="preserve"> a reader would need their own ACDC/M&amp;Ms access to reproduce end-to-end, but every processing step is scripted in </w:t>
      </w:r>
      <w:r w:rsidRPr="001E47A5">
        <w:rPr>
          <w:rStyle w:val="VerbatimChar"/>
          <w:rFonts w:ascii="Times New Roman" w:hAnsi="Times New Roman" w:cs="Times New Roman"/>
        </w:rPr>
        <w:t>src/</w:t>
      </w:r>
      <w:r w:rsidRPr="001E47A5">
        <w:rPr>
          <w:rFonts w:cs="Times New Roman"/>
        </w:rPr>
        <w:t>.</w:t>
      </w:r>
    </w:p>
    <w:p w14:paraId="672E33F1" w14:textId="77777777" w:rsidR="001E47A5" w:rsidRDefault="001E47A5">
      <w:pPr>
        <w:rPr>
          <w:rFonts w:cs="Times New Roman"/>
        </w:rPr>
      </w:pPr>
      <w:r>
        <w:rPr>
          <w:rFonts w:cs="Times New Roman"/>
        </w:rPr>
        <w:br w:type="page"/>
      </w:r>
    </w:p>
    <w:p w14:paraId="7ECCC057" w14:textId="0853F3F9" w:rsidR="00FA605B" w:rsidRPr="001E47A5" w:rsidRDefault="00000000" w:rsidP="001E47A5">
      <w:pPr>
        <w:pStyle w:val="Heading2"/>
        <w:spacing w:line="480" w:lineRule="auto"/>
        <w:rPr>
          <w:rFonts w:ascii="Times New Roman" w:hAnsi="Times New Roman" w:cs="Times New Roman"/>
          <w:b/>
          <w:bCs/>
          <w:color w:val="auto"/>
        </w:rPr>
      </w:pPr>
      <w:bookmarkStart w:id="16" w:name="references"/>
      <w:bookmarkEnd w:id="15"/>
      <w:r w:rsidRPr="001E47A5">
        <w:rPr>
          <w:rFonts w:ascii="Times New Roman" w:hAnsi="Times New Roman" w:cs="Times New Roman"/>
          <w:b/>
          <w:bCs/>
          <w:color w:val="auto"/>
        </w:rPr>
        <w:t>References</w:t>
      </w:r>
    </w:p>
    <w:p w14:paraId="41DC117E" w14:textId="77777777" w:rsidR="00E410F0" w:rsidRDefault="00E410F0" w:rsidP="005834DF">
      <w:pPr>
        <w:pStyle w:val="Compact"/>
        <w:numPr>
          <w:ilvl w:val="0"/>
          <w:numId w:val="5"/>
        </w:numPr>
        <w:rPr>
          <w:rFonts w:cs="Times New Roman"/>
        </w:rPr>
      </w:pPr>
      <w:r w:rsidRPr="00E410F0">
        <w:rPr>
          <w:rFonts w:cs="Times New Roman"/>
        </w:rPr>
        <w:t>O. Bernard, A. Lalande, C. Zotti, F. Cervenansky, et al. "Deep Learning Techniques for Automatic MRI Cardiac Multi-structures Segmentation and Diagnosis: Is the Problem Solved ?" in IEEE Transactions on Medical Imaging, vol. 37, no. 11, pp. 2514-2525, Nov. 2018</w:t>
      </w:r>
      <w:r>
        <w:rPr>
          <w:rFonts w:cs="Times New Roman"/>
        </w:rPr>
        <w:t xml:space="preserve"> </w:t>
      </w:r>
      <w:r w:rsidRPr="00E410F0">
        <w:rPr>
          <w:rFonts w:cs="Times New Roman"/>
        </w:rPr>
        <w:t>doi: 10.1109/TMI.2018.2837502</w:t>
      </w:r>
    </w:p>
    <w:p w14:paraId="344D24D7" w14:textId="50CAF1A0" w:rsidR="005834DF" w:rsidRPr="005834DF" w:rsidRDefault="005834DF" w:rsidP="005834DF">
      <w:pPr>
        <w:pStyle w:val="Compact"/>
        <w:numPr>
          <w:ilvl w:val="0"/>
          <w:numId w:val="5"/>
        </w:numPr>
        <w:rPr>
          <w:rFonts w:cs="Times New Roman"/>
        </w:rPr>
      </w:pPr>
      <w:r w:rsidRPr="005834DF">
        <w:rPr>
          <w:rFonts w:cs="Times New Roman"/>
        </w:rPr>
        <w:t>V. M. Campello et al., "Multi-Centre, Multi-Vendor and Multi-Disease Cardiac Segmentation: The M&amp;Ms Challenge," in IEEE Transactions on Medical Imaging, doi: 10.1109/TMI.2021.3090082.</w:t>
      </w:r>
    </w:p>
    <w:p w14:paraId="51EEBDAB" w14:textId="7B529C9A" w:rsidR="005834DF" w:rsidRPr="005834DF" w:rsidRDefault="005834DF" w:rsidP="005834DF">
      <w:pPr>
        <w:pStyle w:val="Compact"/>
        <w:numPr>
          <w:ilvl w:val="0"/>
          <w:numId w:val="5"/>
        </w:numPr>
        <w:rPr>
          <w:rFonts w:cs="Times New Roman"/>
        </w:rPr>
      </w:pPr>
      <w:r w:rsidRPr="005834DF">
        <w:rPr>
          <w:rFonts w:cs="Times New Roman"/>
        </w:rPr>
        <w:t>C. Martín-Isla et al., "Deep Learning Segmentation of the Right Ventricle in Cardiac MRI: The M&amp;Ms Challenge," in IEEE Journal of Biomedical and Health Informatics, doi: 10.1109/JBHI.2023.3267857.3090082.</w:t>
      </w:r>
    </w:p>
    <w:p w14:paraId="2CE76187" w14:textId="77777777" w:rsidR="005834DF" w:rsidRDefault="005834DF" w:rsidP="005834DF">
      <w:pPr>
        <w:pStyle w:val="Compact"/>
        <w:numPr>
          <w:ilvl w:val="0"/>
          <w:numId w:val="5"/>
        </w:numPr>
        <w:rPr>
          <w:rFonts w:cs="Times New Roman"/>
        </w:rPr>
      </w:pPr>
      <w:r w:rsidRPr="005834DF">
        <w:rPr>
          <w:rFonts w:cs="Times New Roman"/>
        </w:rPr>
        <w:t>Dhutia NM, Zolgharni M, Willson K, et al. Guidance for accurate and consistent tissue Doppler velocity measurement: comparison of echocardiographic methods using a simple vendor-independent method for local validation. </w:t>
      </w:r>
      <w:r w:rsidRPr="005834DF">
        <w:rPr>
          <w:rFonts w:cs="Times New Roman"/>
          <w:i/>
          <w:iCs/>
        </w:rPr>
        <w:t>Eur Heart J Cardiovasc Imaging</w:t>
      </w:r>
      <w:r w:rsidRPr="005834DF">
        <w:rPr>
          <w:rFonts w:cs="Times New Roman"/>
        </w:rPr>
        <w:t xml:space="preserve">. 2014;15(7):817-827. doi:10.1093/ehjci/jeu040 </w:t>
      </w:r>
    </w:p>
    <w:p w14:paraId="2716E403" w14:textId="77777777" w:rsidR="005834DF" w:rsidRDefault="005834DF" w:rsidP="005834DF">
      <w:pPr>
        <w:pStyle w:val="Compact"/>
        <w:numPr>
          <w:ilvl w:val="0"/>
          <w:numId w:val="5"/>
        </w:numPr>
        <w:rPr>
          <w:rFonts w:cs="Times New Roman"/>
        </w:rPr>
      </w:pPr>
      <w:r w:rsidRPr="005834DF">
        <w:rPr>
          <w:rFonts w:cs="Times New Roman"/>
        </w:rPr>
        <w:t>Vinereanu D, Khokhar A, Fraser AG. Reproducibility of pulsed wave tissue Doppler echocardiography. </w:t>
      </w:r>
      <w:r w:rsidRPr="005834DF">
        <w:rPr>
          <w:rFonts w:cs="Times New Roman"/>
          <w:i/>
          <w:iCs/>
        </w:rPr>
        <w:t>J Am Soc Echocardiogr</w:t>
      </w:r>
      <w:r w:rsidRPr="005834DF">
        <w:rPr>
          <w:rFonts w:cs="Times New Roman"/>
        </w:rPr>
        <w:t xml:space="preserve">. 1999;12(6):492-499. doi:10.1016/s0894-7317(99)70086-6 </w:t>
      </w:r>
    </w:p>
    <w:p w14:paraId="6EF6AE2C" w14:textId="77777777" w:rsidR="005834DF" w:rsidRDefault="005834DF" w:rsidP="005834DF">
      <w:pPr>
        <w:pStyle w:val="Compact"/>
        <w:numPr>
          <w:ilvl w:val="0"/>
          <w:numId w:val="5"/>
        </w:numPr>
        <w:rPr>
          <w:rFonts w:cs="Times New Roman"/>
        </w:rPr>
      </w:pPr>
      <w:r w:rsidRPr="005834DF">
        <w:rPr>
          <w:rFonts w:cs="Times New Roman"/>
        </w:rPr>
        <w:t>Olsen NT, Jons C, Fritz-Hansen T, Mogelvang R, Sogaard P. Pulsed-wave tissue Doppler and color tissue Doppler echocardiography: calibration with M-mode, agreement, and reproducibility in a clinical setting. </w:t>
      </w:r>
      <w:r w:rsidRPr="005834DF">
        <w:rPr>
          <w:rFonts w:cs="Times New Roman"/>
          <w:i/>
          <w:iCs/>
        </w:rPr>
        <w:t>Echocardiography</w:t>
      </w:r>
      <w:r w:rsidRPr="005834DF">
        <w:rPr>
          <w:rFonts w:cs="Times New Roman"/>
        </w:rPr>
        <w:t xml:space="preserve">. 2009;26(6):638-644. doi:10.1111/j.1540-8175.2008.00872.x </w:t>
      </w:r>
    </w:p>
    <w:p w14:paraId="564B7FEA" w14:textId="77777777" w:rsidR="005834DF" w:rsidRDefault="005834DF" w:rsidP="005834DF">
      <w:pPr>
        <w:pStyle w:val="Compact"/>
        <w:numPr>
          <w:ilvl w:val="0"/>
          <w:numId w:val="5"/>
        </w:numPr>
        <w:rPr>
          <w:rFonts w:cs="Times New Roman"/>
        </w:rPr>
      </w:pPr>
      <w:r w:rsidRPr="005834DF">
        <w:rPr>
          <w:rFonts w:cs="Times New Roman"/>
        </w:rPr>
        <w:t>Walker A, Olsson E, Wranne B, Ringqvist I, Ask P. Accuracy of spectral Doppler flow and tissue velocity measurements in ultrasound systems. </w:t>
      </w:r>
      <w:r w:rsidRPr="005834DF">
        <w:rPr>
          <w:rFonts w:cs="Times New Roman"/>
          <w:i/>
          <w:iCs/>
        </w:rPr>
        <w:t>Ultrasound Med Biol</w:t>
      </w:r>
      <w:r w:rsidRPr="005834DF">
        <w:rPr>
          <w:rFonts w:cs="Times New Roman"/>
        </w:rPr>
        <w:t xml:space="preserve">. 2004;30(1):127-132. doi:10.1016/j.ultrasmedbio.2003.08.020 </w:t>
      </w:r>
    </w:p>
    <w:p w14:paraId="01CB5E81" w14:textId="77777777" w:rsidR="005834DF" w:rsidRDefault="005834DF" w:rsidP="005834DF">
      <w:pPr>
        <w:pStyle w:val="Compact"/>
        <w:numPr>
          <w:ilvl w:val="0"/>
          <w:numId w:val="5"/>
        </w:numPr>
        <w:rPr>
          <w:rFonts w:cs="Times New Roman"/>
        </w:rPr>
      </w:pPr>
      <w:r w:rsidRPr="005834DF">
        <w:rPr>
          <w:rFonts w:cs="Times New Roman"/>
        </w:rPr>
        <w:t>Skulstad H, Urheim S, Edvardsen T, et al. Grading of myocardial dysfunction by tissue Doppler echocardiography: a comparison between velocity, displacement, and strain imaging in acute ischemia. </w:t>
      </w:r>
      <w:r w:rsidRPr="005834DF">
        <w:rPr>
          <w:rFonts w:cs="Times New Roman"/>
          <w:i/>
          <w:iCs/>
        </w:rPr>
        <w:t>J Am Coll Cardiol</w:t>
      </w:r>
      <w:r w:rsidRPr="005834DF">
        <w:rPr>
          <w:rFonts w:cs="Times New Roman"/>
        </w:rPr>
        <w:t xml:space="preserve">. 2006;47(8):1672-1682. doi:10.1016/j.jacc.2006.01.051 </w:t>
      </w:r>
    </w:p>
    <w:p w14:paraId="7F840B4E" w14:textId="77777777" w:rsidR="005834DF" w:rsidRDefault="005834DF" w:rsidP="005834DF">
      <w:pPr>
        <w:pStyle w:val="Compact"/>
        <w:numPr>
          <w:ilvl w:val="0"/>
          <w:numId w:val="5"/>
        </w:numPr>
        <w:rPr>
          <w:rFonts w:cs="Times New Roman"/>
        </w:rPr>
      </w:pPr>
      <w:r w:rsidRPr="005834DF">
        <w:rPr>
          <w:rFonts w:cs="Times New Roman"/>
        </w:rPr>
        <w:t>Manouras A, Shahgaldi K, Winter R, Brodin LA, Nowak J. Measurements of left ventricular myocardial longitudinal systolic displacement using spectral and colour tissue Doppler: time for a reassessment?. </w:t>
      </w:r>
      <w:r w:rsidRPr="005834DF">
        <w:rPr>
          <w:rFonts w:cs="Times New Roman"/>
          <w:i/>
          <w:iCs/>
        </w:rPr>
        <w:t>Cardiovasc Ultrasound</w:t>
      </w:r>
      <w:r w:rsidRPr="005834DF">
        <w:rPr>
          <w:rFonts w:cs="Times New Roman"/>
        </w:rPr>
        <w:t>. 2009;7:12. Published 2009 Mar 17. doi:10.1186/1476-7120-7-12</w:t>
      </w:r>
    </w:p>
    <w:p w14:paraId="7340C865" w14:textId="0C569B93" w:rsidR="00FA605B" w:rsidRPr="001E47A5" w:rsidRDefault="005834DF" w:rsidP="005834DF">
      <w:pPr>
        <w:pStyle w:val="Compact"/>
        <w:numPr>
          <w:ilvl w:val="0"/>
          <w:numId w:val="5"/>
        </w:numPr>
        <w:rPr>
          <w:rFonts w:cs="Times New Roman"/>
        </w:rPr>
      </w:pPr>
      <w:r w:rsidRPr="005834DF">
        <w:rPr>
          <w:rFonts w:cs="Times New Roman"/>
        </w:rPr>
        <w:t xml:space="preserve">Lang RM, Badano LP, Mor-Avi V, et al. Recommendations for cardiac chamber quantification by echocardiography in adults: an update from the American Society of Echocardiography and the European Association of Cardiovascular Imaging. J Am Soc Echocardiogr. 2015;28(1):1-39.e14. doi:10.1016/j.echo.2014.10.003 </w:t>
      </w:r>
      <w:r w:rsidR="001E47A5">
        <w:rPr>
          <w:rFonts w:cs="Times New Roman"/>
        </w:rPr>
        <w:t>-</w:t>
      </w:r>
      <w:r w:rsidRPr="001E47A5">
        <w:rPr>
          <w:rFonts w:cs="Times New Roman"/>
        </w:rPr>
        <w:t xml:space="preserve"> normal wall thickness ranges cited in Figure 5.</w:t>
      </w:r>
      <w:bookmarkEnd w:id="0"/>
      <w:bookmarkEnd w:id="16"/>
    </w:p>
    <w:sectPr w:rsidR="00FA605B" w:rsidRPr="001E47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21"/>
    <w:multiLevelType w:val="multilevel"/>
    <w:tmpl w:val="A888EE26"/>
    <w:lvl w:ilvl="0">
      <w:start w:val="2021"/>
      <w:numFmt w:val="decimal"/>
      <w:lvlText w:val="%1."/>
      <w:lvlJc w:val="left"/>
      <w:pPr>
        <w:ind w:left="720" w:hanging="360"/>
      </w:pPr>
    </w:lvl>
    <w:lvl w:ilvl="1">
      <w:start w:val="2021"/>
      <w:numFmt w:val="decimal"/>
      <w:lvlText w:val="%2."/>
      <w:lvlJc w:val="left"/>
      <w:pPr>
        <w:ind w:left="1440" w:hanging="360"/>
      </w:pPr>
    </w:lvl>
    <w:lvl w:ilvl="2">
      <w:start w:val="2021"/>
      <w:numFmt w:val="decimal"/>
      <w:lvlText w:val="%3."/>
      <w:lvlJc w:val="left"/>
      <w:pPr>
        <w:ind w:left="2160" w:hanging="360"/>
      </w:pPr>
    </w:lvl>
    <w:lvl w:ilvl="3">
      <w:start w:val="2021"/>
      <w:numFmt w:val="decimal"/>
      <w:lvlText w:val="%4."/>
      <w:lvlJc w:val="left"/>
      <w:pPr>
        <w:ind w:left="2880" w:hanging="360"/>
      </w:pPr>
    </w:lvl>
    <w:lvl w:ilvl="4">
      <w:start w:val="2021"/>
      <w:numFmt w:val="decimal"/>
      <w:lvlText w:val="%5."/>
      <w:lvlJc w:val="left"/>
      <w:pPr>
        <w:ind w:left="3600" w:hanging="360"/>
      </w:pPr>
    </w:lvl>
    <w:lvl w:ilvl="5">
      <w:start w:val="2021"/>
      <w:numFmt w:val="decimal"/>
      <w:lvlText w:val="%6."/>
      <w:lvlJc w:val="left"/>
      <w:pPr>
        <w:ind w:left="4320" w:hanging="360"/>
      </w:pPr>
    </w:lvl>
    <w:lvl w:ilvl="6">
      <w:start w:val="2021"/>
      <w:numFmt w:val="decimal"/>
      <w:lvlText w:val="%7."/>
      <w:lvlJc w:val="left"/>
      <w:pPr>
        <w:ind w:left="5040" w:hanging="360"/>
      </w:pPr>
    </w:lvl>
    <w:lvl w:ilvl="7">
      <w:start w:val="2021"/>
      <w:numFmt w:val="decimal"/>
      <w:lvlText w:val="%8."/>
      <w:lvlJc w:val="left"/>
      <w:pPr>
        <w:ind w:left="5760" w:hanging="360"/>
      </w:pPr>
    </w:lvl>
    <w:lvl w:ilvl="8">
      <w:start w:val="2021"/>
      <w:numFmt w:val="decimal"/>
      <w:lvlText w:val="%9."/>
      <w:lvlJc w:val="left"/>
      <w:pPr>
        <w:ind w:left="6480" w:hanging="360"/>
      </w:pPr>
    </w:lvl>
  </w:abstractNum>
  <w:abstractNum w:abstractNumId="1" w15:restartNumberingAfterBreak="0">
    <w:nsid w:val="0000A990"/>
    <w:multiLevelType w:val="multilevel"/>
    <w:tmpl w:val="DDD6E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A3C689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DDACC6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0359921"/>
    <w:multiLevelType w:val="multilevel"/>
    <w:tmpl w:val="CB5ABFEE"/>
    <w:lvl w:ilvl="0">
      <w:start w:val="10359921"/>
      <w:numFmt w:val="decimal"/>
      <w:lvlText w:val="%1."/>
      <w:lvlJc w:val="left"/>
      <w:pPr>
        <w:ind w:left="720" w:hanging="360"/>
      </w:pPr>
    </w:lvl>
    <w:lvl w:ilvl="1">
      <w:start w:val="10359921"/>
      <w:numFmt w:val="decimal"/>
      <w:lvlText w:val="%2."/>
      <w:lvlJc w:val="left"/>
      <w:pPr>
        <w:ind w:left="1440" w:hanging="360"/>
      </w:pPr>
    </w:lvl>
    <w:lvl w:ilvl="2">
      <w:start w:val="10359921"/>
      <w:numFmt w:val="decimal"/>
      <w:lvlText w:val="%3."/>
      <w:lvlJc w:val="left"/>
      <w:pPr>
        <w:ind w:left="2160" w:hanging="360"/>
      </w:pPr>
    </w:lvl>
    <w:lvl w:ilvl="3">
      <w:start w:val="10359921"/>
      <w:numFmt w:val="decimal"/>
      <w:lvlText w:val="%4."/>
      <w:lvlJc w:val="left"/>
      <w:pPr>
        <w:ind w:left="2880" w:hanging="360"/>
      </w:pPr>
    </w:lvl>
    <w:lvl w:ilvl="4">
      <w:start w:val="10359921"/>
      <w:numFmt w:val="decimal"/>
      <w:lvlText w:val="%5."/>
      <w:lvlJc w:val="left"/>
      <w:pPr>
        <w:ind w:left="3600" w:hanging="360"/>
      </w:pPr>
    </w:lvl>
    <w:lvl w:ilvl="5">
      <w:start w:val="10359921"/>
      <w:numFmt w:val="decimal"/>
      <w:lvlText w:val="%6."/>
      <w:lvlJc w:val="left"/>
      <w:pPr>
        <w:ind w:left="4320" w:hanging="360"/>
      </w:pPr>
    </w:lvl>
    <w:lvl w:ilvl="6">
      <w:start w:val="10359921"/>
      <w:numFmt w:val="decimal"/>
      <w:lvlText w:val="%7."/>
      <w:lvlJc w:val="left"/>
      <w:pPr>
        <w:ind w:left="5040" w:hanging="360"/>
      </w:pPr>
    </w:lvl>
    <w:lvl w:ilvl="7">
      <w:start w:val="10359921"/>
      <w:numFmt w:val="decimal"/>
      <w:lvlText w:val="%8."/>
      <w:lvlJc w:val="left"/>
      <w:pPr>
        <w:ind w:left="5760" w:hanging="360"/>
      </w:pPr>
    </w:lvl>
    <w:lvl w:ilvl="8">
      <w:start w:val="10359921"/>
      <w:numFmt w:val="decimal"/>
      <w:lvlText w:val="%9."/>
      <w:lvlJc w:val="left"/>
      <w:pPr>
        <w:ind w:left="6480" w:hanging="360"/>
      </w:pPr>
    </w:lvl>
  </w:abstractNum>
  <w:num w:numId="1" w16cid:durableId="191768368">
    <w:abstractNumId w:val="1"/>
  </w:num>
  <w:num w:numId="2" w16cid:durableId="1243297545">
    <w:abstractNumId w:val="2"/>
  </w:num>
  <w:num w:numId="3" w16cid:durableId="17225099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6998067">
    <w:abstractNumId w:val="2"/>
  </w:num>
  <w:num w:numId="5" w16cid:durableId="392845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8310100">
    <w:abstractNumId w:val="0"/>
    <w:lvlOverride w:ilvl="0">
      <w:startOverride w:val="2021"/>
    </w:lvlOverride>
    <w:lvlOverride w:ilvl="1">
      <w:startOverride w:val="2021"/>
    </w:lvlOverride>
    <w:lvlOverride w:ilvl="2">
      <w:startOverride w:val="2021"/>
    </w:lvlOverride>
    <w:lvlOverride w:ilvl="3">
      <w:startOverride w:val="2021"/>
    </w:lvlOverride>
    <w:lvlOverride w:ilvl="4">
      <w:startOverride w:val="2021"/>
    </w:lvlOverride>
    <w:lvlOverride w:ilvl="5">
      <w:startOverride w:val="2021"/>
    </w:lvlOverride>
    <w:lvlOverride w:ilvl="6">
      <w:startOverride w:val="2021"/>
    </w:lvlOverride>
    <w:lvlOverride w:ilvl="7">
      <w:startOverride w:val="2021"/>
    </w:lvlOverride>
    <w:lvlOverride w:ilvl="8">
      <w:startOverride w:val="2021"/>
    </w:lvlOverride>
  </w:num>
  <w:num w:numId="7" w16cid:durableId="1821266926">
    <w:abstractNumId w:val="4"/>
    <w:lvlOverride w:ilvl="0">
      <w:startOverride w:val="10359921"/>
    </w:lvlOverride>
    <w:lvlOverride w:ilvl="1">
      <w:startOverride w:val="10359921"/>
    </w:lvlOverride>
    <w:lvlOverride w:ilvl="2">
      <w:startOverride w:val="10359921"/>
    </w:lvlOverride>
    <w:lvlOverride w:ilvl="3">
      <w:startOverride w:val="10359921"/>
    </w:lvlOverride>
    <w:lvlOverride w:ilvl="4">
      <w:startOverride w:val="10359921"/>
    </w:lvlOverride>
    <w:lvlOverride w:ilvl="5">
      <w:startOverride w:val="10359921"/>
    </w:lvlOverride>
    <w:lvlOverride w:ilvl="6">
      <w:startOverride w:val="10359921"/>
    </w:lvlOverride>
    <w:lvlOverride w:ilvl="7">
      <w:startOverride w:val="10359921"/>
    </w:lvlOverride>
    <w:lvlOverride w:ilvl="8">
      <w:startOverride w:val="1035992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605B"/>
    <w:rsid w:val="001E47A5"/>
    <w:rsid w:val="002820ED"/>
    <w:rsid w:val="003D520D"/>
    <w:rsid w:val="004D4EF7"/>
    <w:rsid w:val="005834DF"/>
    <w:rsid w:val="00650BC7"/>
    <w:rsid w:val="007B3279"/>
    <w:rsid w:val="007E28E1"/>
    <w:rsid w:val="00956960"/>
    <w:rsid w:val="00A279AB"/>
    <w:rsid w:val="00AE181B"/>
    <w:rsid w:val="00BD7857"/>
    <w:rsid w:val="00D623D6"/>
    <w:rsid w:val="00E410F0"/>
    <w:rsid w:val="00FA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4666"/>
  <w15:docId w15:val="{1A8218C1-91F6-49E8-9553-2B31CEBB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5"/>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E28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hungy21-jpg/CardiacUSCT" TargetMode="External"/><Relationship Id="rId5" Type="http://schemas.openxmlformats.org/officeDocument/2006/relationships/hyperlink" Target="mailto:phhung.y21@ump.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Hùng Phan</cp:lastModifiedBy>
  <cp:revision>12</cp:revision>
  <dcterms:created xsi:type="dcterms:W3CDTF">2026-07-06T18:25:00Z</dcterms:created>
  <dcterms:modified xsi:type="dcterms:W3CDTF">2026-07-06T19:19:00Z</dcterms:modified>
</cp:coreProperties>
</file>