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39F7" w14:textId="0FC38686" w:rsidR="00022304" w:rsidRPr="00522352" w:rsidRDefault="00000000" w:rsidP="00522352">
      <w:pPr>
        <w:pStyle w:val="Abstract"/>
        <w:rPr>
          <w:b/>
          <w:bCs/>
        </w:rPr>
      </w:pPr>
      <w:bookmarkStart w:id="0" w:name="results-tables-for-the-preprint"/>
      <w:bookmarkStart w:id="1" w:name="table-1-cohort-summary"/>
      <w:r w:rsidRPr="00522352">
        <w:rPr>
          <w:b/>
          <w:bCs/>
        </w:rPr>
        <w:t>Table 1</w:t>
      </w:r>
      <w:r w:rsidR="00522352" w:rsidRPr="00522352">
        <w:rPr>
          <w:b/>
          <w:bCs/>
        </w:rPr>
        <w:t xml:space="preserve">. </w:t>
      </w:r>
      <w:r w:rsidRPr="00522352">
        <w:rPr>
          <w:b/>
          <w:bCs/>
        </w:rPr>
        <w:t xml:space="preserve"> Cohort summary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022304" w:rsidRPr="00F21A5B" w14:paraId="6D7C843E" w14:textId="77777777" w:rsidTr="00522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13D8B4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Cohort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115E942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N (usable)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0A24C1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Role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4D4EC4C8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Centers/vendors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1E01B19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Notes</w:t>
            </w:r>
          </w:p>
        </w:tc>
      </w:tr>
      <w:tr w:rsidR="00022304" w:rsidRPr="00F21A5B" w14:paraId="3BA8A8AE" w14:textId="77777777" w:rsidTr="00522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CEA2985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ACDC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1E47BBD8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150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40FE0FD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Training + in-distribution CV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DB31BD9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1 center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0B404521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100 training + 50 testing splits (both include ED/ES GT)</w:t>
            </w:r>
          </w:p>
        </w:tc>
      </w:tr>
      <w:tr w:rsidR="00022304" w:rsidRPr="00F21A5B" w14:paraId="3C766D72" w14:textId="77777777" w:rsidTr="0052235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505BDCB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M&amp;Ms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6F2E8F6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342 / 345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68411E9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Held-out, evaluated once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84" w:type="dxa"/>
          </w:tcPr>
          <w:p w14:paraId="25405AF5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4 vendors (A, B, C, 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4" w:type="dxa"/>
          </w:tcPr>
          <w:p w14:paraId="30EE2E6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 excluded: invalid image headers (non-orthonormal direction cosines)</w:t>
            </w:r>
          </w:p>
        </w:tc>
      </w:tr>
    </w:tbl>
    <w:p w14:paraId="62E3A49E" w14:textId="77777777" w:rsidR="00522352" w:rsidRDefault="00522352" w:rsidP="00522352">
      <w:pPr>
        <w:pStyle w:val="Abstract"/>
      </w:pPr>
      <w:bookmarkStart w:id="2" w:name="X315d1efc7987ad237a6f7f782e0f19f93dbc8b0"/>
      <w:bookmarkEnd w:id="1"/>
    </w:p>
    <w:p w14:paraId="26519452" w14:textId="658541D4" w:rsidR="00022304" w:rsidRPr="00522352" w:rsidRDefault="00000000" w:rsidP="00522352">
      <w:pPr>
        <w:pStyle w:val="Abstract"/>
        <w:rPr>
          <w:b/>
          <w:bCs/>
        </w:rPr>
      </w:pPr>
      <w:r w:rsidRPr="00522352">
        <w:rPr>
          <w:b/>
          <w:bCs/>
        </w:rPr>
        <w:t>Table 2</w:t>
      </w:r>
      <w:r w:rsidR="00522352">
        <w:rPr>
          <w:b/>
          <w:bCs/>
        </w:rPr>
        <w:t>.</w:t>
      </w:r>
      <w:r w:rsidRPr="00522352">
        <w:rPr>
          <w:b/>
          <w:bCs/>
        </w:rPr>
        <w:t xml:space="preserve"> Phase 5: in-distribution 5-fold CV (ACDC only)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022304" w:rsidRPr="00F21A5B" w14:paraId="5C64E91E" w14:textId="77777777" w:rsidTr="00522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2B3C27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Method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5381D4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Endpoint error (mm)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34C91D8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Warped-mask Dice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227E252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Beats model on n patients</w:t>
            </w:r>
          </w:p>
        </w:tc>
      </w:tr>
      <w:tr w:rsidR="00022304" w:rsidRPr="00F21A5B" w14:paraId="7D4CDA7B" w14:textId="77777777" w:rsidTr="00522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264FFF76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  <w:b/>
                <w:bCs/>
              </w:rPr>
              <w:t>Model (3,058-param CNN)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6082A5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  <w:b/>
                <w:bCs/>
              </w:rPr>
              <w:t>0.849 ± 0.227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624DD2C0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  <w:b/>
                <w:bCs/>
              </w:rPr>
              <w:t>0.664 ± 0.104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E9B0CF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—</w:t>
            </w:r>
          </w:p>
        </w:tc>
      </w:tr>
      <w:tr w:rsidR="00022304" w:rsidRPr="00F21A5B" w14:paraId="67C02119" w14:textId="77777777" w:rsidTr="0052235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866ABD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Zero-motion baseline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5DAA35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3.773 ± 1.047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0FB8BA0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0.596 ± 0.115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3CC4DF8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0/150 (model wins 100%)</w:t>
            </w:r>
          </w:p>
        </w:tc>
      </w:tr>
      <w:tr w:rsidR="00022304" w:rsidRPr="00F21A5B" w14:paraId="627A2EB9" w14:textId="77777777" w:rsidTr="00522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50C29AD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Mean-motion-field baseline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54BC07DF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3.151 ± 0.908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</w:tcPr>
          <w:p w14:paraId="4C86CBF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</w:tcPr>
          <w:p w14:paraId="6A4B369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0/150 (model wins 100%)</w:t>
            </w:r>
          </w:p>
        </w:tc>
      </w:tr>
    </w:tbl>
    <w:p w14:paraId="615BB0AD" w14:textId="77777777" w:rsidR="00522352" w:rsidRDefault="00522352" w:rsidP="00522352">
      <w:pPr>
        <w:pStyle w:val="Abstract"/>
      </w:pPr>
      <w:bookmarkStart w:id="3" w:name="X5aa2dd0e9aaf767ce5216aaf221e2346dd6657e"/>
      <w:bookmarkEnd w:id="2"/>
    </w:p>
    <w:p w14:paraId="045F5051" w14:textId="78C372DC" w:rsidR="00022304" w:rsidRPr="00522352" w:rsidRDefault="00000000" w:rsidP="00522352">
      <w:pPr>
        <w:pStyle w:val="Abstract"/>
        <w:rPr>
          <w:b/>
          <w:bCs/>
        </w:rPr>
      </w:pPr>
      <w:r w:rsidRPr="00522352">
        <w:rPr>
          <w:b/>
          <w:bCs/>
        </w:rPr>
        <w:t>Table 3</w:t>
      </w:r>
      <w:r w:rsidR="00522352">
        <w:rPr>
          <w:b/>
          <w:bCs/>
        </w:rPr>
        <w:t>.</w:t>
      </w:r>
      <w:r w:rsidRPr="00522352">
        <w:rPr>
          <w:b/>
          <w:bCs/>
        </w:rPr>
        <w:t xml:space="preserve"> Phase 6/7: cross-cohort comparison (the headline result)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022304" w:rsidRPr="00F21A5B" w14:paraId="003C64EF" w14:textId="77777777" w:rsidTr="00522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5798F67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Metric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2234E2B1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ACDC (n=150)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1E96C80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M&amp;Ms (n=342)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52F46049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Gap (M&amp;Ms − ACDC)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041EBF0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95% CI of gap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2A93B96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Cohen’s d</w:t>
            </w:r>
          </w:p>
        </w:tc>
      </w:tr>
      <w:tr w:rsidR="00022304" w:rsidRPr="00F21A5B" w14:paraId="1ACC1DA9" w14:textId="77777777" w:rsidTr="00522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7F8E75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Endpoint error (mm)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12D099A8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0.849 [0.814, 0.887]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67A36CB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0.717 [0.704, 0.731]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038F7D09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−0.133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32BC64B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[−0.172, −0.095] (excludes 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00716F6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−0.819</w:t>
            </w:r>
          </w:p>
        </w:tc>
      </w:tr>
      <w:tr w:rsidR="00022304" w:rsidRPr="00F21A5B" w14:paraId="21DF8177" w14:textId="77777777" w:rsidTr="0052235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39AA24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Warped-mask Dice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7E515B5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0.664 [0.647, 0.680]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122B2338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0.589 [0.578, 0.599]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1BF2D32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−0.075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4D9BD876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[−0.095, −0.055] (excludes 0)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20" w:type="dxa"/>
          </w:tcPr>
          <w:p w14:paraId="6ECBF76A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−0.740</w:t>
            </w:r>
          </w:p>
        </w:tc>
      </w:tr>
    </w:tbl>
    <w:p w14:paraId="167671B3" w14:textId="7BBD8D2F" w:rsidR="00022304" w:rsidRDefault="00522352">
      <w:pPr>
        <w:pStyle w:val="BodyText"/>
        <w:rPr>
          <w:rFonts w:cs="Times New Roman"/>
        </w:rPr>
      </w:pPr>
      <w:r>
        <w:rPr>
          <w:rFonts w:cs="Times New Roman"/>
          <w:b/>
          <w:bCs/>
        </w:rPr>
        <w:t>*</w:t>
      </w:r>
      <w:r w:rsidR="00000000" w:rsidRPr="00F21A5B">
        <w:rPr>
          <w:rFonts w:cs="Times New Roman"/>
          <w:b/>
          <w:bCs/>
        </w:rPr>
        <w:t>Read together, not separately:</w:t>
      </w:r>
      <w:r w:rsidR="00000000" w:rsidRPr="00F21A5B">
        <w:rPr>
          <w:rFonts w:cs="Times New Roman"/>
        </w:rPr>
        <w:t xml:space="preserve"> endpoint error says M&amp;Ms is robustly </w:t>
      </w:r>
      <w:r w:rsidR="00000000" w:rsidRPr="00F21A5B">
        <w:rPr>
          <w:rFonts w:cs="Times New Roman"/>
          <w:i/>
          <w:iCs/>
        </w:rPr>
        <w:t>better</w:t>
      </w:r>
      <w:r w:rsidR="00000000" w:rsidRPr="00F21A5B">
        <w:rPr>
          <w:rFonts w:cs="Times New Roman"/>
        </w:rPr>
        <w:t xml:space="preserve">; Dice says M&amp;Ms is robustly </w:t>
      </w:r>
      <w:r w:rsidR="00000000" w:rsidRPr="00F21A5B">
        <w:rPr>
          <w:rFonts w:cs="Times New Roman"/>
          <w:i/>
          <w:iCs/>
        </w:rPr>
        <w:t>worse</w:t>
      </w:r>
      <w:r w:rsidR="00000000" w:rsidRPr="00F21A5B">
        <w:rPr>
          <w:rFonts w:cs="Times New Roman"/>
        </w:rPr>
        <w:t xml:space="preserve"> (the expected direction). This disagreement is the key diagnostic </w:t>
      </w:r>
      <w:r>
        <w:rPr>
          <w:rFonts w:cs="Times New Roman"/>
        </w:rPr>
        <w:t>-</w:t>
      </w:r>
      <w:r w:rsidR="00000000" w:rsidRPr="00F21A5B">
        <w:rPr>
          <w:rFonts w:cs="Times New Roman"/>
        </w:rPr>
        <w:t xml:space="preserve"> see </w:t>
      </w:r>
      <w:r w:rsidR="00000000" w:rsidRPr="00F21A5B">
        <w:rPr>
          <w:rStyle w:val="VerbatimChar"/>
          <w:rFonts w:ascii="Times New Roman" w:hAnsi="Times New Roman" w:cs="Times New Roman"/>
        </w:rPr>
        <w:t>LIMITATIONS.md</w:t>
      </w:r>
      <w:r w:rsidR="00000000" w:rsidRPr="00F21A5B">
        <w:rPr>
          <w:rFonts w:cs="Times New Roman"/>
        </w:rPr>
        <w:t>’s named confound (M&amp;Ms’s own registration ground truth is lower quality, Demons Dice 0.641 vs ACDC’s 0.752).</w:t>
      </w:r>
    </w:p>
    <w:p w14:paraId="2C93E3D8" w14:textId="31DE3152" w:rsidR="00522352" w:rsidRDefault="00522352">
      <w:pPr>
        <w:rPr>
          <w:rFonts w:cs="Times New Roman"/>
        </w:rPr>
      </w:pPr>
      <w:r>
        <w:rPr>
          <w:rFonts w:cs="Times New Roman"/>
        </w:rPr>
        <w:br w:type="page"/>
      </w:r>
    </w:p>
    <w:p w14:paraId="58F48DBB" w14:textId="4890F2C0" w:rsidR="00022304" w:rsidRPr="00522352" w:rsidRDefault="00000000" w:rsidP="00522352">
      <w:pPr>
        <w:pStyle w:val="Abstract"/>
        <w:rPr>
          <w:b/>
          <w:bCs/>
        </w:rPr>
      </w:pPr>
      <w:bookmarkStart w:id="4" w:name="X98ad9ceba594d6a6e005b9136c6bafcf05e9554"/>
      <w:bookmarkEnd w:id="3"/>
      <w:r w:rsidRPr="00522352">
        <w:rPr>
          <w:b/>
          <w:bCs/>
        </w:rPr>
        <w:lastRenderedPageBreak/>
        <w:t>Table 4</w:t>
      </w:r>
      <w:r w:rsidR="00522352">
        <w:rPr>
          <w:b/>
          <w:bCs/>
        </w:rPr>
        <w:t>.</w:t>
      </w:r>
      <w:r w:rsidRPr="00522352">
        <w:rPr>
          <w:b/>
          <w:bCs/>
        </w:rPr>
        <w:t xml:space="preserve"> Vendor breakdown (M&amp;Ms only — the clean result)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925"/>
        <w:gridCol w:w="546"/>
        <w:gridCol w:w="2221"/>
        <w:gridCol w:w="1463"/>
      </w:tblGrid>
      <w:tr w:rsidR="00022304" w:rsidRPr="00F21A5B" w14:paraId="10071FA3" w14:textId="77777777" w:rsidTr="00522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EE377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Vendor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D3C09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8FC582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Endpoint error (mm)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198DA99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95% CI</w:t>
            </w:r>
          </w:p>
        </w:tc>
      </w:tr>
      <w:tr w:rsidR="00022304" w:rsidRPr="00F21A5B" w14:paraId="08C12F84" w14:textId="77777777" w:rsidTr="00522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557406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50F2C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7EAC0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F99C256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[0.696, 0.746]</w:t>
            </w:r>
          </w:p>
        </w:tc>
      </w:tr>
      <w:tr w:rsidR="00022304" w:rsidRPr="00F21A5B" w14:paraId="119CF9E6" w14:textId="77777777" w:rsidTr="0052235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489F5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16866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125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2F1289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0.736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AE6C19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[0.713, 0.765]</w:t>
            </w:r>
          </w:p>
        </w:tc>
      </w:tr>
      <w:tr w:rsidR="00022304" w:rsidRPr="00F21A5B" w14:paraId="1B677393" w14:textId="77777777" w:rsidTr="00522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2BA9B2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19F3E4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72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AE770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1A0610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[0.686, 0.727]</w:t>
            </w:r>
          </w:p>
        </w:tc>
      </w:tr>
      <w:tr w:rsidR="00022304" w:rsidRPr="00F21A5B" w14:paraId="76B3C237" w14:textId="77777777" w:rsidTr="0052235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C9871F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0519D5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0E97E1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0.674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8E57B30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[0.653, 0.696]</w:t>
            </w:r>
          </w:p>
        </w:tc>
      </w:tr>
    </w:tbl>
    <w:p w14:paraId="692EB9C1" w14:textId="53321B0C" w:rsidR="00022304" w:rsidRDefault="00522352">
      <w:pPr>
        <w:pStyle w:val="BodyText"/>
        <w:rPr>
          <w:rFonts w:cs="Times New Roman"/>
        </w:rPr>
      </w:pPr>
      <w:r>
        <w:rPr>
          <w:rFonts w:cs="Times New Roman"/>
        </w:rPr>
        <w:t>*</w:t>
      </w:r>
      <w:r w:rsidR="00000000" w:rsidRPr="00F21A5B">
        <w:rPr>
          <w:rFonts w:cs="Times New Roman"/>
        </w:rPr>
        <w:t>Range across vendors: 0.062mm. No outlier vendor. Not subject to the ACDC-vs-M&amp;Ms ground-truth-quality confound (within-M&amp;Ms comparison).</w:t>
      </w:r>
    </w:p>
    <w:p w14:paraId="6543485A" w14:textId="77777777" w:rsidR="00522352" w:rsidRPr="00F21A5B" w:rsidRDefault="00522352">
      <w:pPr>
        <w:pStyle w:val="BodyText"/>
        <w:rPr>
          <w:rFonts w:cs="Times New Roman"/>
        </w:rPr>
      </w:pPr>
    </w:p>
    <w:p w14:paraId="40991208" w14:textId="5D77ACEE" w:rsidR="00022304" w:rsidRPr="00522352" w:rsidRDefault="00000000" w:rsidP="00522352">
      <w:pPr>
        <w:pStyle w:val="Abstract"/>
        <w:rPr>
          <w:b/>
          <w:bCs/>
        </w:rPr>
      </w:pPr>
      <w:bookmarkStart w:id="5" w:name="X5006a58cd001f7b4e8c4b85950a0d6b73ff489b"/>
      <w:bookmarkEnd w:id="4"/>
      <w:r w:rsidRPr="00522352">
        <w:rPr>
          <w:b/>
          <w:bCs/>
        </w:rPr>
        <w:t>Table 5</w:t>
      </w:r>
      <w:r w:rsidR="00522352">
        <w:rPr>
          <w:b/>
          <w:bCs/>
        </w:rPr>
        <w:t>.</w:t>
      </w:r>
      <w:r w:rsidRPr="00522352">
        <w:rPr>
          <w:b/>
          <w:bCs/>
        </w:rPr>
        <w:t xml:space="preserve"> Registration quality by pathology group (ACDC, Phase 3)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1530"/>
        <w:gridCol w:w="436"/>
        <w:gridCol w:w="1224"/>
        <w:gridCol w:w="2165"/>
      </w:tblGrid>
      <w:tr w:rsidR="00022304" w:rsidRPr="00F21A5B" w14:paraId="2427F815" w14:textId="77777777" w:rsidTr="003B0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558C7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Group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BFB20C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2540D1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Mean Dice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C34798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% passing Dice≥0.80</w:t>
            </w:r>
          </w:p>
        </w:tc>
      </w:tr>
      <w:tr w:rsidR="00022304" w:rsidRPr="00F21A5B" w14:paraId="283EEACF" w14:textId="77777777" w:rsidTr="003B0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64F9A6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DCM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CA1BB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96F19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0.847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BFC03F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77%</w:t>
            </w:r>
          </w:p>
        </w:tc>
      </w:tr>
      <w:tr w:rsidR="00022304" w:rsidRPr="00F21A5B" w14:paraId="75DA2521" w14:textId="77777777" w:rsidTr="003B02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C2CA5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MINF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BD9157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1A4ADA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0.780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B6835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37%</w:t>
            </w:r>
          </w:p>
        </w:tc>
      </w:tr>
      <w:tr w:rsidR="00022304" w:rsidRPr="00F21A5B" w14:paraId="20FE8CFD" w14:textId="77777777" w:rsidTr="003B0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CF528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RV pathology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89EFD42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66A77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0.759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34506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23%</w:t>
            </w:r>
          </w:p>
        </w:tc>
      </w:tr>
      <w:tr w:rsidR="00022304" w:rsidRPr="00F21A5B" w14:paraId="70251E98" w14:textId="77777777" w:rsidTr="003B02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7397A8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NOR (healthy)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D8DE86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190E6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0.705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4B847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0%</w:t>
            </w:r>
          </w:p>
        </w:tc>
      </w:tr>
      <w:tr w:rsidR="00022304" w:rsidRPr="00F21A5B" w14:paraId="408BB27D" w14:textId="77777777" w:rsidTr="003B0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139FD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HCM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AE8917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21543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0.667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4A81DC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0%</w:t>
            </w:r>
          </w:p>
        </w:tc>
      </w:tr>
    </w:tbl>
    <w:p w14:paraId="4A4B32A9" w14:textId="77777777" w:rsidR="00022304" w:rsidRDefault="00000000">
      <w:pPr>
        <w:pStyle w:val="BodyText"/>
        <w:rPr>
          <w:rFonts w:cs="Times New Roman"/>
        </w:rPr>
      </w:pPr>
      <w:r w:rsidRPr="00F21A5B">
        <w:rPr>
          <w:rFonts w:cs="Times New Roman"/>
        </w:rPr>
        <w:t xml:space="preserve">Pearson correlation, registration Dice vs. LV contraction magnitude: </w:t>
      </w:r>
      <w:r w:rsidRPr="00F21A5B">
        <w:rPr>
          <w:rFonts w:cs="Times New Roman"/>
          <w:b/>
          <w:bCs/>
        </w:rPr>
        <w:t>r = −0.777</w:t>
      </w:r>
      <w:r w:rsidRPr="00F21A5B">
        <w:rPr>
          <w:rFonts w:cs="Times New Roman"/>
        </w:rPr>
        <w:t xml:space="preserve"> (</w:t>
      </w:r>
      <w:r w:rsidRPr="00F21A5B">
        <w:rPr>
          <w:rStyle w:val="VerbatimChar"/>
          <w:rFonts w:ascii="Times New Roman" w:hAnsi="Times New Roman" w:cs="Times New Roman"/>
        </w:rPr>
        <w:t>results/figures/quality_vs_contraction.png</w:t>
      </w:r>
      <w:r w:rsidRPr="00F21A5B">
        <w:rPr>
          <w:rFonts w:cs="Times New Roman"/>
        </w:rPr>
        <w:t>) — large deformation, not disease label per se, drives registration difficulty.</w:t>
      </w:r>
    </w:p>
    <w:p w14:paraId="5FCB6DF8" w14:textId="77777777" w:rsidR="003B02A1" w:rsidRPr="00F21A5B" w:rsidRDefault="003B02A1">
      <w:pPr>
        <w:pStyle w:val="BodyText"/>
        <w:rPr>
          <w:rFonts w:cs="Times New Roman"/>
        </w:rPr>
      </w:pPr>
    </w:p>
    <w:p w14:paraId="41E361A6" w14:textId="7A841CAB" w:rsidR="00022304" w:rsidRPr="003B02A1" w:rsidRDefault="00000000" w:rsidP="003B02A1">
      <w:pPr>
        <w:pStyle w:val="Abstract"/>
        <w:rPr>
          <w:b/>
          <w:bCs/>
        </w:rPr>
      </w:pPr>
      <w:bookmarkStart w:id="6" w:name="table-6-mms-data-quality-fixes-applied"/>
      <w:bookmarkEnd w:id="5"/>
      <w:r w:rsidRPr="003B02A1">
        <w:rPr>
          <w:b/>
          <w:bCs/>
        </w:rPr>
        <w:t>Table 6</w:t>
      </w:r>
      <w:r w:rsidR="003B02A1">
        <w:rPr>
          <w:b/>
          <w:bCs/>
        </w:rPr>
        <w:t>.</w:t>
      </w:r>
      <w:r w:rsidRPr="003B02A1">
        <w:rPr>
          <w:b/>
          <w:bCs/>
        </w:rPr>
        <w:t xml:space="preserve"> M&amp;Ms data-quality fixes applied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22304" w:rsidRPr="00F21A5B" w14:paraId="21DC9AFA" w14:textId="77777777" w:rsidTr="003B0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B25F87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Issue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ABAD5CA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Patients affected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CA85BF5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Fix</w:t>
            </w:r>
          </w:p>
        </w:tc>
      </w:tr>
      <w:tr w:rsidR="00022304" w:rsidRPr="00F21A5B" w14:paraId="01EC0710" w14:textId="77777777" w:rsidTr="003B0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7321B8C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Label convention reversed (1=LV/2=myo/3=RV vs. ACDC’s 1=RV/2=myo/3=LV)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857A29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All 345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504BDA3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Explicit remap before any processing</w:t>
            </w:r>
          </w:p>
        </w:tc>
      </w:tr>
      <w:tr w:rsidR="00022304" w:rsidRPr="00F21A5B" w14:paraId="6E9DAAB4" w14:textId="77777777" w:rsidTr="003B02A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6D7930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CSV placeholder ED=ES=0 (real frames elsewhere)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7315A4E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B622121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Auto-detect true labelled frames from mask; assign ED/ES by LV cavity size</w:t>
            </w:r>
          </w:p>
        </w:tc>
      </w:tr>
      <w:tr w:rsidR="00022304" w:rsidRPr="00F21A5B" w14:paraId="66E05D96" w14:textId="77777777" w:rsidTr="003B02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1AAB2AD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Invalid image header (non-orthonormal direction cosines)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C957747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D0DD63B" w14:textId="77777777" w:rsidR="00022304" w:rsidRPr="00F21A5B" w:rsidRDefault="00000000">
            <w:pPr>
              <w:pStyle w:val="Compact"/>
              <w:rPr>
                <w:rFonts w:cs="Times New Roman"/>
              </w:rPr>
            </w:pPr>
            <w:r w:rsidRPr="00F21A5B">
              <w:rPr>
                <w:rFonts w:cs="Times New Roman"/>
              </w:rPr>
              <w:t>Excluded (all one vendor/centre; documented, not silently dropped)</w:t>
            </w:r>
          </w:p>
        </w:tc>
      </w:tr>
    </w:tbl>
    <w:p w14:paraId="3B81AC12" w14:textId="77777777" w:rsidR="00961791" w:rsidRDefault="00961791" w:rsidP="00961791">
      <w:pPr>
        <w:pStyle w:val="Abstract"/>
      </w:pPr>
      <w:bookmarkStart w:id="7" w:name="figures-generated"/>
      <w:bookmarkEnd w:id="6"/>
    </w:p>
    <w:p w14:paraId="4AB88F88" w14:textId="4D8D944E" w:rsidR="008B6D23" w:rsidRPr="00961791" w:rsidRDefault="00961791">
      <w:pPr>
        <w:rPr>
          <w:sz w:val="20"/>
          <w:szCs w:val="20"/>
        </w:rPr>
      </w:pPr>
      <w:r>
        <w:br w:type="page"/>
      </w:r>
      <w:bookmarkEnd w:id="0"/>
      <w:bookmarkEnd w:id="7"/>
    </w:p>
    <w:sectPr w:rsidR="008B6D23" w:rsidRPr="009617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BE6F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436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304"/>
    <w:rsid w:val="00022304"/>
    <w:rsid w:val="003B02A1"/>
    <w:rsid w:val="00522352"/>
    <w:rsid w:val="008B6D23"/>
    <w:rsid w:val="00956960"/>
    <w:rsid w:val="00961791"/>
    <w:rsid w:val="00F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EF18"/>
  <w15:docId w15:val="{1A8218C1-91F6-49E8-9553-2B31CEBB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2">
    <w:name w:val="Plain Table 2"/>
    <w:basedOn w:val="TableNormal"/>
    <w:rsid w:val="005223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Hùng Phan</cp:lastModifiedBy>
  <cp:revision>5</cp:revision>
  <dcterms:created xsi:type="dcterms:W3CDTF">2026-07-06T18:25:00Z</dcterms:created>
  <dcterms:modified xsi:type="dcterms:W3CDTF">2026-07-06T19:07:00Z</dcterms:modified>
</cp:coreProperties>
</file>