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Pharma - Business Requirements: Real-Time Stock Sync (Rotterdam pilot)</w:t>
      </w:r>
    </w:p>
    <w:p>
      <w:r>
        <w:t>Version 0.3 - approved by Priya Shah, Supply Chain Lead</w:t>
      </w:r>
    </w:p>
    <w:p>
      <w:pPr>
        <w:pStyle w:val="Heading1"/>
      </w:pPr>
      <w:r>
        <w:t>Background</w:t>
      </w:r>
    </w:p>
    <w:p>
      <w:r>
        <w:t>Planners see wrong stock availability for up to a day because SAP S/4HANA and the Manhattan WMS only reconcile in a nightly batch.</w:t>
      </w:r>
    </w:p>
    <w:p>
      <w:pPr>
        <w:pStyle w:val="Heading1"/>
      </w:pPr>
      <w:r>
        <w:t>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REQ-01</w:t>
            </w:r>
          </w:p>
        </w:tc>
        <w:tc>
          <w:tcPr>
            <w:tcW w:type="dxa" w:w="4320"/>
          </w:tcPr>
          <w:p>
            <w:r>
              <w:t>Stock movements in the WMS (pick, putaway, adjustment) must update SAP stock within 5 minutes.</w:t>
            </w:r>
          </w:p>
        </w:tc>
      </w:tr>
      <w:tr>
        <w:tc>
          <w:tcPr>
            <w:tcW w:type="dxa" w:w="4320"/>
          </w:tcPr>
          <w:p>
            <w:r>
              <w:t>REQ-02</w:t>
            </w:r>
          </w:p>
        </w:tc>
        <w:tc>
          <w:tcPr>
            <w:tcW w:type="dxa" w:w="4320"/>
          </w:tcPr>
          <w:p>
            <w:r>
              <w:t>Planners must be able to see, per material, the time SAP stock was last updated from the WMS.</w:t>
            </w:r>
          </w:p>
        </w:tc>
      </w:tr>
      <w:tr>
        <w:tc>
          <w:tcPr>
            <w:tcW w:type="dxa" w:w="4320"/>
          </w:tcPr>
          <w:p>
            <w:r>
              <w:t>REQ-03</w:t>
            </w:r>
          </w:p>
        </w:tc>
        <w:tc>
          <w:tcPr>
            <w:tcW w:type="dxa" w:w="4320"/>
          </w:tcPr>
          <w:p>
            <w:r>
              <w:t>If a stock movement fails to post in SAP, the integration support team must be alerted within 15 minutes.</w:t>
            </w:r>
          </w:p>
        </w:tc>
      </w:tr>
      <w:tr>
        <w:tc>
          <w:tcPr>
            <w:tcW w:type="dxa" w:w="4320"/>
          </w:tcPr>
          <w:p>
            <w:r>
              <w:t>REQ-04</w:t>
            </w:r>
          </w:p>
        </w:tc>
        <w:tc>
          <w:tcPr>
            <w:tcW w:type="dxa" w:w="4320"/>
          </w:tcPr>
          <w:p>
            <w:r>
              <w:t>Every stock change made by the integration must be recorded in an audit trail (who/what, before, after, timestamp) to meet GxP.</w:t>
            </w:r>
          </w:p>
        </w:tc>
      </w:tr>
      <w:tr>
        <w:tc>
          <w:tcPr>
            <w:tcW w:type="dxa" w:w="4320"/>
          </w:tcPr>
          <w:p>
            <w:r>
              <w:t>REQ-05</w:t>
            </w:r>
          </w:p>
        </w:tc>
        <w:tc>
          <w:tcPr>
            <w:tcW w:type="dxa" w:w="4320"/>
          </w:tcPr>
          <w:p>
            <w:r>
              <w:t>Integration support must be able to re-post a failed stock movement without asking IT to change data directly.</w:t>
            </w:r>
          </w:p>
        </w:tc>
      </w:tr>
    </w:tbl>
    <w:p>
      <w:pPr>
        <w:pStyle w:val="Heading1"/>
      </w:pPr>
      <w:r>
        <w:t>Out of scope</w:t>
      </w:r>
    </w:p>
    <w:p>
      <w:pPr>
        <w:pStyle w:val="ListBullet"/>
      </w:pPr>
      <w:r>
        <w:t>Sites other than Rotterdam</w:t>
      </w:r>
    </w:p>
    <w:p>
      <w:pPr>
        <w:pStyle w:val="ListBullet"/>
      </w:pPr>
      <w:r>
        <w:t>Changes to the SAP 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