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071D" w:rsidRDefault="002C2970">
      <w:r>
        <w:tab/>
        <w:t>Phi Robotics did a demonstration at Thursday Night on the Square- a local event where organizations can set up booths and put up displays of their organizations.  The event runs for several hours on Thursday evenings in the summer.  A few other local FTC teams also participated in the robotics display, as well as two FRC teams.  The teams got the chance to share with visitors about robotics and explain what it is that teams do each year.  These visitors ranged in age from young children to adults.  Both teams- Phi Alpha and Phi Omega- participated in the event and got the chance to show their robot to those who came in.  Over three hundred people visited the robotics display.</w:t>
      </w:r>
      <w:bookmarkStart w:id="0" w:name="_GoBack"/>
      <w:bookmarkEnd w:id="0"/>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4F9"/>
    <w:rsid w:val="002C2970"/>
    <w:rsid w:val="00370E0B"/>
    <w:rsid w:val="0059333E"/>
    <w:rsid w:val="005C1C33"/>
    <w:rsid w:val="00817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D0359E-B1B4-46D9-999F-B1B41BEF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102</Words>
  <Characters>584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2014-10-14T02:15:00Z</dcterms:created>
  <dcterms:modified xsi:type="dcterms:W3CDTF">2014-10-14T04:25:00Z</dcterms:modified>
</cp:coreProperties>
</file>