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13: Siewerdsen JH, Moseley DJ, Burch S, et al. Volume CT with (cid:84)at-</w:t>
      </w:r>
    </w:p>
    <w:p>
      <w:r>
        <w:t>__________________________________________________</w:t>
      </w:r>
    </w:p>
    <w:p>
      <w:pPr>
        <w:spacing w:after="120" w:line="360" w:lineRule="auto"/>
      </w:pPr>
      <w:r>
        <w:rPr>
          <w:b/>
          <w:sz w:val="24"/>
        </w:rPr>
        <w:t xml:space="preserve">1. </w:t>
      </w:r>
      <w:r>
        <w:rPr>
          <w:rFonts w:ascii="Times New Roman" w:hAnsi="Times New Roman"/>
          <w:i/>
          <w:color w:val="646464"/>
          <w:sz w:val="24"/>
        </w:rPr>
        <w:t>panel detector on a mobile, isocentric C-arm: pre-clinical inves-</w:t>
      </w:r>
      <w:r>
        <w:br/>
      </w:r>
      <w:r>
        <w:rPr>
          <w:rFonts w:ascii="Times New Roman" w:hAnsi="Times New Roman"/>
          <w:b/>
          <w:sz w:val="24"/>
        </w:rPr>
        <w:t>bộ dò tấm phẳng trên thiết bị C-arm đồng tâm di động: nghiên cứu tiền lâm s-</w:t>
      </w:r>
    </w:p>
    <w:p>
      <w:pPr>
        <w:spacing w:after="120" w:line="360" w:lineRule="auto"/>
      </w:pPr>
      <w:r>
        <w:rPr>
          <w:b/>
          <w:sz w:val="24"/>
        </w:rPr>
        <w:t xml:space="preserve">2. </w:t>
      </w:r>
      <w:r>
        <w:rPr>
          <w:rFonts w:ascii="Times New Roman" w:hAnsi="Times New Roman"/>
          <w:i/>
          <w:color w:val="646464"/>
          <w:sz w:val="24"/>
        </w:rPr>
        <w:t>Conclusion tigation in guidance of minimally invasive surgery. Med Phys. 2005;32:241–54.</w:t>
      </w:r>
      <w:r>
        <w:br/>
      </w:r>
      <w:r>
        <w:rPr>
          <w:rFonts w:ascii="Times New Roman" w:hAnsi="Times New Roman"/>
          <w:b/>
          <w:sz w:val="24"/>
        </w:rPr>
        <w:t>Kết luận àng trong dẫn đường phẫu thuật xâm lấn tối thiểu. Med Phys. 2005;32:241–54.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