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5AC2" w:rsidRDefault="00806FC8">
      <w:pPr>
        <w:rPr>
          <w:b/>
          <w:sz w:val="24"/>
          <w:szCs w:val="24"/>
        </w:rPr>
      </w:pPr>
      <w:bookmarkStart w:id="0" w:name="_GoBack"/>
      <w:bookmarkEnd w:id="0"/>
      <w:r>
        <w:rPr>
          <w:b/>
          <w:sz w:val="24"/>
          <w:szCs w:val="24"/>
        </w:rPr>
        <w:t>Supplementary materials</w:t>
      </w:r>
    </w:p>
    <w:p w:rsidR="00915AC2" w:rsidRDefault="00915AC2">
      <w:pPr>
        <w:rPr>
          <w:b/>
        </w:rPr>
      </w:pPr>
    </w:p>
    <w:p w:rsidR="00915AC2" w:rsidRDefault="00806FC8">
      <w:pPr>
        <w:rPr>
          <w:b/>
        </w:rPr>
      </w:pPr>
      <w:r>
        <w:rPr>
          <w:b/>
        </w:rPr>
        <w:t>Supplementary methods</w:t>
      </w:r>
    </w:p>
    <w:p w:rsidR="00915AC2" w:rsidRDefault="00915AC2"/>
    <w:p w:rsidR="00915AC2" w:rsidRDefault="00806FC8">
      <w:r>
        <w:t xml:space="preserve">The topic and research questions were developed as part of the </w:t>
      </w:r>
      <w:proofErr w:type="spellStart"/>
      <w:r>
        <w:t>HoliSoils</w:t>
      </w:r>
      <w:proofErr w:type="spellEnd"/>
      <w:r>
        <w:t xml:space="preserve"> project (</w:t>
      </w:r>
      <w:hyperlink r:id="rId4">
        <w:r>
          <w:rPr>
            <w:color w:val="1155CC"/>
            <w:u w:val="single"/>
          </w:rPr>
          <w:t>holisoils.eu</w:t>
        </w:r>
      </w:hyperlink>
      <w:r>
        <w:t xml:space="preserve">), which focuses on holistic management practices, modelling, and monitoring for European forest soils. The topic was defined in a series of meetings with researchers who form the </w:t>
      </w:r>
      <w:proofErr w:type="spellStart"/>
      <w:r>
        <w:t>Holisoils</w:t>
      </w:r>
      <w:proofErr w:type="spellEnd"/>
      <w:r>
        <w:t xml:space="preserve"> consortium and feedback via email on proposed topics. Following th</w:t>
      </w:r>
      <w:r>
        <w:t>is, a series of questions were proposed and feedback from consortium members was included. As a result of these meetings a review team (the authors of this study) was defined who to guide the development of synthesis during the project. During scoping of t</w:t>
      </w:r>
      <w:r>
        <w:t xml:space="preserve">he project searches that included soil microbes as a population of interest indicated that their inclusion would produce a very large literature that would have taken a large amount of time to screen </w:t>
      </w:r>
      <w:hyperlink r:id="rId5">
        <w:r>
          <w:rPr>
            <w:color w:val="000000"/>
          </w:rPr>
          <w:t>(</w:t>
        </w:r>
        <w:proofErr w:type="spellStart"/>
        <w:r>
          <w:rPr>
            <w:color w:val="000000"/>
          </w:rPr>
          <w:t>Haddaway</w:t>
        </w:r>
        <w:proofErr w:type="spellEnd"/>
        <w:r>
          <w:rPr>
            <w:color w:val="000000"/>
          </w:rPr>
          <w:t xml:space="preserve"> &amp; Westgate, 2019)</w:t>
        </w:r>
      </w:hyperlink>
      <w:r>
        <w:t>. As a result of this and because there have already been a large number of syntheses on the impacts of natural disturbances on soil microbes, the review team decided to exclude soil microbes from the study. We also excluded ants</w:t>
      </w:r>
      <w:r>
        <w:t xml:space="preserve"> because we found that including them massively increased the number of papers we found in searches, which would have led to an unfeasible workload.</w:t>
      </w:r>
    </w:p>
    <w:p w:rsidR="00915AC2" w:rsidRDefault="00806FC8">
      <w:pPr>
        <w:ind w:firstLine="720"/>
      </w:pPr>
      <w:r>
        <w:t xml:space="preserve">To identify the search terms, we used the methodology suggested by </w:t>
      </w:r>
      <w:proofErr w:type="spellStart"/>
      <w:r>
        <w:t>Grames</w:t>
      </w:r>
      <w:proofErr w:type="spellEnd"/>
      <w:r>
        <w:t xml:space="preserve"> et al. </w:t>
      </w:r>
      <w:hyperlink r:id="rId6">
        <w:r>
          <w:rPr>
            <w:color w:val="000000"/>
          </w:rPr>
          <w:t>(2019)</w:t>
        </w:r>
      </w:hyperlink>
      <w:r>
        <w:t>. This involved the identification of ‘naive’ search terms based on the different PECO elements of our questions and scoping of these terms using the Web of Science and Scopus platforms. We decided to restric</w:t>
      </w:r>
      <w:r>
        <w:t>t our search terms to those related to the population and exposure elements of our PECO because we were concerned that articles may not give details of the outcome and comparison elements in their titles or abstracts. Once our search terms returned all our</w:t>
      </w:r>
      <w:r>
        <w:t xml:space="preserve"> benchmark studies (see below) all references were downloaded </w:t>
      </w:r>
      <w:proofErr w:type="gramStart"/>
      <w:r>
        <w:t>and  duplicates</w:t>
      </w:r>
      <w:proofErr w:type="gramEnd"/>
      <w:r>
        <w:t xml:space="preserve"> removed using the R package </w:t>
      </w:r>
      <w:proofErr w:type="spellStart"/>
      <w:r>
        <w:t>revtools</w:t>
      </w:r>
      <w:proofErr w:type="spellEnd"/>
      <w:r>
        <w:t xml:space="preserve"> </w:t>
      </w:r>
      <w:hyperlink r:id="rId7">
        <w:r>
          <w:rPr>
            <w:color w:val="000000"/>
          </w:rPr>
          <w:t>(Westgate, 2019)</w:t>
        </w:r>
      </w:hyperlink>
      <w:r>
        <w:t xml:space="preserve">. We then used the R package </w:t>
      </w:r>
      <w:proofErr w:type="spellStart"/>
      <w:r>
        <w:t>litsearchr</w:t>
      </w:r>
      <w:proofErr w:type="spellEnd"/>
      <w:r>
        <w:t xml:space="preserve"> to identify potentially usefu</w:t>
      </w:r>
      <w:r>
        <w:t xml:space="preserve">l additional keywords based on those found in the articles during the literature search </w:t>
      </w:r>
      <w:hyperlink r:id="rId8">
        <w:r>
          <w:rPr>
            <w:color w:val="000000"/>
          </w:rPr>
          <w:t>(</w:t>
        </w:r>
        <w:proofErr w:type="spellStart"/>
        <w:r>
          <w:rPr>
            <w:color w:val="000000"/>
          </w:rPr>
          <w:t>Grames</w:t>
        </w:r>
        <w:proofErr w:type="spellEnd"/>
        <w:r>
          <w:rPr>
            <w:color w:val="000000"/>
          </w:rPr>
          <w:t xml:space="preserve"> et al., 2019)</w:t>
        </w:r>
      </w:hyperlink>
      <w:r>
        <w:t>. PM manually reviewed suggested keywords and those considered to be useful were added. Tab</w:t>
      </w:r>
      <w:r>
        <w:t xml:space="preserve">le S2 gives details of the different keywords and associated PECO elements for this study. We then followed the recommendations of Foo et al. </w:t>
      </w:r>
      <w:hyperlink r:id="rId9">
        <w:r>
          <w:rPr>
            <w:color w:val="000000"/>
          </w:rPr>
          <w:t>(2021)</w:t>
        </w:r>
      </w:hyperlink>
      <w:r>
        <w:t xml:space="preserve"> to estimate the number of relevant stud</w:t>
      </w:r>
      <w:r>
        <w:t>ies returned by our searches. To do this searched the Web of Science and Scopus platforms and randomly selected 500 of the returned references. We screened the references against our inclusion criteria to determine the percentage that met our inclusion cri</w:t>
      </w:r>
      <w:r>
        <w:t xml:space="preserve">teria. Further details of this process can be found in Supplementary file 2. Since different bibliographic platforms and databases have different rules for the formatting of searches, we developed specific searches for each search system. Details of these </w:t>
      </w:r>
      <w:r>
        <w:t>search terms for each of the four bibliographic platforms can be found in Supplementary file 2.</w:t>
      </w:r>
    </w:p>
    <w:p w:rsidR="00915AC2" w:rsidRDefault="00806FC8">
      <w:pPr>
        <w:ind w:firstLine="720"/>
      </w:pPr>
      <w:r>
        <w:t>To estimate the comprehensiveness of our search the review team developed a benchmark list of articles. These represent articles that we feel our searches neede</w:t>
      </w:r>
      <w:r>
        <w:t xml:space="preserve">d to capture in order to be considered comprehensive - as recommended by guidelines for environmental evidence synthesis </w:t>
      </w:r>
      <w:hyperlink r:id="rId10">
        <w:r>
          <w:rPr>
            <w:color w:val="000000"/>
          </w:rPr>
          <w:t>(Collaboration for Environmental Evidence, 2018)</w:t>
        </w:r>
      </w:hyperlink>
      <w:r>
        <w:t>. We supplemented this list wit</w:t>
      </w:r>
      <w:r>
        <w:t xml:space="preserve">h relevant English-language articles mentioned by reviews and meta-analysis of the impacts of disturbances on belowground organisms and soil conditions </w:t>
      </w:r>
      <w:hyperlink r:id="rId11">
        <w:r>
          <w:rPr>
            <w:color w:val="000000"/>
          </w:rPr>
          <w:t>(</w:t>
        </w:r>
        <w:proofErr w:type="spellStart"/>
        <w:r>
          <w:rPr>
            <w:color w:val="000000"/>
          </w:rPr>
          <w:t>Blankinship</w:t>
        </w:r>
        <w:proofErr w:type="spellEnd"/>
        <w:r>
          <w:rPr>
            <w:color w:val="000000"/>
          </w:rPr>
          <w:t xml:space="preserve"> et al., 2011; Bouget &amp; </w:t>
        </w:r>
        <w:proofErr w:type="spellStart"/>
        <w:r>
          <w:rPr>
            <w:color w:val="000000"/>
          </w:rPr>
          <w:t>Duelli</w:t>
        </w:r>
        <w:proofErr w:type="spellEnd"/>
        <w:r>
          <w:rPr>
            <w:color w:val="000000"/>
          </w:rPr>
          <w:t xml:space="preserve">, 2004; </w:t>
        </w:r>
        <w:proofErr w:type="spellStart"/>
        <w:r>
          <w:rPr>
            <w:color w:val="000000"/>
          </w:rPr>
          <w:t>Certini</w:t>
        </w:r>
        <w:proofErr w:type="spellEnd"/>
        <w:r>
          <w:rPr>
            <w:color w:val="000000"/>
          </w:rPr>
          <w:t xml:space="preserve"> et al., 2021; Kristensen et al., 2020; Neary et al., 1999; Pressler et al., 2019; Zhou et al., 2020)</w:t>
        </w:r>
      </w:hyperlink>
      <w:r>
        <w:t>. Table S3 gives a summary of the benchmark studies.</w:t>
      </w:r>
    </w:p>
    <w:p w:rsidR="00915AC2" w:rsidRDefault="00915AC2"/>
    <w:p w:rsidR="00915AC2" w:rsidRDefault="00915AC2"/>
    <w:p w:rsidR="00915AC2" w:rsidRDefault="00806FC8">
      <w:pPr>
        <w:rPr>
          <w:b/>
        </w:rPr>
      </w:pPr>
      <w:r>
        <w:br w:type="page"/>
      </w:r>
    </w:p>
    <w:p w:rsidR="00915AC2" w:rsidRDefault="00806FC8">
      <w:r>
        <w:rPr>
          <w:b/>
        </w:rPr>
        <w:lastRenderedPageBreak/>
        <w:t>Table S1</w:t>
      </w:r>
      <w:r>
        <w:t xml:space="preserve"> - Taxonomic groups of soil fauna which we in</w:t>
      </w:r>
      <w:r>
        <w:t xml:space="preserve">cluded in our study. Size classification is based on Nielsen </w:t>
      </w:r>
      <w:hyperlink r:id="rId12">
        <w:r>
          <w:rPr>
            <w:color w:val="000000"/>
          </w:rPr>
          <w:t>(2019)</w:t>
        </w:r>
      </w:hyperlink>
      <w:r>
        <w:t>.</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rPr>
                <w:b/>
              </w:rPr>
            </w:pPr>
            <w:r>
              <w:rPr>
                <w:b/>
              </w:rPr>
              <w:t>Taxonomic group</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rPr>
                <w:b/>
              </w:rPr>
            </w:pPr>
            <w:r>
              <w:rPr>
                <w:b/>
              </w:rPr>
              <w:t>Common name</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rPr>
                <w:b/>
              </w:rPr>
            </w:pPr>
            <w:r>
              <w:rPr>
                <w:b/>
              </w:rPr>
              <w:t>Size classification</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Nematoda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 xml:space="preserve">Nematodes </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Microfauna</w:t>
            </w:r>
            <w:proofErr w:type="spellEnd"/>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Protozoa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Protozoans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Microfauna</w:t>
            </w:r>
            <w:proofErr w:type="spellEnd"/>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Protista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Protists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Microfauna</w:t>
            </w:r>
            <w:proofErr w:type="spellEnd"/>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 xml:space="preserve">Tardigrada </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Tardigrades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Microfauna</w:t>
            </w:r>
            <w:proofErr w:type="spellEnd"/>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Rotifera</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Rotifers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Microfauna</w:t>
            </w:r>
            <w:proofErr w:type="spellEnd"/>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Acari</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Mites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Mesofauna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Collembola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Springtails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Mesofauna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Protura</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Proturans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Mesofauna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Diplura</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Diplurans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Mesofauna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Symphyla</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Pseudocentipedes</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Mesofauna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Enchytraeidae</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Potworms</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Mesofauna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Chelonethi</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Pseudoscorpions</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Mesofauna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Isoptera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Termites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Isopoda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Isopods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Opiliones</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Harvestman</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Amphipoda</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Amphipods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Chilipoda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Centipedes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Diplopoda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Millipedes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Megadrilacea</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Earthworms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Coleoptera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Beetles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Araneida</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Spiders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Mollusca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Molluscs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bl>
    <w:p w:rsidR="00915AC2" w:rsidRDefault="00915AC2"/>
    <w:p w:rsidR="00915AC2" w:rsidRDefault="00915AC2">
      <w:pPr>
        <w:rPr>
          <w:b/>
        </w:rPr>
      </w:pPr>
    </w:p>
    <w:p w:rsidR="00915AC2" w:rsidRDefault="00915AC2">
      <w:pPr>
        <w:rPr>
          <w:b/>
        </w:rPr>
      </w:pPr>
    </w:p>
    <w:p w:rsidR="00915AC2" w:rsidRDefault="00915AC2">
      <w:pPr>
        <w:rPr>
          <w:b/>
        </w:rPr>
      </w:pPr>
    </w:p>
    <w:p w:rsidR="00915AC2" w:rsidRDefault="00806FC8">
      <w:pPr>
        <w:rPr>
          <w:b/>
        </w:rPr>
      </w:pPr>
      <w:r>
        <w:br w:type="page"/>
      </w:r>
    </w:p>
    <w:p w:rsidR="00915AC2" w:rsidRDefault="00806FC8">
      <w:r>
        <w:rPr>
          <w:b/>
        </w:rPr>
        <w:lastRenderedPageBreak/>
        <w:t xml:space="preserve">Table S2 - </w:t>
      </w:r>
      <w:r>
        <w:t>Terms associated with different PECO elements. Note that the search was broader than solely precipitation changes as it was performed as part of a systematic map on the impacts of natural forest disturbances.</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3150"/>
        <w:gridCol w:w="4545"/>
      </w:tblGrid>
      <w:tr w:rsidR="00915AC2">
        <w:tc>
          <w:tcPr>
            <w:tcW w:w="1320" w:type="dxa"/>
            <w:tcBorders>
              <w:bottom w:val="single" w:sz="12" w:space="0" w:color="000000"/>
            </w:tcBorders>
            <w:shd w:val="clear" w:color="auto" w:fill="auto"/>
            <w:tcMar>
              <w:top w:w="100" w:type="dxa"/>
              <w:left w:w="100" w:type="dxa"/>
              <w:bottom w:w="100" w:type="dxa"/>
              <w:right w:w="100" w:type="dxa"/>
            </w:tcMar>
          </w:tcPr>
          <w:p w:rsidR="00915AC2" w:rsidRDefault="00806FC8">
            <w:pPr>
              <w:widowControl w:val="0"/>
              <w:spacing w:line="240" w:lineRule="auto"/>
              <w:rPr>
                <w:b/>
              </w:rPr>
            </w:pPr>
            <w:r>
              <w:rPr>
                <w:b/>
              </w:rPr>
              <w:t>PECO element</w:t>
            </w:r>
          </w:p>
        </w:tc>
        <w:tc>
          <w:tcPr>
            <w:tcW w:w="3150" w:type="dxa"/>
            <w:tcBorders>
              <w:bottom w:val="single" w:sz="12" w:space="0" w:color="000000"/>
            </w:tcBorders>
            <w:shd w:val="clear" w:color="auto" w:fill="auto"/>
            <w:tcMar>
              <w:top w:w="100" w:type="dxa"/>
              <w:left w:w="100" w:type="dxa"/>
              <w:bottom w:w="100" w:type="dxa"/>
              <w:right w:w="100" w:type="dxa"/>
            </w:tcMar>
          </w:tcPr>
          <w:p w:rsidR="00915AC2" w:rsidRDefault="00806FC8">
            <w:pPr>
              <w:widowControl w:val="0"/>
              <w:spacing w:line="240" w:lineRule="auto"/>
              <w:rPr>
                <w:b/>
              </w:rPr>
            </w:pPr>
            <w:r>
              <w:rPr>
                <w:b/>
              </w:rPr>
              <w:t>PECO elements for this study</w:t>
            </w:r>
          </w:p>
        </w:tc>
        <w:tc>
          <w:tcPr>
            <w:tcW w:w="4545" w:type="dxa"/>
            <w:tcBorders>
              <w:bottom w:val="single" w:sz="12" w:space="0" w:color="000000"/>
            </w:tcBorders>
            <w:shd w:val="clear" w:color="auto" w:fill="auto"/>
            <w:tcMar>
              <w:top w:w="100" w:type="dxa"/>
              <w:left w:w="100" w:type="dxa"/>
              <w:bottom w:w="100" w:type="dxa"/>
              <w:right w:w="100" w:type="dxa"/>
            </w:tcMar>
          </w:tcPr>
          <w:p w:rsidR="00915AC2" w:rsidRDefault="00806FC8">
            <w:pPr>
              <w:widowControl w:val="0"/>
              <w:spacing w:line="240" w:lineRule="auto"/>
              <w:rPr>
                <w:b/>
              </w:rPr>
            </w:pPr>
            <w:r>
              <w:rPr>
                <w:b/>
              </w:rPr>
              <w:t>Searc</w:t>
            </w:r>
            <w:r>
              <w:rPr>
                <w:b/>
              </w:rPr>
              <w:t>h terms related to PECO element</w:t>
            </w:r>
          </w:p>
        </w:tc>
      </w:tr>
      <w:tr w:rsidR="00915AC2">
        <w:tc>
          <w:tcPr>
            <w:tcW w:w="1320" w:type="dxa"/>
            <w:tcBorders>
              <w:top w:val="single" w:sz="12" w:space="0" w:color="000000"/>
            </w:tcBorders>
            <w:shd w:val="clear" w:color="auto" w:fill="auto"/>
            <w:tcMar>
              <w:top w:w="100" w:type="dxa"/>
              <w:left w:w="100" w:type="dxa"/>
              <w:bottom w:w="100" w:type="dxa"/>
              <w:right w:w="100" w:type="dxa"/>
            </w:tcMar>
          </w:tcPr>
          <w:p w:rsidR="00915AC2" w:rsidRDefault="00806FC8">
            <w:pPr>
              <w:widowControl w:val="0"/>
              <w:spacing w:line="240" w:lineRule="auto"/>
            </w:pPr>
            <w:r>
              <w:t>Population</w:t>
            </w:r>
          </w:p>
        </w:tc>
        <w:tc>
          <w:tcPr>
            <w:tcW w:w="3150" w:type="dxa"/>
            <w:tcBorders>
              <w:top w:val="single" w:sz="12" w:space="0" w:color="000000"/>
            </w:tcBorders>
            <w:shd w:val="clear" w:color="auto" w:fill="auto"/>
            <w:tcMar>
              <w:top w:w="100" w:type="dxa"/>
              <w:left w:w="100" w:type="dxa"/>
              <w:bottom w:w="100" w:type="dxa"/>
              <w:right w:w="100" w:type="dxa"/>
            </w:tcMar>
          </w:tcPr>
          <w:p w:rsidR="00915AC2" w:rsidRDefault="00806FC8">
            <w:pPr>
              <w:widowControl w:val="0"/>
              <w:spacing w:line="240" w:lineRule="auto"/>
            </w:pPr>
            <w:r>
              <w:t>Forest soil fauna</w:t>
            </w:r>
          </w:p>
        </w:tc>
        <w:tc>
          <w:tcPr>
            <w:tcW w:w="4545" w:type="dxa"/>
            <w:tcBorders>
              <w:top w:val="single" w:sz="12" w:space="0" w:color="000000"/>
            </w:tcBorders>
            <w:shd w:val="clear" w:color="auto" w:fill="auto"/>
            <w:tcMar>
              <w:top w:w="100" w:type="dxa"/>
              <w:left w:w="100" w:type="dxa"/>
              <w:bottom w:w="100" w:type="dxa"/>
              <w:right w:w="100" w:type="dxa"/>
            </w:tcMar>
          </w:tcPr>
          <w:p w:rsidR="00915AC2" w:rsidRDefault="00806FC8">
            <w:pPr>
              <w:widowControl w:val="0"/>
              <w:spacing w:line="240" w:lineRule="auto"/>
            </w:pPr>
            <w:r>
              <w:t>Forest synonyms = Forest, Woodland, Plantation</w:t>
            </w:r>
          </w:p>
          <w:p w:rsidR="00915AC2" w:rsidRDefault="00915AC2">
            <w:pPr>
              <w:widowControl w:val="0"/>
              <w:spacing w:line="240" w:lineRule="auto"/>
            </w:pPr>
          </w:p>
          <w:p w:rsidR="00915AC2" w:rsidRDefault="00806FC8">
            <w:pPr>
              <w:widowControl w:val="0"/>
              <w:spacing w:line="240" w:lineRule="auto"/>
            </w:pPr>
            <w:r>
              <w:t>Soil synonyms= Soil, Belowground, Root</w:t>
            </w:r>
          </w:p>
          <w:p w:rsidR="00915AC2" w:rsidRDefault="00915AC2">
            <w:pPr>
              <w:widowControl w:val="0"/>
              <w:spacing w:line="240" w:lineRule="auto"/>
            </w:pPr>
          </w:p>
          <w:p w:rsidR="00915AC2" w:rsidRDefault="00806FC8">
            <w:pPr>
              <w:widowControl w:val="0"/>
              <w:spacing w:line="240" w:lineRule="auto"/>
            </w:pPr>
            <w:r>
              <w:t>Soil fauna terms = Soil biodiversity, Belowground biodiversity, Soil diversity, Belowground diversity, Bio</w:t>
            </w:r>
            <w:r>
              <w:t xml:space="preserve">diversity, Biota, Fauna, </w:t>
            </w:r>
            <w:proofErr w:type="spellStart"/>
            <w:r>
              <w:t>Microfauna</w:t>
            </w:r>
            <w:proofErr w:type="spellEnd"/>
            <w:r>
              <w:t xml:space="preserve">, Mesofauna, Macrofauna, Animal, Arthropod, Invertebrate, Detritivore, </w:t>
            </w:r>
            <w:proofErr w:type="spellStart"/>
            <w:r>
              <w:t>Macroarthropod</w:t>
            </w:r>
            <w:proofErr w:type="spellEnd"/>
            <w:r>
              <w:t xml:space="preserve">, Microarthropod, Protozoa, Ciliate, Nematode, Nematoda, Protist, Rotifer, </w:t>
            </w:r>
            <w:proofErr w:type="spellStart"/>
            <w:r>
              <w:t>Rotifera</w:t>
            </w:r>
            <w:proofErr w:type="spellEnd"/>
            <w:r>
              <w:t xml:space="preserve">, Tardigrade, </w:t>
            </w:r>
            <w:proofErr w:type="spellStart"/>
            <w:r>
              <w:t>Acari</w:t>
            </w:r>
            <w:proofErr w:type="spellEnd"/>
            <w:r>
              <w:t>, Oribatid, Mite, Collembola, Spri</w:t>
            </w:r>
            <w:r>
              <w:t xml:space="preserve">ngtail, </w:t>
            </w:r>
            <w:proofErr w:type="spellStart"/>
            <w:r>
              <w:t>Protura</w:t>
            </w:r>
            <w:proofErr w:type="spellEnd"/>
            <w:r>
              <w:t xml:space="preserve">, </w:t>
            </w:r>
            <w:proofErr w:type="spellStart"/>
            <w:r>
              <w:t>Diplura</w:t>
            </w:r>
            <w:proofErr w:type="spellEnd"/>
            <w:r>
              <w:t xml:space="preserve">, </w:t>
            </w:r>
            <w:proofErr w:type="spellStart"/>
            <w:r>
              <w:t>Symphyla</w:t>
            </w:r>
            <w:proofErr w:type="spellEnd"/>
            <w:r>
              <w:t xml:space="preserve">, </w:t>
            </w:r>
            <w:proofErr w:type="spellStart"/>
            <w:r>
              <w:t>Chelonethi</w:t>
            </w:r>
            <w:proofErr w:type="spellEnd"/>
            <w:r>
              <w:t xml:space="preserve">, </w:t>
            </w:r>
            <w:proofErr w:type="spellStart"/>
            <w:r>
              <w:t>Opiliones</w:t>
            </w:r>
            <w:proofErr w:type="spellEnd"/>
            <w:r>
              <w:t xml:space="preserve">, Harvestmen, </w:t>
            </w:r>
            <w:proofErr w:type="spellStart"/>
            <w:r>
              <w:t>Ispotera</w:t>
            </w:r>
            <w:proofErr w:type="spellEnd"/>
            <w:r>
              <w:t xml:space="preserve">, Termite, Isopoda, Woodlice, </w:t>
            </w:r>
            <w:proofErr w:type="spellStart"/>
            <w:r>
              <w:t>Amphipoda</w:t>
            </w:r>
            <w:proofErr w:type="spellEnd"/>
            <w:r>
              <w:t xml:space="preserve">, </w:t>
            </w:r>
            <w:proofErr w:type="spellStart"/>
            <w:r>
              <w:t>Megadrilacea</w:t>
            </w:r>
            <w:proofErr w:type="spellEnd"/>
            <w:r>
              <w:t xml:space="preserve">, Oligochaete, Annelid, </w:t>
            </w:r>
            <w:proofErr w:type="spellStart"/>
            <w:r>
              <w:t>Enchytraeus</w:t>
            </w:r>
            <w:proofErr w:type="spellEnd"/>
            <w:r>
              <w:t xml:space="preserve">, </w:t>
            </w:r>
            <w:proofErr w:type="spellStart"/>
            <w:r>
              <w:t>Enchytraeidae</w:t>
            </w:r>
            <w:proofErr w:type="spellEnd"/>
            <w:r>
              <w:t xml:space="preserve">, </w:t>
            </w:r>
            <w:proofErr w:type="spellStart"/>
            <w:r>
              <w:t>Potworm</w:t>
            </w:r>
            <w:proofErr w:type="spellEnd"/>
            <w:r>
              <w:t xml:space="preserve">, </w:t>
            </w:r>
            <w:proofErr w:type="spellStart"/>
            <w:r>
              <w:t>Lumbricidae</w:t>
            </w:r>
            <w:proofErr w:type="spellEnd"/>
            <w:r>
              <w:t xml:space="preserve">, Earthworm, </w:t>
            </w:r>
            <w:proofErr w:type="spellStart"/>
            <w:r>
              <w:t>Chilopoda</w:t>
            </w:r>
            <w:proofErr w:type="spellEnd"/>
            <w:r>
              <w:t>, Centipedes, Diplopoda, Milli</w:t>
            </w:r>
            <w:r>
              <w:t xml:space="preserve">pedes, Coleoptera, Beetles, </w:t>
            </w:r>
            <w:proofErr w:type="spellStart"/>
            <w:r>
              <w:t>Araneida</w:t>
            </w:r>
            <w:proofErr w:type="spellEnd"/>
            <w:r>
              <w:t>, Spiders, Mollusca, Snails, Slugs</w:t>
            </w:r>
          </w:p>
          <w:p w:rsidR="00915AC2" w:rsidRDefault="00915AC2">
            <w:pPr>
              <w:widowControl w:val="0"/>
              <w:spacing w:line="240" w:lineRule="auto"/>
            </w:pPr>
          </w:p>
        </w:tc>
      </w:tr>
      <w:tr w:rsidR="00915AC2">
        <w:tc>
          <w:tcPr>
            <w:tcW w:w="1320" w:type="dxa"/>
            <w:shd w:val="clear" w:color="auto" w:fill="auto"/>
            <w:tcMar>
              <w:top w:w="100" w:type="dxa"/>
              <w:left w:w="100" w:type="dxa"/>
              <w:bottom w:w="100" w:type="dxa"/>
              <w:right w:w="100" w:type="dxa"/>
            </w:tcMar>
          </w:tcPr>
          <w:p w:rsidR="00915AC2" w:rsidRDefault="00806FC8">
            <w:pPr>
              <w:widowControl w:val="0"/>
              <w:spacing w:line="240" w:lineRule="auto"/>
            </w:pPr>
            <w:r>
              <w:t>Exposures</w:t>
            </w:r>
          </w:p>
        </w:tc>
        <w:tc>
          <w:tcPr>
            <w:tcW w:w="3150" w:type="dxa"/>
            <w:shd w:val="clear" w:color="auto" w:fill="auto"/>
            <w:tcMar>
              <w:top w:w="100" w:type="dxa"/>
              <w:left w:w="100" w:type="dxa"/>
              <w:bottom w:w="100" w:type="dxa"/>
              <w:right w:w="100" w:type="dxa"/>
            </w:tcMar>
          </w:tcPr>
          <w:p w:rsidR="00915AC2" w:rsidRDefault="00806FC8">
            <w:pPr>
              <w:widowControl w:val="0"/>
              <w:spacing w:line="240" w:lineRule="auto"/>
            </w:pPr>
            <w:r>
              <w:t>Drought, Windthrow, Fire, Extreme rainfall, Insect pests, Tree pathogens</w:t>
            </w:r>
          </w:p>
        </w:tc>
        <w:tc>
          <w:tcPr>
            <w:tcW w:w="4545" w:type="dxa"/>
            <w:shd w:val="clear" w:color="auto" w:fill="auto"/>
            <w:tcMar>
              <w:top w:w="100" w:type="dxa"/>
              <w:left w:w="100" w:type="dxa"/>
              <w:bottom w:w="100" w:type="dxa"/>
              <w:right w:w="100" w:type="dxa"/>
            </w:tcMar>
          </w:tcPr>
          <w:p w:rsidR="00915AC2" w:rsidRDefault="00806FC8">
            <w:pPr>
              <w:widowControl w:val="0"/>
              <w:spacing w:line="240" w:lineRule="auto"/>
            </w:pPr>
            <w:r>
              <w:t>Drought, Fire, Wind, Typhoon, Cyclone, Hurricane, Storm, Rain, Precipitation, Disturbance, Global change, Bark beetle, Pest, Insect herbivore, Pathogen</w:t>
            </w:r>
          </w:p>
        </w:tc>
      </w:tr>
    </w:tbl>
    <w:p w:rsidR="00915AC2" w:rsidRDefault="00915AC2">
      <w:pPr>
        <w:rPr>
          <w:b/>
        </w:rPr>
      </w:pPr>
    </w:p>
    <w:p w:rsidR="00915AC2" w:rsidRDefault="00806FC8">
      <w:pPr>
        <w:rPr>
          <w:b/>
        </w:rPr>
      </w:pPr>
      <w:r>
        <w:br w:type="page"/>
      </w:r>
    </w:p>
    <w:p w:rsidR="00915AC2" w:rsidRDefault="00806FC8">
      <w:pPr>
        <w:rPr>
          <w:b/>
        </w:rPr>
      </w:pPr>
      <w:r>
        <w:rPr>
          <w:b/>
        </w:rPr>
        <w:lastRenderedPageBreak/>
        <w:t xml:space="preserve">Table S3 - Searches for different platforms. </w:t>
      </w:r>
      <w:r>
        <w:t xml:space="preserve"> Note that searches included a wide range of natural forest disturbances as they were performed as part of a broad systematic map. </w:t>
      </w:r>
    </w:p>
    <w:tbl>
      <w:tblPr>
        <w:tblStyle w:val="a1"/>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575"/>
      </w:tblGrid>
      <w:tr w:rsidR="00915AC2">
        <w:tc>
          <w:tcPr>
            <w:tcW w:w="1680" w:type="dxa"/>
            <w:shd w:val="clear" w:color="auto" w:fill="auto"/>
            <w:tcMar>
              <w:top w:w="100" w:type="dxa"/>
              <w:left w:w="100" w:type="dxa"/>
              <w:bottom w:w="100" w:type="dxa"/>
              <w:right w:w="100" w:type="dxa"/>
            </w:tcMar>
          </w:tcPr>
          <w:p w:rsidR="00915AC2" w:rsidRDefault="00806FC8">
            <w:pPr>
              <w:widowControl w:val="0"/>
              <w:spacing w:line="240" w:lineRule="auto"/>
              <w:rPr>
                <w:b/>
              </w:rPr>
            </w:pPr>
            <w:r>
              <w:rPr>
                <w:b/>
              </w:rPr>
              <w:t>Platform</w:t>
            </w:r>
          </w:p>
        </w:tc>
        <w:tc>
          <w:tcPr>
            <w:tcW w:w="7575" w:type="dxa"/>
            <w:shd w:val="clear" w:color="auto" w:fill="auto"/>
            <w:tcMar>
              <w:top w:w="100" w:type="dxa"/>
              <w:left w:w="100" w:type="dxa"/>
              <w:bottom w:w="100" w:type="dxa"/>
              <w:right w:w="100" w:type="dxa"/>
            </w:tcMar>
          </w:tcPr>
          <w:p w:rsidR="00915AC2" w:rsidRDefault="00806FC8">
            <w:pPr>
              <w:widowControl w:val="0"/>
              <w:spacing w:line="240" w:lineRule="auto"/>
              <w:rPr>
                <w:b/>
              </w:rPr>
            </w:pPr>
            <w:r>
              <w:rPr>
                <w:b/>
              </w:rPr>
              <w:t>Search string</w:t>
            </w:r>
          </w:p>
        </w:tc>
      </w:tr>
      <w:tr w:rsidR="00915AC2">
        <w:tc>
          <w:tcPr>
            <w:tcW w:w="1680" w:type="dxa"/>
            <w:tcMar>
              <w:top w:w="100" w:type="dxa"/>
              <w:left w:w="100" w:type="dxa"/>
              <w:bottom w:w="100" w:type="dxa"/>
              <w:right w:w="100" w:type="dxa"/>
            </w:tcMar>
          </w:tcPr>
          <w:p w:rsidR="00915AC2" w:rsidRDefault="00806FC8">
            <w:pPr>
              <w:widowControl w:val="0"/>
              <w:spacing w:line="240" w:lineRule="auto"/>
            </w:pPr>
            <w:r>
              <w:t>Open Access Theses and Dissertations</w:t>
            </w:r>
          </w:p>
        </w:tc>
        <w:tc>
          <w:tcPr>
            <w:tcW w:w="7575" w:type="dxa"/>
            <w:tcMar>
              <w:top w:w="100" w:type="dxa"/>
              <w:left w:w="100" w:type="dxa"/>
              <w:bottom w:w="100" w:type="dxa"/>
              <w:right w:w="100" w:type="dxa"/>
            </w:tcMar>
          </w:tcPr>
          <w:p w:rsidR="00915AC2" w:rsidRDefault="00806FC8">
            <w:pPr>
              <w:widowControl w:val="0"/>
              <w:spacing w:line="240" w:lineRule="auto"/>
            </w:pPr>
            <w:r>
              <w:t>all of these words= forest, any of these words=soil belowground</w:t>
            </w:r>
            <w:r>
              <w:t>, any of these words=drought fire burn wind typhoon cyclone hurricane storm rain precipitation irrigation disturbance pest pathogen, all of these words= soil fauna. Searched at abstract level</w:t>
            </w:r>
          </w:p>
        </w:tc>
      </w:tr>
      <w:tr w:rsidR="00915AC2">
        <w:tc>
          <w:tcPr>
            <w:tcW w:w="1680" w:type="dxa"/>
            <w:tcMar>
              <w:top w:w="100" w:type="dxa"/>
              <w:left w:w="100" w:type="dxa"/>
              <w:bottom w:w="100" w:type="dxa"/>
              <w:right w:w="100" w:type="dxa"/>
            </w:tcMar>
          </w:tcPr>
          <w:p w:rsidR="00915AC2" w:rsidRDefault="00806FC8">
            <w:pPr>
              <w:widowControl w:val="0"/>
              <w:spacing w:line="240" w:lineRule="auto"/>
            </w:pPr>
            <w:r>
              <w:t xml:space="preserve">Google </w:t>
            </w:r>
            <w:proofErr w:type="spellStart"/>
            <w:r>
              <w:t>Scolar</w:t>
            </w:r>
            <w:proofErr w:type="spellEnd"/>
          </w:p>
        </w:tc>
        <w:tc>
          <w:tcPr>
            <w:tcW w:w="7575" w:type="dxa"/>
            <w:tcMar>
              <w:top w:w="100" w:type="dxa"/>
              <w:left w:w="100" w:type="dxa"/>
              <w:bottom w:w="100" w:type="dxa"/>
              <w:right w:w="100" w:type="dxa"/>
            </w:tcMar>
          </w:tcPr>
          <w:p w:rsidR="00915AC2" w:rsidRDefault="00806FC8">
            <w:pPr>
              <w:widowControl w:val="0"/>
              <w:spacing w:line="240" w:lineRule="auto"/>
            </w:pPr>
            <w:r>
              <w:t xml:space="preserve">Google Scholar queried using </w:t>
            </w:r>
            <w:proofErr w:type="spellStart"/>
            <w:r>
              <w:t>gscraper</w:t>
            </w:r>
            <w:proofErr w:type="spellEnd"/>
            <w:r>
              <w:t xml:space="preserve"> R package; </w:t>
            </w:r>
            <w:proofErr w:type="spellStart"/>
            <w:r>
              <w:t>save_and_</w:t>
            </w:r>
            <w:proofErr w:type="gramStart"/>
            <w:r>
              <w:t>scrapeGS</w:t>
            </w:r>
            <w:proofErr w:type="spellEnd"/>
            <w:r>
              <w:t>(</w:t>
            </w:r>
            <w:proofErr w:type="spellStart"/>
            <w:proofErr w:type="gramEnd"/>
            <w:r>
              <w:t>and_terms</w:t>
            </w:r>
            <w:proofErr w:type="spellEnd"/>
            <w:r>
              <w:t xml:space="preserve"> = c('forest', 'soil', 'fauna'),</w:t>
            </w:r>
            <w:proofErr w:type="spellStart"/>
            <w:r>
              <w:t>or_terms</w:t>
            </w:r>
            <w:proofErr w:type="spellEnd"/>
            <w:r>
              <w:t>=c('drought', '</w:t>
            </w:r>
            <w:proofErr w:type="spellStart"/>
            <w:r>
              <w:t>fire','wind','storm','precipitation','bark</w:t>
            </w:r>
            <w:proofErr w:type="spellEnd"/>
            <w:r>
              <w:t xml:space="preserve"> </w:t>
            </w:r>
            <w:proofErr w:type="spellStart"/>
            <w:r>
              <w:t>beetle','pathogen</w:t>
            </w:r>
            <w:proofErr w:type="spellEnd"/>
            <w:r>
              <w:t>'), pages = 100,backoff=</w:t>
            </w:r>
            <w:proofErr w:type="spellStart"/>
            <w:r>
              <w:t>TRUE,incl_cit</w:t>
            </w:r>
            <w:proofErr w:type="spellEnd"/>
            <w:r>
              <w:t>=</w:t>
            </w:r>
            <w:proofErr w:type="spellStart"/>
            <w:r>
              <w:t>FALSE,incl_pat</w:t>
            </w:r>
            <w:proofErr w:type="spellEnd"/>
            <w:r>
              <w:t>=FALSE)</w:t>
            </w:r>
          </w:p>
        </w:tc>
      </w:tr>
      <w:tr w:rsidR="00915AC2">
        <w:tc>
          <w:tcPr>
            <w:tcW w:w="1680" w:type="dxa"/>
            <w:tcMar>
              <w:top w:w="100" w:type="dxa"/>
              <w:left w:w="100" w:type="dxa"/>
              <w:bottom w:w="100" w:type="dxa"/>
              <w:right w:w="100" w:type="dxa"/>
            </w:tcMar>
          </w:tcPr>
          <w:p w:rsidR="00915AC2" w:rsidRDefault="00806FC8">
            <w:pPr>
              <w:widowControl w:val="0"/>
              <w:spacing w:line="240" w:lineRule="auto"/>
            </w:pPr>
            <w:r>
              <w:t>Web of Science Core Collection</w:t>
            </w:r>
          </w:p>
        </w:tc>
        <w:tc>
          <w:tcPr>
            <w:tcW w:w="7575" w:type="dxa"/>
            <w:tcMar>
              <w:top w:w="100" w:type="dxa"/>
              <w:left w:w="100" w:type="dxa"/>
              <w:bottom w:w="100" w:type="dxa"/>
              <w:right w:w="100" w:type="dxa"/>
            </w:tcMar>
          </w:tcPr>
          <w:p w:rsidR="00915AC2" w:rsidRDefault="00806FC8">
            <w:pPr>
              <w:widowControl w:val="0"/>
              <w:spacing w:line="240" w:lineRule="auto"/>
            </w:pPr>
            <w:r>
              <w:t xml:space="preserve">TS=((forest* OR woodland* OR plantation* OR  </w:t>
            </w:r>
            <w:proofErr w:type="spellStart"/>
            <w:r>
              <w:t>clearcut</w:t>
            </w:r>
            <w:proofErr w:type="spellEnd"/>
            <w:r>
              <w:t xml:space="preserve"> OR </w:t>
            </w:r>
            <w:proofErr w:type="spellStart"/>
            <w:r>
              <w:t>logg</w:t>
            </w:r>
            <w:proofErr w:type="spellEnd"/>
            <w:r>
              <w:t xml:space="preserve">* OR timber) AND (soil* OR </w:t>
            </w:r>
            <w:proofErr w:type="spellStart"/>
            <w:r>
              <w:t>below$ground</w:t>
            </w:r>
            <w:proofErr w:type="spellEnd"/>
            <w:r>
              <w:t xml:space="preserve"> OR root*) AND (drought* OR *fire* OR burn* OR wind* OR typhoon* OR cyclone* OR hurricane* OR *storm* OR "canopy gap*" OR rain* OR precipitation OR </w:t>
            </w:r>
            <w:proofErr w:type="spellStart"/>
            <w:r>
              <w:t>irrigat</w:t>
            </w:r>
            <w:proofErr w:type="spellEnd"/>
            <w:r>
              <w:t>*</w:t>
            </w:r>
            <w:r>
              <w:t xml:space="preserve"> OR disturb* OR “bark beetle*” OR pest OR “insect herbivore*” OR "insect infestation" OR "insect outbreak" OR "beetle outbreak" OR “pathogen*”) AND (“soil biodiversity” OR “</w:t>
            </w:r>
            <w:proofErr w:type="spellStart"/>
            <w:r>
              <w:t>below$ground</w:t>
            </w:r>
            <w:proofErr w:type="spellEnd"/>
            <w:r>
              <w:t xml:space="preserve"> biodiversity” OR “soil divers*” OR “</w:t>
            </w:r>
            <w:proofErr w:type="spellStart"/>
            <w:r>
              <w:t>below$ground</w:t>
            </w:r>
            <w:proofErr w:type="spellEnd"/>
            <w:r>
              <w:t xml:space="preserve"> divers*” OR biodivers</w:t>
            </w:r>
            <w:r>
              <w:t xml:space="preserve">ity OR biota OR fauna OR organism* OR </w:t>
            </w:r>
            <w:proofErr w:type="spellStart"/>
            <w:r>
              <w:t>micro$fauna</w:t>
            </w:r>
            <w:proofErr w:type="spellEnd"/>
            <w:r>
              <w:t xml:space="preserve"> OR </w:t>
            </w:r>
            <w:proofErr w:type="spellStart"/>
            <w:r>
              <w:t>macro$fauna</w:t>
            </w:r>
            <w:proofErr w:type="spellEnd"/>
            <w:r>
              <w:t xml:space="preserve"> OR </w:t>
            </w:r>
            <w:proofErr w:type="spellStart"/>
            <w:r>
              <w:t>meso$fauna</w:t>
            </w:r>
            <w:proofErr w:type="spellEnd"/>
            <w:r>
              <w:t xml:space="preserve"> OR animal* OR arthropod* OR invert* OR insect OR detritivore* OR </w:t>
            </w:r>
            <w:proofErr w:type="spellStart"/>
            <w:r>
              <w:t>macroarthropod</w:t>
            </w:r>
            <w:proofErr w:type="spellEnd"/>
            <w:r>
              <w:t xml:space="preserve">* OR micro-arthropod* OR microarthropod* OR protozoa* OR </w:t>
            </w:r>
            <w:proofErr w:type="spellStart"/>
            <w:r>
              <w:t>ciliat</w:t>
            </w:r>
            <w:proofErr w:type="spellEnd"/>
            <w:r>
              <w:t xml:space="preserve">*OR protist* OR rotifer* OR </w:t>
            </w:r>
            <w:proofErr w:type="spellStart"/>
            <w:r>
              <w:t>tardiga</w:t>
            </w:r>
            <w:r>
              <w:t>de</w:t>
            </w:r>
            <w:proofErr w:type="spellEnd"/>
            <w:r>
              <w:t xml:space="preserve"> OR mite* OR </w:t>
            </w:r>
            <w:proofErr w:type="spellStart"/>
            <w:r>
              <w:t>orbatid</w:t>
            </w:r>
            <w:proofErr w:type="spellEnd"/>
            <w:r>
              <w:t xml:space="preserve">* OR </w:t>
            </w:r>
            <w:proofErr w:type="spellStart"/>
            <w:r>
              <w:t>acari</w:t>
            </w:r>
            <w:proofErr w:type="spellEnd"/>
            <w:r>
              <w:t xml:space="preserve">*  OR </w:t>
            </w:r>
            <w:proofErr w:type="spellStart"/>
            <w:r>
              <w:t>nematod</w:t>
            </w:r>
            <w:proofErr w:type="spellEnd"/>
            <w:r>
              <w:t xml:space="preserve">*  OR </w:t>
            </w:r>
            <w:proofErr w:type="spellStart"/>
            <w:r>
              <w:t>mesostigmata</w:t>
            </w:r>
            <w:proofErr w:type="spellEnd"/>
            <w:r>
              <w:t xml:space="preserve">* OR </w:t>
            </w:r>
            <w:proofErr w:type="spellStart"/>
            <w:r>
              <w:t>prostigmata</w:t>
            </w:r>
            <w:proofErr w:type="spellEnd"/>
            <w:r>
              <w:t xml:space="preserve">*OR </w:t>
            </w:r>
            <w:proofErr w:type="spellStart"/>
            <w:r>
              <w:t>protura</w:t>
            </w:r>
            <w:proofErr w:type="spellEnd"/>
            <w:r>
              <w:t xml:space="preserve">* OR </w:t>
            </w:r>
            <w:proofErr w:type="spellStart"/>
            <w:r>
              <w:t>diplura</w:t>
            </w:r>
            <w:proofErr w:type="spellEnd"/>
            <w:r>
              <w:t xml:space="preserve">* OR </w:t>
            </w:r>
            <w:proofErr w:type="spellStart"/>
            <w:r>
              <w:t>symphyla</w:t>
            </w:r>
            <w:proofErr w:type="spellEnd"/>
            <w:r>
              <w:t xml:space="preserve"> OR </w:t>
            </w:r>
            <w:proofErr w:type="spellStart"/>
            <w:r>
              <w:t>enchytrae</w:t>
            </w:r>
            <w:proofErr w:type="spellEnd"/>
            <w:r>
              <w:t xml:space="preserve">* OR </w:t>
            </w:r>
            <w:proofErr w:type="spellStart"/>
            <w:r>
              <w:t>potworm</w:t>
            </w:r>
            <w:proofErr w:type="spellEnd"/>
            <w:r>
              <w:t xml:space="preserve"> OR </w:t>
            </w:r>
            <w:proofErr w:type="spellStart"/>
            <w:r>
              <w:t>oligochaet</w:t>
            </w:r>
            <w:proofErr w:type="spellEnd"/>
            <w:r>
              <w:t xml:space="preserve">* OR annelid* OR </w:t>
            </w:r>
            <w:proofErr w:type="spellStart"/>
            <w:r>
              <w:t>collembol</w:t>
            </w:r>
            <w:proofErr w:type="spellEnd"/>
            <w:r>
              <w:t>* OR springtail* OR earthworm* OR lumbricid* OR woodlice OR woodlouse OR iso</w:t>
            </w:r>
            <w:r>
              <w:t xml:space="preserve">pod* OR termite* OR </w:t>
            </w:r>
            <w:proofErr w:type="spellStart"/>
            <w:r>
              <w:t>isoptera</w:t>
            </w:r>
            <w:proofErr w:type="spellEnd"/>
            <w:r>
              <w:t xml:space="preserve">* OR millipede* OR </w:t>
            </w:r>
            <w:proofErr w:type="spellStart"/>
            <w:r>
              <w:t>diplopoda</w:t>
            </w:r>
            <w:proofErr w:type="spellEnd"/>
            <w:r>
              <w:t xml:space="preserve">* OR centipede* OR </w:t>
            </w:r>
            <w:proofErr w:type="spellStart"/>
            <w:r>
              <w:t>chilopoda</w:t>
            </w:r>
            <w:proofErr w:type="spellEnd"/>
            <w:r>
              <w:t xml:space="preserve">* OR beetle* Or coleoptera* OR </w:t>
            </w:r>
            <w:proofErr w:type="spellStart"/>
            <w:r>
              <w:t>araneida</w:t>
            </w:r>
            <w:proofErr w:type="spellEnd"/>
            <w:r>
              <w:t xml:space="preserve"> OR </w:t>
            </w:r>
            <w:proofErr w:type="spellStart"/>
            <w:r>
              <w:t>archnid</w:t>
            </w:r>
            <w:proofErr w:type="spellEnd"/>
            <w:r>
              <w:t xml:space="preserve">* OR spider* OR mollusc* OR snail* OR slug  OR </w:t>
            </w:r>
            <w:proofErr w:type="spellStart"/>
            <w:r>
              <w:t>chelonethi</w:t>
            </w:r>
            <w:proofErr w:type="spellEnd"/>
            <w:r>
              <w:t xml:space="preserve"> OR </w:t>
            </w:r>
            <w:proofErr w:type="spellStart"/>
            <w:r>
              <w:t>opilones</w:t>
            </w:r>
            <w:proofErr w:type="spellEnd"/>
            <w:r>
              <w:t xml:space="preserve"> OR harvestmen OR amphipod*)</w:t>
            </w:r>
          </w:p>
        </w:tc>
      </w:tr>
      <w:tr w:rsidR="00915AC2">
        <w:tc>
          <w:tcPr>
            <w:tcW w:w="1680" w:type="dxa"/>
            <w:tcMar>
              <w:top w:w="100" w:type="dxa"/>
              <w:left w:w="100" w:type="dxa"/>
              <w:bottom w:w="100" w:type="dxa"/>
              <w:right w:w="100" w:type="dxa"/>
            </w:tcMar>
          </w:tcPr>
          <w:p w:rsidR="00915AC2" w:rsidRDefault="00806FC8">
            <w:pPr>
              <w:widowControl w:val="0"/>
              <w:spacing w:line="240" w:lineRule="auto"/>
            </w:pPr>
            <w:r>
              <w:t>Scopus</w:t>
            </w:r>
          </w:p>
        </w:tc>
        <w:tc>
          <w:tcPr>
            <w:tcW w:w="7575" w:type="dxa"/>
            <w:tcMar>
              <w:top w:w="100" w:type="dxa"/>
              <w:left w:w="100" w:type="dxa"/>
              <w:bottom w:w="100" w:type="dxa"/>
              <w:right w:w="100" w:type="dxa"/>
            </w:tcMar>
          </w:tcPr>
          <w:p w:rsidR="00915AC2" w:rsidRDefault="00806FC8">
            <w:pPr>
              <w:widowControl w:val="0"/>
              <w:spacing w:line="240" w:lineRule="auto"/>
            </w:pPr>
            <w:r>
              <w:t>TITLE-ABS-KEY((f</w:t>
            </w:r>
            <w:r>
              <w:t xml:space="preserve">orest* OR woodland* OR plantation* OR  </w:t>
            </w:r>
            <w:proofErr w:type="spellStart"/>
            <w:r>
              <w:t>clearcut</w:t>
            </w:r>
            <w:proofErr w:type="spellEnd"/>
            <w:r>
              <w:t xml:space="preserve"> OR </w:t>
            </w:r>
            <w:proofErr w:type="spellStart"/>
            <w:r>
              <w:t>logg</w:t>
            </w:r>
            <w:proofErr w:type="spellEnd"/>
            <w:r>
              <w:t xml:space="preserve">* OR timber) AND (soil* OR </w:t>
            </w:r>
            <w:proofErr w:type="spellStart"/>
            <w:r>
              <w:t>below?ground</w:t>
            </w:r>
            <w:proofErr w:type="spellEnd"/>
            <w:r>
              <w:t xml:space="preserve"> OR root*) AND (drought* OR *fire* OR burn* OR wind* OR typhoon* OR cyclone* OR hurricane* OR *storm* OR "canopy gap*" OR rain* OR precipitation OR </w:t>
            </w:r>
            <w:proofErr w:type="spellStart"/>
            <w:r>
              <w:t>irrigat</w:t>
            </w:r>
            <w:proofErr w:type="spellEnd"/>
            <w:r>
              <w:t>* OR di</w:t>
            </w:r>
            <w:r>
              <w:t>sturb* OR “bark beetle*” OR pest OR “insect herbivore*” OR "insect infestation" OR "insect outbreak" OR "beetle outbreak" OR “pathogen*”) AND (“soil biodiversity” OR “</w:t>
            </w:r>
            <w:proofErr w:type="spellStart"/>
            <w:r>
              <w:t>below?ground</w:t>
            </w:r>
            <w:proofErr w:type="spellEnd"/>
            <w:r>
              <w:t xml:space="preserve"> biodiversity” OR “soil divers*” OR “</w:t>
            </w:r>
            <w:proofErr w:type="spellStart"/>
            <w:r>
              <w:t>below?ground</w:t>
            </w:r>
            <w:proofErr w:type="spellEnd"/>
            <w:r>
              <w:t xml:space="preserve"> divers*” OR biodiversity OR</w:t>
            </w:r>
            <w:r>
              <w:t xml:space="preserve"> biota OR fauna OR organism* OR </w:t>
            </w:r>
            <w:proofErr w:type="spellStart"/>
            <w:r>
              <w:t>micro?fauna</w:t>
            </w:r>
            <w:proofErr w:type="spellEnd"/>
            <w:r>
              <w:t xml:space="preserve"> OR </w:t>
            </w:r>
            <w:proofErr w:type="spellStart"/>
            <w:r>
              <w:t>macro?fauna</w:t>
            </w:r>
            <w:proofErr w:type="spellEnd"/>
            <w:r>
              <w:t xml:space="preserve"> OR </w:t>
            </w:r>
            <w:proofErr w:type="spellStart"/>
            <w:r>
              <w:t>meso?fauna</w:t>
            </w:r>
            <w:proofErr w:type="spellEnd"/>
            <w:r>
              <w:t xml:space="preserve"> OR animal* OR arthropod* OR invert* OR insect OR detritivore* OR </w:t>
            </w:r>
            <w:proofErr w:type="spellStart"/>
            <w:r>
              <w:t>macroarthropod</w:t>
            </w:r>
            <w:proofErr w:type="spellEnd"/>
            <w:r>
              <w:t xml:space="preserve">* OR micro-arthropod* OR microarthropod* OR protozoa* OR </w:t>
            </w:r>
            <w:proofErr w:type="spellStart"/>
            <w:r>
              <w:t>ciliat</w:t>
            </w:r>
            <w:proofErr w:type="spellEnd"/>
            <w:r>
              <w:t xml:space="preserve">* OR  protist* OR rotifer* OR </w:t>
            </w:r>
            <w:proofErr w:type="spellStart"/>
            <w:r>
              <w:t>tardigade</w:t>
            </w:r>
            <w:proofErr w:type="spellEnd"/>
            <w:r>
              <w:t xml:space="preserve"> O</w:t>
            </w:r>
            <w:r>
              <w:t xml:space="preserve">R mite* OR oribatid* OR </w:t>
            </w:r>
            <w:proofErr w:type="spellStart"/>
            <w:r>
              <w:t>acari</w:t>
            </w:r>
            <w:proofErr w:type="spellEnd"/>
            <w:r>
              <w:t xml:space="preserve">* OR </w:t>
            </w:r>
            <w:proofErr w:type="spellStart"/>
            <w:r>
              <w:t>nematod</w:t>
            </w:r>
            <w:proofErr w:type="spellEnd"/>
            <w:r>
              <w:t xml:space="preserve">* OR </w:t>
            </w:r>
            <w:proofErr w:type="spellStart"/>
            <w:r>
              <w:t>mesostigmata</w:t>
            </w:r>
            <w:proofErr w:type="spellEnd"/>
            <w:r>
              <w:t xml:space="preserve">* OR </w:t>
            </w:r>
            <w:proofErr w:type="spellStart"/>
            <w:r>
              <w:t>prostigmata</w:t>
            </w:r>
            <w:proofErr w:type="spellEnd"/>
            <w:r>
              <w:t xml:space="preserve">* OR </w:t>
            </w:r>
            <w:proofErr w:type="spellStart"/>
            <w:r>
              <w:t>protura</w:t>
            </w:r>
            <w:proofErr w:type="spellEnd"/>
            <w:r>
              <w:t xml:space="preserve">* OR </w:t>
            </w:r>
            <w:proofErr w:type="spellStart"/>
            <w:r>
              <w:t>diplura</w:t>
            </w:r>
            <w:proofErr w:type="spellEnd"/>
            <w:r>
              <w:t xml:space="preserve">* OR </w:t>
            </w:r>
            <w:proofErr w:type="spellStart"/>
            <w:r>
              <w:t>symphyla</w:t>
            </w:r>
            <w:proofErr w:type="spellEnd"/>
            <w:r>
              <w:t xml:space="preserve"> OR </w:t>
            </w:r>
            <w:proofErr w:type="spellStart"/>
            <w:r>
              <w:t>enchytrae</w:t>
            </w:r>
            <w:proofErr w:type="spellEnd"/>
            <w:r>
              <w:t xml:space="preserve">* OR </w:t>
            </w:r>
            <w:proofErr w:type="spellStart"/>
            <w:r>
              <w:t>potworm</w:t>
            </w:r>
            <w:proofErr w:type="spellEnd"/>
            <w:r>
              <w:t xml:space="preserve"> OR </w:t>
            </w:r>
            <w:proofErr w:type="spellStart"/>
            <w:r>
              <w:t>oligochaet</w:t>
            </w:r>
            <w:proofErr w:type="spellEnd"/>
            <w:r>
              <w:t xml:space="preserve">* OR annelid* OR </w:t>
            </w:r>
            <w:proofErr w:type="spellStart"/>
            <w:r>
              <w:t>collembol</w:t>
            </w:r>
            <w:proofErr w:type="spellEnd"/>
            <w:r>
              <w:t>* OR springtail* OR earthworm* OR lumbricid* OR woodlice OR woodlouse OR isopod*</w:t>
            </w:r>
            <w:r>
              <w:t xml:space="preserve"> OR termite* OR </w:t>
            </w:r>
            <w:proofErr w:type="spellStart"/>
            <w:r>
              <w:t>isoptera</w:t>
            </w:r>
            <w:proofErr w:type="spellEnd"/>
            <w:r>
              <w:t xml:space="preserve">* OR millipede* OR </w:t>
            </w:r>
            <w:proofErr w:type="spellStart"/>
            <w:r>
              <w:t>diplopoda</w:t>
            </w:r>
            <w:proofErr w:type="spellEnd"/>
            <w:r>
              <w:t xml:space="preserve">* OR centipede* OR </w:t>
            </w:r>
            <w:proofErr w:type="spellStart"/>
            <w:r>
              <w:t>chilopoda</w:t>
            </w:r>
            <w:proofErr w:type="spellEnd"/>
            <w:r>
              <w:t xml:space="preserve">* OR beetle* Or coleoptera* OR </w:t>
            </w:r>
            <w:proofErr w:type="spellStart"/>
            <w:r>
              <w:t>araneida</w:t>
            </w:r>
            <w:proofErr w:type="spellEnd"/>
            <w:r>
              <w:t xml:space="preserve"> OR </w:t>
            </w:r>
            <w:proofErr w:type="spellStart"/>
            <w:r>
              <w:t>archnid</w:t>
            </w:r>
            <w:proofErr w:type="spellEnd"/>
            <w:r>
              <w:t xml:space="preserve">* OR spider* OR mollusc* OR snail* OR slug  OR </w:t>
            </w:r>
            <w:proofErr w:type="spellStart"/>
            <w:r>
              <w:t>chelonethi</w:t>
            </w:r>
            <w:proofErr w:type="spellEnd"/>
            <w:r>
              <w:t xml:space="preserve"> OR </w:t>
            </w:r>
            <w:proofErr w:type="spellStart"/>
            <w:r>
              <w:t>opilones</w:t>
            </w:r>
            <w:proofErr w:type="spellEnd"/>
            <w:r>
              <w:t xml:space="preserve"> OR harvestmen OR amphipod*))</w:t>
            </w:r>
          </w:p>
        </w:tc>
      </w:tr>
    </w:tbl>
    <w:p w:rsidR="00915AC2" w:rsidRDefault="00806FC8">
      <w:r>
        <w:rPr>
          <w:b/>
        </w:rPr>
        <w:lastRenderedPageBreak/>
        <w:t xml:space="preserve">Table S4 - </w:t>
      </w:r>
      <w:r>
        <w:t>Details of benc</w:t>
      </w:r>
      <w:r>
        <w:t>hmark studies used to assess the comprehensiveness of our search strategy.</w:t>
      </w:r>
    </w:p>
    <w:p w:rsidR="00915AC2" w:rsidRDefault="00915AC2"/>
    <w:tbl>
      <w:tblPr>
        <w:tblStyle w:val="a2"/>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3870"/>
        <w:gridCol w:w="2745"/>
      </w:tblGrid>
      <w:tr w:rsidR="00915AC2">
        <w:trPr>
          <w:trHeight w:val="475"/>
        </w:trPr>
        <w:tc>
          <w:tcPr>
            <w:tcW w:w="2640" w:type="dxa"/>
            <w:shd w:val="clear" w:color="auto" w:fill="auto"/>
            <w:tcMar>
              <w:top w:w="100" w:type="dxa"/>
              <w:left w:w="100" w:type="dxa"/>
              <w:bottom w:w="100" w:type="dxa"/>
              <w:right w:w="100" w:type="dxa"/>
            </w:tcMar>
          </w:tcPr>
          <w:p w:rsidR="00915AC2" w:rsidRDefault="00806FC8">
            <w:pPr>
              <w:widowControl w:val="0"/>
              <w:spacing w:line="240" w:lineRule="auto"/>
              <w:rPr>
                <w:b/>
                <w:sz w:val="20"/>
                <w:szCs w:val="20"/>
              </w:rPr>
            </w:pPr>
            <w:r>
              <w:rPr>
                <w:b/>
                <w:sz w:val="20"/>
                <w:szCs w:val="20"/>
              </w:rPr>
              <w:t>Reference</w:t>
            </w:r>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b/>
                <w:sz w:val="20"/>
                <w:szCs w:val="20"/>
              </w:rPr>
            </w:pPr>
            <w:r>
              <w:rPr>
                <w:b/>
                <w:sz w:val="20"/>
                <w:szCs w:val="20"/>
              </w:rPr>
              <w:t>Focal taxa</w:t>
            </w:r>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b/>
                <w:sz w:val="20"/>
                <w:szCs w:val="20"/>
              </w:rPr>
            </w:pPr>
            <w:r>
              <w:rPr>
                <w:b/>
                <w:sz w:val="20"/>
                <w:szCs w:val="20"/>
              </w:rPr>
              <w:t>Disturbance(s)</w:t>
            </w:r>
          </w:p>
        </w:tc>
      </w:tr>
      <w:tr w:rsidR="00915AC2">
        <w:tc>
          <w:tcPr>
            <w:tcW w:w="264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proofErr w:type="spellStart"/>
            <w:r>
              <w:rPr>
                <w:sz w:val="20"/>
                <w:szCs w:val="20"/>
              </w:rPr>
              <w:t>Landesman</w:t>
            </w:r>
            <w:proofErr w:type="spellEnd"/>
            <w:r>
              <w:rPr>
                <w:sz w:val="20"/>
                <w:szCs w:val="20"/>
              </w:rPr>
              <w:t xml:space="preserve">, </w:t>
            </w:r>
            <w:proofErr w:type="spellStart"/>
            <w:r>
              <w:rPr>
                <w:sz w:val="20"/>
                <w:szCs w:val="20"/>
              </w:rPr>
              <w:t>Treonis</w:t>
            </w:r>
            <w:proofErr w:type="spellEnd"/>
            <w:r>
              <w:rPr>
                <w:sz w:val="20"/>
                <w:szCs w:val="20"/>
              </w:rPr>
              <w:t xml:space="preserve">, &amp; Dighton </w:t>
            </w:r>
            <w:hyperlink r:id="rId13">
              <w:r>
                <w:rPr>
                  <w:color w:val="000000"/>
                  <w:sz w:val="20"/>
                  <w:szCs w:val="20"/>
                </w:rPr>
                <w:t>(2011)</w:t>
              </w:r>
            </w:hyperlink>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Mesofauna</w:t>
            </w:r>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Precipitation reduction</w:t>
            </w:r>
          </w:p>
        </w:tc>
      </w:tr>
      <w:tr w:rsidR="00915AC2">
        <w:tc>
          <w:tcPr>
            <w:tcW w:w="264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 xml:space="preserve">Lindberg et al. </w:t>
            </w:r>
            <w:hyperlink r:id="rId14">
              <w:r>
                <w:rPr>
                  <w:color w:val="000000"/>
                  <w:sz w:val="20"/>
                  <w:szCs w:val="20"/>
                </w:rPr>
                <w:t>(2002)</w:t>
              </w:r>
            </w:hyperlink>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proofErr w:type="spellStart"/>
            <w:r>
              <w:rPr>
                <w:sz w:val="20"/>
                <w:szCs w:val="20"/>
              </w:rPr>
              <w:t>Oribatida</w:t>
            </w:r>
            <w:proofErr w:type="spellEnd"/>
            <w:r>
              <w:rPr>
                <w:sz w:val="20"/>
                <w:szCs w:val="20"/>
              </w:rPr>
              <w:t xml:space="preserve">, </w:t>
            </w:r>
            <w:proofErr w:type="spellStart"/>
            <w:r>
              <w:rPr>
                <w:sz w:val="20"/>
                <w:szCs w:val="20"/>
              </w:rPr>
              <w:t>Mesostigmata</w:t>
            </w:r>
            <w:proofErr w:type="spellEnd"/>
            <w:r>
              <w:rPr>
                <w:sz w:val="20"/>
                <w:szCs w:val="20"/>
              </w:rPr>
              <w:t xml:space="preserve">, Collembola, </w:t>
            </w:r>
            <w:proofErr w:type="spellStart"/>
            <w:r>
              <w:rPr>
                <w:sz w:val="20"/>
                <w:szCs w:val="20"/>
              </w:rPr>
              <w:t>Macroarthropod</w:t>
            </w:r>
            <w:proofErr w:type="spellEnd"/>
            <w:r>
              <w:rPr>
                <w:sz w:val="20"/>
                <w:szCs w:val="20"/>
              </w:rPr>
              <w:t xml:space="preserve"> predators, </w:t>
            </w:r>
            <w:proofErr w:type="spellStart"/>
            <w:r>
              <w:rPr>
                <w:sz w:val="20"/>
                <w:szCs w:val="20"/>
              </w:rPr>
              <w:t>Enchytraeidae</w:t>
            </w:r>
            <w:proofErr w:type="spellEnd"/>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Precipitation reduction, Precipitation increases</w:t>
            </w:r>
          </w:p>
        </w:tc>
      </w:tr>
      <w:tr w:rsidR="00915AC2">
        <w:tc>
          <w:tcPr>
            <w:tcW w:w="264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proofErr w:type="spellStart"/>
            <w:r>
              <w:rPr>
                <w:sz w:val="20"/>
                <w:szCs w:val="20"/>
              </w:rPr>
              <w:t>Sohlenius</w:t>
            </w:r>
            <w:proofErr w:type="spellEnd"/>
            <w:r>
              <w:rPr>
                <w:sz w:val="20"/>
                <w:szCs w:val="20"/>
              </w:rPr>
              <w:t xml:space="preserve"> and </w:t>
            </w:r>
            <w:proofErr w:type="spellStart"/>
            <w:r>
              <w:rPr>
                <w:sz w:val="20"/>
                <w:szCs w:val="20"/>
              </w:rPr>
              <w:t>Wasilewska</w:t>
            </w:r>
            <w:proofErr w:type="spellEnd"/>
            <w:r>
              <w:fldChar w:fldCharType="begin"/>
            </w:r>
            <w:r>
              <w:instrText xml:space="preserve"> HYPERLINK "https://paperpile.com/c/fkUSSC/ghsFm/?noauthor=1" \h </w:instrText>
            </w:r>
            <w:r>
              <w:fldChar w:fldCharType="separate"/>
            </w:r>
            <w:r>
              <w:rPr>
                <w:color w:val="000000"/>
                <w:sz w:val="20"/>
                <w:szCs w:val="20"/>
              </w:rPr>
              <w:t>(1984)</w:t>
            </w:r>
            <w:r>
              <w:rPr>
                <w:color w:val="000000"/>
                <w:sz w:val="20"/>
                <w:szCs w:val="20"/>
              </w:rPr>
              <w:fldChar w:fldCharType="end"/>
            </w:r>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Nematoda</w:t>
            </w:r>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Precipitation increases</w:t>
            </w:r>
          </w:p>
        </w:tc>
      </w:tr>
      <w:tr w:rsidR="00915AC2">
        <w:tc>
          <w:tcPr>
            <w:tcW w:w="264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proofErr w:type="spellStart"/>
            <w:r>
              <w:rPr>
                <w:sz w:val="20"/>
                <w:szCs w:val="20"/>
              </w:rPr>
              <w:t>Santonja</w:t>
            </w:r>
            <w:proofErr w:type="spellEnd"/>
            <w:r>
              <w:rPr>
                <w:sz w:val="20"/>
                <w:szCs w:val="20"/>
              </w:rPr>
              <w:t xml:space="preserve"> et al. </w:t>
            </w:r>
            <w:hyperlink r:id="rId15">
              <w:r>
                <w:rPr>
                  <w:color w:val="000000"/>
                  <w:sz w:val="20"/>
                  <w:szCs w:val="20"/>
                </w:rPr>
                <w:t>(2017)</w:t>
              </w:r>
            </w:hyperlink>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Mesofauna</w:t>
            </w:r>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Precipitation reduction</w:t>
            </w:r>
          </w:p>
        </w:tc>
      </w:tr>
      <w:tr w:rsidR="00915AC2">
        <w:tc>
          <w:tcPr>
            <w:tcW w:w="264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 xml:space="preserve">Xu et al. </w:t>
            </w:r>
            <w:hyperlink r:id="rId16">
              <w:r>
                <w:rPr>
                  <w:color w:val="000000"/>
                  <w:sz w:val="20"/>
                  <w:szCs w:val="20"/>
                </w:rPr>
                <w:t>(2012)</w:t>
              </w:r>
            </w:hyperlink>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Mesofauna</w:t>
            </w:r>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Precipitation reduction</w:t>
            </w:r>
          </w:p>
        </w:tc>
      </w:tr>
      <w:tr w:rsidR="00915AC2">
        <w:tc>
          <w:tcPr>
            <w:tcW w:w="264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 xml:space="preserve">Lindberg &amp; Bengtsson </w:t>
            </w:r>
          </w:p>
          <w:p w:rsidR="00915AC2" w:rsidRDefault="00806FC8">
            <w:pPr>
              <w:widowControl w:val="0"/>
              <w:spacing w:line="240" w:lineRule="auto"/>
              <w:rPr>
                <w:sz w:val="20"/>
                <w:szCs w:val="20"/>
              </w:rPr>
            </w:pPr>
            <w:hyperlink r:id="rId17">
              <w:r>
                <w:rPr>
                  <w:color w:val="000000"/>
                  <w:sz w:val="20"/>
                  <w:szCs w:val="20"/>
                </w:rPr>
                <w:t>(2006)</w:t>
              </w:r>
            </w:hyperlink>
          </w:p>
          <w:p w:rsidR="00915AC2" w:rsidRDefault="00915AC2">
            <w:pPr>
              <w:widowControl w:val="0"/>
              <w:spacing w:line="240" w:lineRule="auto"/>
              <w:rPr>
                <w:sz w:val="20"/>
                <w:szCs w:val="20"/>
              </w:rPr>
            </w:pPr>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Mesofauna</w:t>
            </w:r>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Precipitation reduction</w:t>
            </w:r>
          </w:p>
          <w:p w:rsidR="00915AC2" w:rsidRDefault="00915AC2">
            <w:pPr>
              <w:widowControl w:val="0"/>
              <w:spacing w:line="240" w:lineRule="auto"/>
              <w:rPr>
                <w:sz w:val="20"/>
                <w:szCs w:val="20"/>
              </w:rPr>
            </w:pPr>
          </w:p>
        </w:tc>
      </w:tr>
      <w:tr w:rsidR="00915AC2">
        <w:tc>
          <w:tcPr>
            <w:tcW w:w="264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proofErr w:type="spellStart"/>
            <w:r>
              <w:rPr>
                <w:sz w:val="20"/>
                <w:szCs w:val="20"/>
              </w:rPr>
              <w:t>Homet</w:t>
            </w:r>
            <w:proofErr w:type="spellEnd"/>
            <w:r>
              <w:rPr>
                <w:sz w:val="20"/>
                <w:szCs w:val="20"/>
              </w:rPr>
              <w:t xml:space="preserve"> et al. </w:t>
            </w:r>
          </w:p>
          <w:p w:rsidR="00915AC2" w:rsidRDefault="00806FC8">
            <w:pPr>
              <w:widowControl w:val="0"/>
              <w:spacing w:line="240" w:lineRule="auto"/>
              <w:rPr>
                <w:sz w:val="20"/>
                <w:szCs w:val="20"/>
              </w:rPr>
            </w:pPr>
            <w:hyperlink r:id="rId18">
              <w:r>
                <w:rPr>
                  <w:color w:val="000000"/>
                  <w:sz w:val="20"/>
                  <w:szCs w:val="20"/>
                </w:rPr>
                <w:t>(2021)</w:t>
              </w:r>
            </w:hyperlink>
          </w:p>
          <w:p w:rsidR="00915AC2" w:rsidRDefault="00915AC2">
            <w:pPr>
              <w:widowControl w:val="0"/>
              <w:spacing w:line="240" w:lineRule="auto"/>
              <w:rPr>
                <w:sz w:val="20"/>
                <w:szCs w:val="20"/>
              </w:rPr>
            </w:pPr>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Mesofauna</w:t>
            </w:r>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Precipitation reduction</w:t>
            </w:r>
          </w:p>
          <w:p w:rsidR="00915AC2" w:rsidRDefault="00915AC2">
            <w:pPr>
              <w:widowControl w:val="0"/>
              <w:spacing w:line="240" w:lineRule="auto"/>
              <w:rPr>
                <w:sz w:val="20"/>
                <w:szCs w:val="20"/>
              </w:rPr>
            </w:pPr>
          </w:p>
          <w:p w:rsidR="00915AC2" w:rsidRDefault="00915AC2">
            <w:pPr>
              <w:widowControl w:val="0"/>
              <w:spacing w:line="240" w:lineRule="auto"/>
              <w:rPr>
                <w:sz w:val="20"/>
                <w:szCs w:val="20"/>
              </w:rPr>
            </w:pPr>
          </w:p>
        </w:tc>
      </w:tr>
      <w:tr w:rsidR="00915AC2">
        <w:tc>
          <w:tcPr>
            <w:tcW w:w="264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proofErr w:type="spellStart"/>
            <w:r>
              <w:rPr>
                <w:sz w:val="20"/>
                <w:szCs w:val="20"/>
              </w:rPr>
              <w:t>Wehne</w:t>
            </w:r>
            <w:proofErr w:type="spellEnd"/>
            <w:r>
              <w:rPr>
                <w:sz w:val="20"/>
                <w:szCs w:val="20"/>
              </w:rPr>
              <w:t xml:space="preserve"> et al. </w:t>
            </w:r>
            <w:hyperlink r:id="rId19">
              <w:r>
                <w:rPr>
                  <w:color w:val="000000"/>
                  <w:sz w:val="20"/>
                  <w:szCs w:val="20"/>
                </w:rPr>
                <w:t>(2021)</w:t>
              </w:r>
            </w:hyperlink>
          </w:p>
          <w:p w:rsidR="00915AC2" w:rsidRDefault="00915AC2">
            <w:pPr>
              <w:widowControl w:val="0"/>
              <w:spacing w:line="240" w:lineRule="auto"/>
              <w:rPr>
                <w:sz w:val="20"/>
                <w:szCs w:val="20"/>
              </w:rPr>
            </w:pPr>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proofErr w:type="spellStart"/>
            <w:r>
              <w:rPr>
                <w:sz w:val="20"/>
                <w:szCs w:val="20"/>
              </w:rPr>
              <w:t>Oribatida</w:t>
            </w:r>
            <w:proofErr w:type="spellEnd"/>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Precipitation reduction</w:t>
            </w:r>
          </w:p>
          <w:p w:rsidR="00915AC2" w:rsidRDefault="00915AC2">
            <w:pPr>
              <w:widowControl w:val="0"/>
              <w:spacing w:line="240" w:lineRule="auto"/>
              <w:rPr>
                <w:sz w:val="20"/>
                <w:szCs w:val="20"/>
              </w:rPr>
            </w:pPr>
          </w:p>
        </w:tc>
      </w:tr>
      <w:tr w:rsidR="00915AC2">
        <w:tc>
          <w:tcPr>
            <w:tcW w:w="264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 xml:space="preserve">Sun et al. </w:t>
            </w:r>
            <w:hyperlink r:id="rId20">
              <w:r>
                <w:rPr>
                  <w:color w:val="000000"/>
                  <w:sz w:val="20"/>
                  <w:szCs w:val="20"/>
                </w:rPr>
                <w:t>(2013)</w:t>
              </w:r>
            </w:hyperlink>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Nematoda</w:t>
            </w:r>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Precipitation increases</w:t>
            </w:r>
          </w:p>
        </w:tc>
      </w:tr>
    </w:tbl>
    <w:p w:rsidR="00915AC2" w:rsidRDefault="00915AC2">
      <w:pPr>
        <w:sectPr w:rsidR="00915AC2" w:rsidSect="00806FC8">
          <w:pgSz w:w="11909" w:h="16834"/>
          <w:pgMar w:top="1440" w:right="1440" w:bottom="1440" w:left="1440" w:header="720" w:footer="720" w:gutter="0"/>
          <w:lnNumType w:countBy="1" w:restart="continuous"/>
          <w:pgNumType w:start="1"/>
          <w:cols w:space="720"/>
          <w:docGrid w:linePitch="299"/>
        </w:sectPr>
      </w:pPr>
    </w:p>
    <w:p w:rsidR="00915AC2" w:rsidRDefault="00806FC8">
      <w:pPr>
        <w:spacing w:before="240" w:after="240"/>
      </w:pPr>
      <w:r>
        <w:rPr>
          <w:b/>
        </w:rPr>
        <w:lastRenderedPageBreak/>
        <w:t xml:space="preserve">Table S5 </w:t>
      </w:r>
      <w:proofErr w:type="gramStart"/>
      <w:r>
        <w:rPr>
          <w:b/>
        </w:rPr>
        <w:t xml:space="preserve">-  </w:t>
      </w:r>
      <w:r>
        <w:t>Criteria</w:t>
      </w:r>
      <w:proofErr w:type="gramEnd"/>
      <w:r>
        <w:t xml:space="preserve"> for study validity assessment </w:t>
      </w:r>
      <w:hyperlink r:id="rId21">
        <w:r>
          <w:rPr>
            <w:color w:val="000000"/>
          </w:rPr>
          <w:t>(Martin et al., 2020)</w:t>
        </w:r>
      </w:hyperlink>
      <w:r>
        <w:t>. Any studies for which the answer to any of the questions is ‘no’ or ‘unclear’ were assigned as having low validity; remaining studies will be assigned as having medium validity if any of the answers are ‘partially’ and high validity if all the answers ar</w:t>
      </w:r>
      <w:r>
        <w:t>e ‘yes’.</w:t>
      </w:r>
    </w:p>
    <w:tbl>
      <w:tblPr>
        <w:tblStyle w:val="a3"/>
        <w:tblW w:w="13620" w:type="dxa"/>
        <w:tblBorders>
          <w:top w:val="nil"/>
          <w:left w:val="nil"/>
          <w:bottom w:val="nil"/>
          <w:right w:val="nil"/>
          <w:insideH w:val="nil"/>
          <w:insideV w:val="nil"/>
        </w:tblBorders>
        <w:tblLayout w:type="fixed"/>
        <w:tblLook w:val="0600" w:firstRow="0" w:lastRow="0" w:firstColumn="0" w:lastColumn="0" w:noHBand="1" w:noVBand="1"/>
      </w:tblPr>
      <w:tblGrid>
        <w:gridCol w:w="1620"/>
        <w:gridCol w:w="2610"/>
        <w:gridCol w:w="2955"/>
        <w:gridCol w:w="2730"/>
        <w:gridCol w:w="1785"/>
        <w:gridCol w:w="1920"/>
      </w:tblGrid>
      <w:tr w:rsidR="00915AC2">
        <w:trPr>
          <w:trHeight w:val="555"/>
        </w:trPr>
        <w:tc>
          <w:tcPr>
            <w:tcW w:w="1620" w:type="dxa"/>
            <w:tcBorders>
              <w:top w:val="single" w:sz="6" w:space="0" w:color="000000"/>
              <w:left w:val="nil"/>
              <w:bottom w:val="nil"/>
              <w:right w:val="nil"/>
            </w:tcBorders>
            <w:tcMar>
              <w:top w:w="0" w:type="dxa"/>
              <w:left w:w="100" w:type="dxa"/>
              <w:bottom w:w="0" w:type="dxa"/>
              <w:right w:w="100" w:type="dxa"/>
            </w:tcMar>
          </w:tcPr>
          <w:p w:rsidR="00915AC2" w:rsidRDefault="00806FC8">
            <w:pPr>
              <w:widowControl w:val="0"/>
              <w:spacing w:before="240" w:after="240" w:line="240" w:lineRule="auto"/>
              <w:rPr>
                <w:b/>
                <w:sz w:val="16"/>
                <w:szCs w:val="16"/>
              </w:rPr>
            </w:pPr>
            <w:r>
              <w:rPr>
                <w:b/>
                <w:sz w:val="16"/>
                <w:szCs w:val="16"/>
              </w:rPr>
              <w:t>Question/criterion</w:t>
            </w:r>
          </w:p>
        </w:tc>
        <w:tc>
          <w:tcPr>
            <w:tcW w:w="2610" w:type="dxa"/>
            <w:tcBorders>
              <w:top w:val="single" w:sz="6" w:space="0" w:color="000000"/>
              <w:left w:val="nil"/>
              <w:bottom w:val="nil"/>
              <w:right w:val="nil"/>
            </w:tcBorders>
            <w:tcMar>
              <w:top w:w="0" w:type="dxa"/>
              <w:left w:w="100" w:type="dxa"/>
              <w:bottom w:w="0" w:type="dxa"/>
              <w:right w:w="100" w:type="dxa"/>
            </w:tcMar>
          </w:tcPr>
          <w:p w:rsidR="00915AC2" w:rsidRDefault="00806FC8">
            <w:pPr>
              <w:widowControl w:val="0"/>
              <w:spacing w:before="240" w:after="240" w:line="240" w:lineRule="auto"/>
              <w:rPr>
                <w:b/>
                <w:sz w:val="16"/>
                <w:szCs w:val="16"/>
              </w:rPr>
            </w:pPr>
            <w:r>
              <w:rPr>
                <w:b/>
                <w:sz w:val="16"/>
                <w:szCs w:val="16"/>
              </w:rPr>
              <w:t>Response to question</w:t>
            </w:r>
          </w:p>
        </w:tc>
        <w:tc>
          <w:tcPr>
            <w:tcW w:w="2955" w:type="dxa"/>
            <w:tcBorders>
              <w:top w:val="single" w:sz="6" w:space="0" w:color="000000"/>
              <w:left w:val="nil"/>
              <w:bottom w:val="nil"/>
              <w:right w:val="nil"/>
            </w:tcBorders>
            <w:tcMar>
              <w:top w:w="0" w:type="dxa"/>
              <w:left w:w="100" w:type="dxa"/>
              <w:bottom w:w="0" w:type="dxa"/>
              <w:right w:w="100" w:type="dxa"/>
            </w:tcMar>
          </w:tcPr>
          <w:p w:rsidR="00915AC2" w:rsidRDefault="00915AC2">
            <w:pPr>
              <w:widowControl w:val="0"/>
              <w:spacing w:line="240" w:lineRule="auto"/>
              <w:rPr>
                <w:b/>
                <w:sz w:val="16"/>
                <w:szCs w:val="16"/>
              </w:rPr>
            </w:pPr>
          </w:p>
        </w:tc>
        <w:tc>
          <w:tcPr>
            <w:tcW w:w="2730" w:type="dxa"/>
            <w:tcBorders>
              <w:top w:val="single" w:sz="6" w:space="0" w:color="000000"/>
              <w:left w:val="nil"/>
              <w:bottom w:val="nil"/>
              <w:right w:val="nil"/>
            </w:tcBorders>
            <w:tcMar>
              <w:top w:w="0" w:type="dxa"/>
              <w:left w:w="100" w:type="dxa"/>
              <w:bottom w:w="0" w:type="dxa"/>
              <w:right w:w="100" w:type="dxa"/>
            </w:tcMar>
          </w:tcPr>
          <w:p w:rsidR="00915AC2" w:rsidRDefault="00915AC2">
            <w:pPr>
              <w:widowControl w:val="0"/>
              <w:spacing w:line="240" w:lineRule="auto"/>
              <w:rPr>
                <w:b/>
                <w:sz w:val="16"/>
                <w:szCs w:val="16"/>
              </w:rPr>
            </w:pPr>
          </w:p>
        </w:tc>
        <w:tc>
          <w:tcPr>
            <w:tcW w:w="1785" w:type="dxa"/>
            <w:tcBorders>
              <w:top w:val="single" w:sz="6" w:space="0" w:color="000000"/>
              <w:left w:val="nil"/>
              <w:bottom w:val="nil"/>
              <w:right w:val="nil"/>
            </w:tcBorders>
            <w:tcMar>
              <w:top w:w="0" w:type="dxa"/>
              <w:left w:w="100" w:type="dxa"/>
              <w:bottom w:w="0" w:type="dxa"/>
              <w:right w:w="100" w:type="dxa"/>
            </w:tcMar>
          </w:tcPr>
          <w:p w:rsidR="00915AC2" w:rsidRDefault="00915AC2">
            <w:pPr>
              <w:widowControl w:val="0"/>
              <w:spacing w:line="240" w:lineRule="auto"/>
              <w:rPr>
                <w:b/>
                <w:sz w:val="16"/>
                <w:szCs w:val="16"/>
              </w:rPr>
            </w:pPr>
          </w:p>
        </w:tc>
        <w:tc>
          <w:tcPr>
            <w:tcW w:w="1920" w:type="dxa"/>
            <w:vMerge w:val="restart"/>
            <w:tcBorders>
              <w:top w:val="single" w:sz="6" w:space="0" w:color="000000"/>
              <w:left w:val="nil"/>
              <w:bottom w:val="single" w:sz="6" w:space="0" w:color="000000"/>
              <w:right w:val="nil"/>
            </w:tcBorders>
            <w:tcMar>
              <w:top w:w="0" w:type="dxa"/>
              <w:left w:w="100" w:type="dxa"/>
              <w:bottom w:w="0" w:type="dxa"/>
              <w:right w:w="100" w:type="dxa"/>
            </w:tcMar>
          </w:tcPr>
          <w:p w:rsidR="00915AC2" w:rsidRDefault="00806FC8">
            <w:pPr>
              <w:widowControl w:val="0"/>
              <w:spacing w:before="240" w:after="240" w:line="240" w:lineRule="auto"/>
              <w:rPr>
                <w:b/>
                <w:sz w:val="16"/>
                <w:szCs w:val="16"/>
              </w:rPr>
            </w:pPr>
            <w:r>
              <w:rPr>
                <w:b/>
                <w:sz w:val="16"/>
                <w:szCs w:val="16"/>
              </w:rPr>
              <w:t>Type of bias</w:t>
            </w:r>
          </w:p>
        </w:tc>
      </w:tr>
      <w:tr w:rsidR="00915AC2">
        <w:trPr>
          <w:trHeight w:val="556"/>
        </w:trPr>
        <w:tc>
          <w:tcPr>
            <w:tcW w:w="1620" w:type="dxa"/>
            <w:tcBorders>
              <w:top w:val="nil"/>
              <w:left w:val="nil"/>
              <w:bottom w:val="single" w:sz="6" w:space="0" w:color="000000"/>
              <w:right w:val="nil"/>
            </w:tcBorders>
            <w:tcMar>
              <w:top w:w="0" w:type="dxa"/>
              <w:left w:w="100" w:type="dxa"/>
              <w:bottom w:w="0" w:type="dxa"/>
              <w:right w:w="100" w:type="dxa"/>
            </w:tcMar>
          </w:tcPr>
          <w:p w:rsidR="00915AC2" w:rsidRDefault="00915AC2">
            <w:pPr>
              <w:widowControl w:val="0"/>
              <w:spacing w:line="240" w:lineRule="auto"/>
              <w:rPr>
                <w:b/>
                <w:sz w:val="16"/>
                <w:szCs w:val="16"/>
              </w:rPr>
            </w:pPr>
          </w:p>
        </w:tc>
        <w:tc>
          <w:tcPr>
            <w:tcW w:w="2610" w:type="dxa"/>
            <w:tcBorders>
              <w:top w:val="nil"/>
              <w:left w:val="nil"/>
              <w:bottom w:val="single" w:sz="6" w:space="0" w:color="000000"/>
              <w:right w:val="nil"/>
            </w:tcBorders>
            <w:tcMar>
              <w:top w:w="0" w:type="dxa"/>
              <w:left w:w="100" w:type="dxa"/>
              <w:bottom w:w="0" w:type="dxa"/>
              <w:right w:w="100" w:type="dxa"/>
            </w:tcMar>
          </w:tcPr>
          <w:p w:rsidR="00915AC2" w:rsidRDefault="00806FC8">
            <w:pPr>
              <w:widowControl w:val="0"/>
              <w:spacing w:before="240" w:after="240" w:line="240" w:lineRule="auto"/>
              <w:jc w:val="both"/>
              <w:rPr>
                <w:b/>
                <w:sz w:val="16"/>
                <w:szCs w:val="16"/>
              </w:rPr>
            </w:pPr>
            <w:r>
              <w:rPr>
                <w:b/>
                <w:sz w:val="16"/>
                <w:szCs w:val="16"/>
              </w:rPr>
              <w:t>Yes</w:t>
            </w:r>
          </w:p>
        </w:tc>
        <w:tc>
          <w:tcPr>
            <w:tcW w:w="2955" w:type="dxa"/>
            <w:tcBorders>
              <w:top w:val="nil"/>
              <w:left w:val="nil"/>
              <w:bottom w:val="single" w:sz="6" w:space="0" w:color="000000"/>
              <w:right w:val="nil"/>
            </w:tcBorders>
            <w:tcMar>
              <w:top w:w="0" w:type="dxa"/>
              <w:left w:w="100" w:type="dxa"/>
              <w:bottom w:w="0" w:type="dxa"/>
              <w:right w:w="100" w:type="dxa"/>
            </w:tcMar>
          </w:tcPr>
          <w:p w:rsidR="00915AC2" w:rsidRDefault="00806FC8">
            <w:pPr>
              <w:widowControl w:val="0"/>
              <w:spacing w:before="240" w:after="240" w:line="240" w:lineRule="auto"/>
              <w:jc w:val="both"/>
              <w:rPr>
                <w:b/>
                <w:sz w:val="16"/>
                <w:szCs w:val="16"/>
              </w:rPr>
            </w:pPr>
            <w:r>
              <w:rPr>
                <w:b/>
                <w:sz w:val="16"/>
                <w:szCs w:val="16"/>
              </w:rPr>
              <w:t>Partially</w:t>
            </w:r>
          </w:p>
        </w:tc>
        <w:tc>
          <w:tcPr>
            <w:tcW w:w="2730" w:type="dxa"/>
            <w:tcBorders>
              <w:top w:val="nil"/>
              <w:left w:val="nil"/>
              <w:bottom w:val="single" w:sz="6" w:space="0" w:color="000000"/>
              <w:right w:val="nil"/>
            </w:tcBorders>
            <w:tcMar>
              <w:top w:w="0" w:type="dxa"/>
              <w:left w:w="100" w:type="dxa"/>
              <w:bottom w:w="0" w:type="dxa"/>
              <w:right w:w="100" w:type="dxa"/>
            </w:tcMar>
          </w:tcPr>
          <w:p w:rsidR="00915AC2" w:rsidRDefault="00806FC8">
            <w:pPr>
              <w:widowControl w:val="0"/>
              <w:spacing w:before="240" w:after="240" w:line="240" w:lineRule="auto"/>
              <w:jc w:val="both"/>
              <w:rPr>
                <w:b/>
                <w:sz w:val="16"/>
                <w:szCs w:val="16"/>
              </w:rPr>
            </w:pPr>
            <w:r>
              <w:rPr>
                <w:b/>
                <w:sz w:val="16"/>
                <w:szCs w:val="16"/>
              </w:rPr>
              <w:t>No</w:t>
            </w:r>
          </w:p>
        </w:tc>
        <w:tc>
          <w:tcPr>
            <w:tcW w:w="1785" w:type="dxa"/>
            <w:tcBorders>
              <w:top w:val="nil"/>
              <w:left w:val="nil"/>
              <w:bottom w:val="single" w:sz="6" w:space="0" w:color="000000"/>
              <w:right w:val="nil"/>
            </w:tcBorders>
            <w:tcMar>
              <w:top w:w="0" w:type="dxa"/>
              <w:left w:w="100" w:type="dxa"/>
              <w:bottom w:w="0" w:type="dxa"/>
              <w:right w:w="100" w:type="dxa"/>
            </w:tcMar>
          </w:tcPr>
          <w:p w:rsidR="00915AC2" w:rsidRDefault="00806FC8">
            <w:pPr>
              <w:widowControl w:val="0"/>
              <w:spacing w:before="240" w:after="240" w:line="240" w:lineRule="auto"/>
              <w:jc w:val="both"/>
              <w:rPr>
                <w:b/>
                <w:sz w:val="16"/>
                <w:szCs w:val="16"/>
              </w:rPr>
            </w:pPr>
            <w:r>
              <w:rPr>
                <w:b/>
                <w:sz w:val="16"/>
                <w:szCs w:val="16"/>
              </w:rPr>
              <w:t>Unclear</w:t>
            </w:r>
          </w:p>
        </w:tc>
        <w:tc>
          <w:tcPr>
            <w:tcW w:w="1920" w:type="dxa"/>
            <w:vMerge/>
            <w:tcBorders>
              <w:top w:val="single" w:sz="6" w:space="0" w:color="000000"/>
              <w:left w:val="nil"/>
              <w:bottom w:val="single" w:sz="6" w:space="0" w:color="000000"/>
              <w:right w:val="nil"/>
            </w:tcBorders>
            <w:shd w:val="clear" w:color="auto" w:fill="auto"/>
            <w:tcMar>
              <w:top w:w="100" w:type="dxa"/>
              <w:left w:w="100" w:type="dxa"/>
              <w:bottom w:w="100" w:type="dxa"/>
              <w:right w:w="100" w:type="dxa"/>
            </w:tcMar>
          </w:tcPr>
          <w:p w:rsidR="00915AC2" w:rsidRDefault="00915AC2">
            <w:pPr>
              <w:rPr>
                <w:b/>
              </w:rPr>
            </w:pPr>
          </w:p>
        </w:tc>
      </w:tr>
      <w:tr w:rsidR="00915AC2">
        <w:trPr>
          <w:trHeight w:val="849"/>
        </w:trPr>
        <w:tc>
          <w:tcPr>
            <w:tcW w:w="162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Did the study consist of both temporal and spatial comparisons?</w:t>
            </w:r>
          </w:p>
        </w:tc>
        <w:tc>
          <w:tcPr>
            <w:tcW w:w="261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Before-after-control-impact study</w:t>
            </w:r>
          </w:p>
        </w:tc>
        <w:tc>
          <w:tcPr>
            <w:tcW w:w="2955"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Before-and-after study or Controlled study</w:t>
            </w:r>
          </w:p>
        </w:tc>
        <w:tc>
          <w:tcPr>
            <w:tcW w:w="273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N/A as study is not eligible for inclusion based on inclusion criteria</w:t>
            </w:r>
          </w:p>
        </w:tc>
        <w:tc>
          <w:tcPr>
            <w:tcW w:w="1785"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Lacking sufficient information to judge</w:t>
            </w:r>
          </w:p>
        </w:tc>
        <w:tc>
          <w:tcPr>
            <w:tcW w:w="192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Selection bias</w:t>
            </w:r>
          </w:p>
        </w:tc>
      </w:tr>
      <w:tr w:rsidR="00915AC2">
        <w:trPr>
          <w:trHeight w:val="1080"/>
        </w:trPr>
        <w:tc>
          <w:tcPr>
            <w:tcW w:w="162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Did the study use randomization?</w:t>
            </w:r>
          </w:p>
        </w:tc>
        <w:tc>
          <w:tcPr>
            <w:tcW w:w="261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Study accounts for spatial heterogeneity by using appropriate randomisation of samples</w:t>
            </w:r>
          </w:p>
        </w:tc>
        <w:tc>
          <w:tcPr>
            <w:tcW w:w="2955"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N/A as study was either randomized with respect to the management intervention or not (e.g. random site selection but not random allocation of treatments/controls)</w:t>
            </w:r>
          </w:p>
        </w:tc>
        <w:tc>
          <w:tcPr>
            <w:tcW w:w="273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Study does not attempt to randomize sampling</w:t>
            </w:r>
          </w:p>
        </w:tc>
        <w:tc>
          <w:tcPr>
            <w:tcW w:w="1785"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Lacking sufficient information to judge</w:t>
            </w:r>
          </w:p>
        </w:tc>
        <w:tc>
          <w:tcPr>
            <w:tcW w:w="192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Selecti</w:t>
            </w:r>
            <w:r>
              <w:rPr>
                <w:sz w:val="16"/>
                <w:szCs w:val="16"/>
              </w:rPr>
              <w:t>on bias</w:t>
            </w:r>
          </w:p>
        </w:tc>
      </w:tr>
      <w:tr w:rsidR="00915AC2">
        <w:trPr>
          <w:trHeight w:val="1116"/>
        </w:trPr>
        <w:tc>
          <w:tcPr>
            <w:tcW w:w="162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Did the study avoid confounding factors?</w:t>
            </w:r>
          </w:p>
        </w:tc>
        <w:tc>
          <w:tcPr>
            <w:tcW w:w="261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Confounding factors were likely to be minimal as a result of blocking/pairing or stated attempts to match samples</w:t>
            </w:r>
          </w:p>
        </w:tc>
        <w:tc>
          <w:tcPr>
            <w:tcW w:w="2955"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Some confounding factors present, likely to have a moderate impact on outcome</w:t>
            </w:r>
          </w:p>
        </w:tc>
        <w:tc>
          <w:tcPr>
            <w:tcW w:w="273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Study was subject to confounding factors that could have a major impact on the outcome</w:t>
            </w:r>
          </w:p>
        </w:tc>
        <w:tc>
          <w:tcPr>
            <w:tcW w:w="1785"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Lacking sufficient information to judge</w:t>
            </w:r>
          </w:p>
        </w:tc>
        <w:tc>
          <w:tcPr>
            <w:tcW w:w="192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Selection bias and performance bias</w:t>
            </w:r>
          </w:p>
        </w:tc>
      </w:tr>
      <w:tr w:rsidR="00915AC2">
        <w:trPr>
          <w:trHeight w:val="1766"/>
        </w:trPr>
        <w:tc>
          <w:tcPr>
            <w:tcW w:w="1620" w:type="dxa"/>
            <w:tcBorders>
              <w:top w:val="nil"/>
              <w:left w:val="nil"/>
              <w:bottom w:val="single" w:sz="6" w:space="0" w:color="000000"/>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Can study determine causality?</w:t>
            </w:r>
          </w:p>
        </w:tc>
        <w:tc>
          <w:tcPr>
            <w:tcW w:w="2610" w:type="dxa"/>
            <w:tcBorders>
              <w:top w:val="nil"/>
              <w:left w:val="nil"/>
              <w:bottom w:val="single" w:sz="6" w:space="0" w:color="000000"/>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Experimental study in which comparator samples were selected prior to the management intervention being used</w:t>
            </w:r>
          </w:p>
        </w:tc>
        <w:tc>
          <w:tcPr>
            <w:tcW w:w="2955" w:type="dxa"/>
            <w:tcBorders>
              <w:top w:val="nil"/>
              <w:left w:val="nil"/>
              <w:bottom w:val="single" w:sz="6" w:space="0" w:color="000000"/>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Correlative study in which comparators are selected after the management intervention has already been implemented, thereby limiting the ability of</w:t>
            </w:r>
            <w:r>
              <w:rPr>
                <w:sz w:val="16"/>
                <w:szCs w:val="16"/>
              </w:rPr>
              <w:t xml:space="preserve"> researchers to determine the similarity of comparators prior to management intervention use.</w:t>
            </w:r>
          </w:p>
        </w:tc>
        <w:tc>
          <w:tcPr>
            <w:tcW w:w="2730" w:type="dxa"/>
            <w:tcBorders>
              <w:top w:val="nil"/>
              <w:left w:val="nil"/>
              <w:bottom w:val="single" w:sz="6" w:space="0" w:color="000000"/>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N/A - Studies with no comparator will be excluded</w:t>
            </w:r>
          </w:p>
        </w:tc>
        <w:tc>
          <w:tcPr>
            <w:tcW w:w="1785" w:type="dxa"/>
            <w:tcBorders>
              <w:top w:val="nil"/>
              <w:left w:val="nil"/>
              <w:bottom w:val="single" w:sz="6" w:space="0" w:color="000000"/>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Lacking sufficient information to judge</w:t>
            </w:r>
          </w:p>
        </w:tc>
        <w:tc>
          <w:tcPr>
            <w:tcW w:w="1920" w:type="dxa"/>
            <w:tcBorders>
              <w:top w:val="nil"/>
              <w:left w:val="nil"/>
              <w:bottom w:val="single" w:sz="6" w:space="0" w:color="000000"/>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Selection bias and performance bias</w:t>
            </w:r>
          </w:p>
        </w:tc>
      </w:tr>
    </w:tbl>
    <w:p w:rsidR="00915AC2" w:rsidRDefault="00915AC2">
      <w:pPr>
        <w:widowControl w:val="0"/>
        <w:spacing w:before="240" w:after="240" w:line="240" w:lineRule="auto"/>
        <w:jc w:val="both"/>
        <w:rPr>
          <w:b/>
        </w:rPr>
        <w:sectPr w:rsidR="00915AC2">
          <w:pgSz w:w="16834" w:h="11909" w:orient="landscape"/>
          <w:pgMar w:top="1440" w:right="1440" w:bottom="1440" w:left="1440" w:header="720" w:footer="720" w:gutter="0"/>
          <w:cols w:space="720"/>
        </w:sectPr>
      </w:pPr>
    </w:p>
    <w:p w:rsidR="00915AC2" w:rsidRDefault="00806FC8">
      <w:pPr>
        <w:rPr>
          <w:b/>
        </w:rPr>
      </w:pPr>
      <w:r>
        <w:rPr>
          <w:b/>
          <w:noProof/>
        </w:rPr>
        <w:lastRenderedPageBreak/>
        <w:drawing>
          <wp:inline distT="114300" distB="114300" distL="114300" distR="114300">
            <wp:extent cx="5731200" cy="77343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7734300"/>
                    </a:xfrm>
                    <a:prstGeom prst="rect">
                      <a:avLst/>
                    </a:prstGeom>
                    <a:ln/>
                  </pic:spPr>
                </pic:pic>
              </a:graphicData>
            </a:graphic>
          </wp:inline>
        </w:drawing>
      </w:r>
    </w:p>
    <w:p w:rsidR="00915AC2" w:rsidRDefault="00915AC2">
      <w:pPr>
        <w:rPr>
          <w:b/>
        </w:rPr>
      </w:pPr>
    </w:p>
    <w:p w:rsidR="00915AC2" w:rsidRDefault="00915AC2">
      <w:pPr>
        <w:rPr>
          <w:b/>
        </w:rPr>
      </w:pPr>
    </w:p>
    <w:p w:rsidR="00915AC2" w:rsidRDefault="00915AC2">
      <w:pPr>
        <w:rPr>
          <w:b/>
        </w:rPr>
      </w:pPr>
    </w:p>
    <w:p w:rsidR="00915AC2" w:rsidRDefault="00806FC8">
      <w:pPr>
        <w:rPr>
          <w:b/>
        </w:rPr>
      </w:pPr>
      <w:r>
        <w:rPr>
          <w:b/>
        </w:rPr>
        <w:t xml:space="preserve">Figure S1 - </w:t>
      </w:r>
      <w:r>
        <w:t>ROSES flow diagram showing the process of selection and synthesis of studies used in the meta-analysis</w:t>
      </w:r>
      <w:r>
        <w:br w:type="page"/>
      </w:r>
    </w:p>
    <w:p w:rsidR="00915AC2" w:rsidRDefault="00806FC8">
      <w:pPr>
        <w:rPr>
          <w:b/>
        </w:rPr>
      </w:pPr>
      <w:r>
        <w:rPr>
          <w:b/>
        </w:rPr>
        <w:lastRenderedPageBreak/>
        <w:t xml:space="preserve">Table S6 - </w:t>
      </w:r>
      <w:r>
        <w:t>Statistics from summary meta-analyses and sensitivity analyses</w:t>
      </w:r>
    </w:p>
    <w:tbl>
      <w:tblPr>
        <w:tblStyle w:val="a4"/>
        <w:tblW w:w="9705" w:type="dxa"/>
        <w:tblBorders>
          <w:top w:val="nil"/>
          <w:left w:val="nil"/>
          <w:bottom w:val="nil"/>
          <w:right w:val="nil"/>
          <w:insideH w:val="nil"/>
          <w:insideV w:val="nil"/>
        </w:tblBorders>
        <w:tblLayout w:type="fixed"/>
        <w:tblLook w:val="0600" w:firstRow="0" w:lastRow="0" w:firstColumn="0" w:lastColumn="0" w:noHBand="1" w:noVBand="1"/>
      </w:tblPr>
      <w:tblGrid>
        <w:gridCol w:w="1725"/>
        <w:gridCol w:w="1530"/>
        <w:gridCol w:w="1365"/>
        <w:gridCol w:w="645"/>
        <w:gridCol w:w="510"/>
        <w:gridCol w:w="870"/>
        <w:gridCol w:w="660"/>
        <w:gridCol w:w="390"/>
        <w:gridCol w:w="525"/>
        <w:gridCol w:w="960"/>
        <w:gridCol w:w="525"/>
      </w:tblGrid>
      <w:tr w:rsidR="00915AC2">
        <w:trPr>
          <w:trHeight w:val="360"/>
        </w:trPr>
        <w:tc>
          <w:tcPr>
            <w:tcW w:w="1725" w:type="dxa"/>
            <w:tcBorders>
              <w:top w:val="single" w:sz="18" w:space="0" w:color="D3D3D3"/>
              <w:left w:val="single" w:sz="6" w:space="0" w:color="D3D3D3"/>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rPr>
                <w:b/>
                <w:sz w:val="16"/>
                <w:szCs w:val="16"/>
              </w:rPr>
            </w:pPr>
            <w:r>
              <w:rPr>
                <w:b/>
                <w:sz w:val="16"/>
                <w:szCs w:val="16"/>
              </w:rPr>
              <w:t>Disturbance</w:t>
            </w:r>
          </w:p>
        </w:tc>
        <w:tc>
          <w:tcPr>
            <w:tcW w:w="1530"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rPr>
                <w:b/>
                <w:sz w:val="16"/>
                <w:szCs w:val="16"/>
              </w:rPr>
            </w:pPr>
            <w:r>
              <w:rPr>
                <w:b/>
                <w:sz w:val="16"/>
                <w:szCs w:val="16"/>
              </w:rPr>
              <w:t>Outcome</w:t>
            </w:r>
          </w:p>
        </w:tc>
        <w:tc>
          <w:tcPr>
            <w:tcW w:w="1365"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rPr>
                <w:b/>
                <w:sz w:val="16"/>
                <w:szCs w:val="16"/>
              </w:rPr>
            </w:pPr>
            <w:r>
              <w:rPr>
                <w:b/>
                <w:sz w:val="16"/>
                <w:szCs w:val="16"/>
              </w:rPr>
              <w:t>Model type</w:t>
            </w:r>
          </w:p>
        </w:tc>
        <w:tc>
          <w:tcPr>
            <w:tcW w:w="645"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16"/>
                <w:szCs w:val="16"/>
              </w:rPr>
            </w:pPr>
            <w:proofErr w:type="spellStart"/>
            <w:r>
              <w:rPr>
                <w:b/>
                <w:sz w:val="16"/>
                <w:szCs w:val="16"/>
              </w:rPr>
              <w:t>Coeff</w:t>
            </w:r>
            <w:proofErr w:type="spellEnd"/>
          </w:p>
        </w:tc>
        <w:tc>
          <w:tcPr>
            <w:tcW w:w="510"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16"/>
                <w:szCs w:val="16"/>
              </w:rPr>
            </w:pPr>
            <w:r>
              <w:rPr>
                <w:b/>
                <w:sz w:val="16"/>
                <w:szCs w:val="16"/>
              </w:rPr>
              <w:t>SE</w:t>
            </w:r>
          </w:p>
        </w:tc>
        <w:tc>
          <w:tcPr>
            <w:tcW w:w="870"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16"/>
                <w:szCs w:val="16"/>
              </w:rPr>
            </w:pPr>
            <w:r>
              <w:rPr>
                <w:b/>
                <w:sz w:val="16"/>
                <w:szCs w:val="16"/>
              </w:rPr>
              <w:t>T-statistic</w:t>
            </w:r>
          </w:p>
        </w:tc>
        <w:tc>
          <w:tcPr>
            <w:tcW w:w="660"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16"/>
                <w:szCs w:val="16"/>
              </w:rPr>
            </w:pPr>
            <w:r>
              <w:rPr>
                <w:b/>
                <w:sz w:val="16"/>
                <w:szCs w:val="16"/>
              </w:rPr>
              <w:t>P value</w:t>
            </w:r>
          </w:p>
        </w:tc>
        <w:tc>
          <w:tcPr>
            <w:tcW w:w="390"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16"/>
                <w:szCs w:val="16"/>
              </w:rPr>
            </w:pPr>
            <w:r>
              <w:rPr>
                <w:b/>
                <w:sz w:val="16"/>
                <w:szCs w:val="16"/>
              </w:rPr>
              <w:t>K</w:t>
            </w:r>
          </w:p>
        </w:tc>
        <w:tc>
          <w:tcPr>
            <w:tcW w:w="525"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16"/>
                <w:szCs w:val="16"/>
              </w:rPr>
            </w:pPr>
            <w:r>
              <w:rPr>
                <w:b/>
                <w:sz w:val="16"/>
                <w:szCs w:val="16"/>
              </w:rPr>
              <w:t>Q</w:t>
            </w:r>
          </w:p>
        </w:tc>
        <w:tc>
          <w:tcPr>
            <w:tcW w:w="960"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16"/>
                <w:szCs w:val="16"/>
              </w:rPr>
            </w:pPr>
            <w:r>
              <w:rPr>
                <w:b/>
                <w:sz w:val="16"/>
                <w:szCs w:val="16"/>
              </w:rPr>
              <w:t>Q p-value</w:t>
            </w:r>
          </w:p>
        </w:tc>
        <w:tc>
          <w:tcPr>
            <w:tcW w:w="525" w:type="dxa"/>
            <w:tcBorders>
              <w:top w:val="single" w:sz="18" w:space="0" w:color="D3D3D3"/>
              <w:left w:val="nil"/>
              <w:bottom w:val="single" w:sz="18" w:space="0" w:color="D3D3D3"/>
              <w:right w:val="single" w:sz="6" w:space="0" w:color="D3D3D3"/>
            </w:tcBorders>
            <w:shd w:val="clear" w:color="auto" w:fill="D3D3D3"/>
            <w:tcMar>
              <w:top w:w="0" w:type="dxa"/>
              <w:left w:w="60" w:type="dxa"/>
              <w:bottom w:w="0" w:type="dxa"/>
              <w:right w:w="60" w:type="dxa"/>
            </w:tcMar>
          </w:tcPr>
          <w:p w:rsidR="00915AC2" w:rsidRDefault="00806FC8">
            <w:pPr>
              <w:spacing w:before="240" w:after="60" w:line="240" w:lineRule="auto"/>
              <w:jc w:val="right"/>
              <w:rPr>
                <w:b/>
                <w:sz w:val="16"/>
                <w:szCs w:val="16"/>
              </w:rPr>
            </w:pPr>
            <w:r>
              <w:rPr>
                <w:b/>
                <w:sz w:val="16"/>
                <w:szCs w:val="16"/>
              </w:rPr>
              <w:t>I2</w:t>
            </w:r>
          </w:p>
        </w:tc>
      </w:tr>
      <w:tr w:rsidR="00915AC2">
        <w:trPr>
          <w:trHeight w:val="60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Abundance</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Null model</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-0.48</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0.16</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-3.05</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0.002</w:t>
            </w:r>
          </w:p>
        </w:tc>
        <w:tc>
          <w:tcPr>
            <w:tcW w:w="390" w:type="dxa"/>
            <w:tcBorders>
              <w:top w:val="single" w:sz="6" w:space="0" w:color="D3D3D3"/>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170</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1059</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84</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Abundance</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Failed Geary test</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-0.41</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0.16</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-2.53</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0.011</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146</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1034</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86</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Abundance</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Low validity removed</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-0.62</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0.20</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-3.05</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0.002</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62</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683</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91</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Abundance</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Null model</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0.31</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0.15</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2.09</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0.037</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105</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1542</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82</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Abundance</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Failed Geary test</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0.30</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0.15</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2.08</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0.037</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95</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1536</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84</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Abundance</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Low validity removed</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0.26</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0.20</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1.29</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0.199</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83</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1402</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85</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Taxonomic richness</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Null model</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-0.03</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0.04</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-0.93</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0.352</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37</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95</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42</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Taxonomic richness</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Failed Geary test</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-0.03</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0.04</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-0.93</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0.352</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37</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95</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42</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Taxonomic richness</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Low validity removed</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-0.13</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0.02</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-5.62</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0.000</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24</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59</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5</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Taxonomic richness</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Null model</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0.05</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0.11</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0.43</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0.664</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10</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0.400</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56</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Taxonomic richness</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Failed Geary test</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0.05</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0.11</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0.43</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0.664</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10</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0.400</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56</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Taxonomic richness</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Low validity removed</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-0.04</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0.03</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-1.41</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0.159</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7</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0.797</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w:t>
            </w:r>
          </w:p>
        </w:tc>
      </w:tr>
      <w:tr w:rsidR="00915AC2">
        <w:trPr>
          <w:trHeight w:val="84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 xml:space="preserve">Shannon-Wiener </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Null model</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-0.06</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0.04</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-1.66</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0.097</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91</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42</w:t>
            </w:r>
          </w:p>
        </w:tc>
      </w:tr>
      <w:tr w:rsidR="00915AC2">
        <w:trPr>
          <w:trHeight w:val="84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Shannon-Wiener</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Failed Geary test</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-0.06</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0.04</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-1.66</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0.097</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91</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42</w:t>
            </w:r>
          </w:p>
        </w:tc>
      </w:tr>
      <w:tr w:rsidR="00915AC2">
        <w:trPr>
          <w:trHeight w:val="84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 xml:space="preserve">Shannon-Wiener </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Low validity removed</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-0.11</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0.02</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-5.29</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0.000</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24</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63</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w:t>
            </w:r>
          </w:p>
        </w:tc>
      </w:tr>
      <w:tr w:rsidR="00915AC2">
        <w:trPr>
          <w:trHeight w:val="84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 xml:space="preserve">Shannon-Wiener </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Null model</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-0.08</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0.03</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-2.47</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0.014</w:t>
            </w:r>
          </w:p>
        </w:tc>
        <w:tc>
          <w:tcPr>
            <w:tcW w:w="390" w:type="dxa"/>
            <w:tcBorders>
              <w:top w:val="single" w:sz="6" w:space="0" w:color="D3D3D3"/>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9</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0.927</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w:t>
            </w:r>
          </w:p>
        </w:tc>
      </w:tr>
      <w:tr w:rsidR="00915AC2">
        <w:trPr>
          <w:trHeight w:val="84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 xml:space="preserve">Shannon-Wiener </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Failed Geary test</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-0.08</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0.03</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-2.47</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0.014</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9</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0.927</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w:t>
            </w:r>
          </w:p>
        </w:tc>
      </w:tr>
      <w:tr w:rsidR="00915AC2">
        <w:trPr>
          <w:trHeight w:val="84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lastRenderedPageBreak/>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Shannon-Wiener</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Low validity removed</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-0.55</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0.73</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-0.76</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0.446</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8</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0.918</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84</w:t>
            </w:r>
          </w:p>
        </w:tc>
      </w:tr>
    </w:tbl>
    <w:p w:rsidR="00915AC2" w:rsidRDefault="00915AC2">
      <w:pPr>
        <w:rPr>
          <w:b/>
        </w:rPr>
      </w:pPr>
    </w:p>
    <w:p w:rsidR="00915AC2" w:rsidRDefault="00915AC2">
      <w:pPr>
        <w:rPr>
          <w:b/>
        </w:rPr>
      </w:pPr>
    </w:p>
    <w:p w:rsidR="00915AC2" w:rsidRDefault="00806FC8">
      <w:r>
        <w:rPr>
          <w:b/>
        </w:rPr>
        <w:t>Table S7 -</w:t>
      </w:r>
      <w:r>
        <w:t xml:space="preserve"> Model selection for models of change in the abundance of soil and litter fauna in forests as a result of precipitation changes. In the </w:t>
      </w:r>
      <w:proofErr w:type="gramStart"/>
      <w:r>
        <w:t>variables</w:t>
      </w:r>
      <w:proofErr w:type="gramEnd"/>
      <w:r>
        <w:t xml:space="preserve"> column ‘Precipitation change’ refers to the magnitude of precipitation change relative to baseline conditions,</w:t>
      </w:r>
      <w:r>
        <w:t xml:space="preserve"> Body Size refers to the classification of taxonomic groups as either micro-, meso-, or macrofauna, ‘Decline effect’ the year in which a study was published to assess whether observed effect sizes change over time as seen in other literatures, ‘Small study</w:t>
      </w:r>
      <w:r>
        <w:t xml:space="preserve"> effect’ a variable to assess whether smaller studies vary in their reported effect size.</w:t>
      </w:r>
    </w:p>
    <w:p w:rsidR="00915AC2" w:rsidRDefault="00915AC2">
      <w:pPr>
        <w:rPr>
          <w:b/>
        </w:rPr>
      </w:pPr>
    </w:p>
    <w:tbl>
      <w:tblPr>
        <w:tblStyle w:val="a5"/>
        <w:tblW w:w="8580" w:type="dxa"/>
        <w:tblBorders>
          <w:top w:val="nil"/>
          <w:left w:val="nil"/>
          <w:bottom w:val="nil"/>
          <w:right w:val="nil"/>
          <w:insideH w:val="nil"/>
          <w:insideV w:val="nil"/>
        </w:tblBorders>
        <w:tblLayout w:type="fixed"/>
        <w:tblLook w:val="0600" w:firstRow="0" w:lastRow="0" w:firstColumn="0" w:lastColumn="0" w:noHBand="1" w:noVBand="1"/>
      </w:tblPr>
      <w:tblGrid>
        <w:gridCol w:w="5280"/>
        <w:gridCol w:w="660"/>
        <w:gridCol w:w="1035"/>
        <w:gridCol w:w="900"/>
        <w:gridCol w:w="705"/>
      </w:tblGrid>
      <w:tr w:rsidR="00915AC2">
        <w:trPr>
          <w:trHeight w:val="555"/>
        </w:trPr>
        <w:tc>
          <w:tcPr>
            <w:tcW w:w="5280" w:type="dxa"/>
            <w:tcBorders>
              <w:top w:val="nil"/>
              <w:left w:val="nil"/>
              <w:bottom w:val="single" w:sz="6" w:space="0" w:color="000000"/>
              <w:right w:val="nil"/>
            </w:tcBorders>
            <w:shd w:val="clear" w:color="auto" w:fill="D9D9D9"/>
            <w:tcMar>
              <w:top w:w="0" w:type="dxa"/>
              <w:left w:w="60" w:type="dxa"/>
              <w:bottom w:w="0" w:type="dxa"/>
              <w:right w:w="60" w:type="dxa"/>
            </w:tcMar>
          </w:tcPr>
          <w:p w:rsidR="00915AC2" w:rsidRDefault="00806FC8">
            <w:pPr>
              <w:spacing w:before="240" w:after="60" w:line="240" w:lineRule="auto"/>
              <w:rPr>
                <w:b/>
                <w:sz w:val="18"/>
                <w:szCs w:val="18"/>
              </w:rPr>
            </w:pPr>
            <w:r>
              <w:rPr>
                <w:b/>
                <w:sz w:val="18"/>
                <w:szCs w:val="18"/>
              </w:rPr>
              <w:t>Variables</w:t>
            </w:r>
          </w:p>
        </w:tc>
        <w:tc>
          <w:tcPr>
            <w:tcW w:w="660" w:type="dxa"/>
            <w:tcBorders>
              <w:top w:val="nil"/>
              <w:left w:val="nil"/>
              <w:bottom w:val="single" w:sz="6" w:space="0" w:color="000000"/>
              <w:right w:val="nil"/>
            </w:tcBorders>
            <w:shd w:val="clear" w:color="auto" w:fill="D9D9D9"/>
            <w:tcMar>
              <w:top w:w="0" w:type="dxa"/>
              <w:left w:w="60" w:type="dxa"/>
              <w:bottom w:w="0" w:type="dxa"/>
              <w:right w:w="60" w:type="dxa"/>
            </w:tcMar>
          </w:tcPr>
          <w:p w:rsidR="00915AC2" w:rsidRDefault="00806FC8">
            <w:pPr>
              <w:spacing w:before="240" w:after="60" w:line="240" w:lineRule="auto"/>
              <w:rPr>
                <w:b/>
                <w:sz w:val="18"/>
                <w:szCs w:val="18"/>
              </w:rPr>
            </w:pPr>
            <w:r>
              <w:rPr>
                <w:b/>
                <w:sz w:val="18"/>
                <w:szCs w:val="18"/>
              </w:rPr>
              <w:t>df</w:t>
            </w:r>
          </w:p>
        </w:tc>
        <w:tc>
          <w:tcPr>
            <w:tcW w:w="1035" w:type="dxa"/>
            <w:tcBorders>
              <w:top w:val="nil"/>
              <w:left w:val="nil"/>
              <w:bottom w:val="single" w:sz="6" w:space="0" w:color="000000"/>
              <w:right w:val="nil"/>
            </w:tcBorders>
            <w:shd w:val="clear" w:color="auto" w:fill="D9D9D9"/>
            <w:tcMar>
              <w:top w:w="0" w:type="dxa"/>
              <w:left w:w="60" w:type="dxa"/>
              <w:bottom w:w="0" w:type="dxa"/>
              <w:right w:w="60" w:type="dxa"/>
            </w:tcMar>
          </w:tcPr>
          <w:p w:rsidR="00915AC2" w:rsidRDefault="00806FC8">
            <w:pPr>
              <w:spacing w:before="240" w:after="60" w:line="240" w:lineRule="auto"/>
              <w:rPr>
                <w:b/>
                <w:sz w:val="18"/>
                <w:szCs w:val="18"/>
              </w:rPr>
            </w:pPr>
            <w:proofErr w:type="spellStart"/>
            <w:r>
              <w:rPr>
                <w:b/>
                <w:sz w:val="18"/>
                <w:szCs w:val="18"/>
              </w:rPr>
              <w:t>logLik</w:t>
            </w:r>
            <w:proofErr w:type="spellEnd"/>
          </w:p>
        </w:tc>
        <w:tc>
          <w:tcPr>
            <w:tcW w:w="900" w:type="dxa"/>
            <w:tcBorders>
              <w:top w:val="nil"/>
              <w:left w:val="nil"/>
              <w:bottom w:val="single" w:sz="6" w:space="0" w:color="000000"/>
              <w:right w:val="nil"/>
            </w:tcBorders>
            <w:shd w:val="clear" w:color="auto" w:fill="D9D9D9"/>
            <w:tcMar>
              <w:top w:w="0" w:type="dxa"/>
              <w:left w:w="60" w:type="dxa"/>
              <w:bottom w:w="0" w:type="dxa"/>
              <w:right w:w="60" w:type="dxa"/>
            </w:tcMar>
          </w:tcPr>
          <w:p w:rsidR="00915AC2" w:rsidRDefault="00806FC8">
            <w:pPr>
              <w:spacing w:before="240" w:after="60" w:line="240" w:lineRule="auto"/>
              <w:rPr>
                <w:b/>
                <w:sz w:val="18"/>
                <w:szCs w:val="18"/>
              </w:rPr>
            </w:pPr>
            <w:proofErr w:type="spellStart"/>
            <w:r>
              <w:rPr>
                <w:b/>
                <w:sz w:val="18"/>
                <w:szCs w:val="18"/>
              </w:rPr>
              <w:t>AICc</w:t>
            </w:r>
            <w:proofErr w:type="spellEnd"/>
          </w:p>
        </w:tc>
        <w:tc>
          <w:tcPr>
            <w:tcW w:w="705" w:type="dxa"/>
            <w:tcBorders>
              <w:top w:val="nil"/>
              <w:left w:val="nil"/>
              <w:bottom w:val="single" w:sz="6" w:space="0" w:color="000000"/>
              <w:right w:val="nil"/>
            </w:tcBorders>
            <w:shd w:val="clear" w:color="auto" w:fill="D9D9D9"/>
            <w:tcMar>
              <w:top w:w="0" w:type="dxa"/>
              <w:left w:w="60" w:type="dxa"/>
              <w:bottom w:w="0" w:type="dxa"/>
              <w:right w:w="60" w:type="dxa"/>
            </w:tcMar>
          </w:tcPr>
          <w:p w:rsidR="00915AC2" w:rsidRDefault="00806FC8">
            <w:pPr>
              <w:spacing w:before="240" w:after="60" w:line="240" w:lineRule="auto"/>
              <w:rPr>
                <w:b/>
                <w:sz w:val="18"/>
                <w:szCs w:val="18"/>
              </w:rPr>
            </w:pPr>
            <w:r>
              <w:rPr>
                <w:b/>
                <w:sz w:val="18"/>
                <w:szCs w:val="18"/>
              </w:rPr>
              <w:t>delta</w:t>
            </w:r>
          </w:p>
        </w:tc>
      </w:tr>
      <w:tr w:rsidR="00915AC2">
        <w:trPr>
          <w:trHeight w:val="549"/>
        </w:trPr>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Body size + Decline effect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11</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-330.90</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684.89</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0.00</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Body size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10</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-332.11</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685.11</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0.22</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Body size + Decline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10</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-332.62</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686.15</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1.26</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Above/belowground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8</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-335.17</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686.93</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2.04</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change*Above/belowground + Decline effect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9</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-334.10</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686.93</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2.04</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Body size</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9</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-334.13</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687.00</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2.11</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Above/belowground + Decline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8</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-335.57</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687.73</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2.84</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Above/belowground</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7</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-336.70</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687.86</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2.97</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Exoskeleton + Decline effect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9</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-335.52</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689.77</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4.88</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 xml:space="preserve">Precipitation change * </w:t>
            </w:r>
            <w:proofErr w:type="spellStart"/>
            <w:r>
              <w:rPr>
                <w:sz w:val="20"/>
                <w:szCs w:val="20"/>
              </w:rPr>
              <w:t>Exoskeleton+Small</w:t>
            </w:r>
            <w:proofErr w:type="spellEnd"/>
            <w:r>
              <w:rPr>
                <w:sz w:val="20"/>
                <w:szCs w:val="20"/>
              </w:rPr>
              <w:t xml:space="preserve"> study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8</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-336.60</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689.79</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4.90</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Decline effect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7</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-337.70</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689.86</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4.97</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-338.81</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689.95</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5.06</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Exoskeleton + Decline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8</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-337.39</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691.37</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6.48</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Decline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-339.61</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691.55</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6.66</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Exoskeleton</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7</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-338.72</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691.90</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7.01</w:t>
            </w:r>
          </w:p>
        </w:tc>
      </w:tr>
      <w:tr w:rsidR="00915AC2">
        <w:tc>
          <w:tcPr>
            <w:tcW w:w="5280" w:type="dxa"/>
            <w:tcBorders>
              <w:top w:val="single" w:sz="6" w:space="0" w:color="000000"/>
              <w:left w:val="nil"/>
              <w:bottom w:val="single" w:sz="8"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w:t>
            </w:r>
          </w:p>
        </w:tc>
        <w:tc>
          <w:tcPr>
            <w:tcW w:w="660" w:type="dxa"/>
            <w:tcBorders>
              <w:top w:val="single" w:sz="6" w:space="0" w:color="000000"/>
              <w:left w:val="nil"/>
              <w:bottom w:val="single" w:sz="8"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5</w:t>
            </w:r>
          </w:p>
        </w:tc>
        <w:tc>
          <w:tcPr>
            <w:tcW w:w="1035" w:type="dxa"/>
            <w:tcBorders>
              <w:top w:val="single" w:sz="6" w:space="0" w:color="000000"/>
              <w:left w:val="nil"/>
              <w:bottom w:val="single" w:sz="8"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-340.90</w:t>
            </w:r>
          </w:p>
        </w:tc>
        <w:tc>
          <w:tcPr>
            <w:tcW w:w="900" w:type="dxa"/>
            <w:tcBorders>
              <w:top w:val="single" w:sz="6" w:space="0" w:color="000000"/>
              <w:left w:val="nil"/>
              <w:bottom w:val="single" w:sz="8"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692.05</w:t>
            </w:r>
          </w:p>
        </w:tc>
        <w:tc>
          <w:tcPr>
            <w:tcW w:w="705" w:type="dxa"/>
            <w:tcBorders>
              <w:top w:val="single" w:sz="6" w:space="0" w:color="000000"/>
              <w:left w:val="nil"/>
              <w:bottom w:val="single" w:sz="8"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7.16</w:t>
            </w:r>
          </w:p>
        </w:tc>
      </w:tr>
    </w:tbl>
    <w:p w:rsidR="00915AC2" w:rsidRDefault="00915AC2">
      <w:pPr>
        <w:rPr>
          <w:b/>
        </w:rPr>
      </w:pPr>
    </w:p>
    <w:p w:rsidR="00915AC2" w:rsidRDefault="00806FC8">
      <w:r>
        <w:br w:type="page"/>
      </w:r>
    </w:p>
    <w:p w:rsidR="00915AC2" w:rsidRDefault="00806FC8">
      <w:r>
        <w:rPr>
          <w:b/>
        </w:rPr>
        <w:lastRenderedPageBreak/>
        <w:t>Table S8</w:t>
      </w:r>
      <w:r>
        <w:t xml:space="preserve"> - Model averaged coefficients for models of changes in faunal abundance with an </w:t>
      </w:r>
      <w:proofErr w:type="spellStart"/>
      <w:r>
        <w:t>AICc</w:t>
      </w:r>
      <w:proofErr w:type="spellEnd"/>
      <w:r>
        <w:t xml:space="preserve"> delta &lt;2</w:t>
      </w:r>
    </w:p>
    <w:p w:rsidR="00915AC2" w:rsidRDefault="00915AC2"/>
    <w:tbl>
      <w:tblPr>
        <w:tblStyle w:val="a6"/>
        <w:tblW w:w="8865" w:type="dxa"/>
        <w:tblBorders>
          <w:top w:val="nil"/>
          <w:left w:val="nil"/>
          <w:bottom w:val="nil"/>
          <w:right w:val="nil"/>
          <w:insideH w:val="nil"/>
          <w:insideV w:val="nil"/>
        </w:tblBorders>
        <w:tblLayout w:type="fixed"/>
        <w:tblLook w:val="0600" w:firstRow="0" w:lastRow="0" w:firstColumn="0" w:lastColumn="0" w:noHBand="1" w:noVBand="1"/>
      </w:tblPr>
      <w:tblGrid>
        <w:gridCol w:w="4275"/>
        <w:gridCol w:w="1275"/>
        <w:gridCol w:w="1065"/>
        <w:gridCol w:w="1065"/>
        <w:gridCol w:w="1185"/>
      </w:tblGrid>
      <w:tr w:rsidR="00915AC2">
        <w:trPr>
          <w:trHeight w:val="273"/>
        </w:trPr>
        <w:tc>
          <w:tcPr>
            <w:tcW w:w="427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rPr>
                <w:b/>
                <w:sz w:val="20"/>
                <w:szCs w:val="20"/>
              </w:rPr>
            </w:pPr>
            <w:r>
              <w:rPr>
                <w:b/>
                <w:sz w:val="20"/>
                <w:szCs w:val="20"/>
              </w:rPr>
              <w:t>Variable</w:t>
            </w:r>
          </w:p>
        </w:tc>
        <w:tc>
          <w:tcPr>
            <w:tcW w:w="127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Estimate</w:t>
            </w:r>
          </w:p>
        </w:tc>
        <w:tc>
          <w:tcPr>
            <w:tcW w:w="106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SE</w:t>
            </w:r>
          </w:p>
        </w:tc>
        <w:tc>
          <w:tcPr>
            <w:tcW w:w="106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z value</w:t>
            </w:r>
          </w:p>
        </w:tc>
        <w:tc>
          <w:tcPr>
            <w:tcW w:w="118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p value</w:t>
            </w:r>
          </w:p>
        </w:tc>
      </w:tr>
      <w:tr w:rsidR="00915AC2">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-0.0008</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0.0022</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0.3792</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0.7046</w:t>
            </w:r>
          </w:p>
        </w:tc>
      </w:tr>
      <w:tr w:rsidR="00915AC2">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Macrofauna</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0.1429</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0.2479</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0.5762</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0.5645</w:t>
            </w:r>
          </w:p>
        </w:tc>
      </w:tr>
      <w:tr w:rsidR="00915AC2">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Mesofauna</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0.0164</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0.2112</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0.0777</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0.9380</w:t>
            </w:r>
          </w:p>
        </w:tc>
      </w:tr>
      <w:tr w:rsidR="00915AC2">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proofErr w:type="spellStart"/>
            <w:r>
              <w:rPr>
                <w:sz w:val="20"/>
                <w:szCs w:val="20"/>
              </w:rPr>
              <w:t>Microfauna</w:t>
            </w:r>
            <w:proofErr w:type="spellEnd"/>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0.0413</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0.3809</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0.1084</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0.9137</w:t>
            </w:r>
          </w:p>
        </w:tc>
      </w:tr>
      <w:tr w:rsidR="00915AC2">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Decline effect</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0.0052</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0.0088</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0.5899</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0.5553</w:t>
            </w:r>
          </w:p>
        </w:tc>
      </w:tr>
      <w:tr w:rsidR="00915AC2">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Small study size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-0.4051</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0.4519</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0.8965</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0.3700</w:t>
            </w:r>
          </w:p>
        </w:tc>
      </w:tr>
      <w:tr w:rsidR="00915AC2">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proofErr w:type="spellStart"/>
            <w:proofErr w:type="gramStart"/>
            <w:r>
              <w:rPr>
                <w:sz w:val="20"/>
                <w:szCs w:val="20"/>
              </w:rPr>
              <w:t>Mesofauna:Precipitation</w:t>
            </w:r>
            <w:proofErr w:type="spellEnd"/>
            <w:proofErr w:type="gramEnd"/>
            <w:r>
              <w:rPr>
                <w:sz w:val="20"/>
                <w:szCs w:val="20"/>
              </w:rPr>
              <w:t xml:space="preserve"> change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0.0053</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0.0024</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2.2266</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0.0260</w:t>
            </w:r>
          </w:p>
        </w:tc>
      </w:tr>
      <w:tr w:rsidR="00915AC2">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proofErr w:type="spellStart"/>
            <w:proofErr w:type="gramStart"/>
            <w:r>
              <w:rPr>
                <w:sz w:val="20"/>
                <w:szCs w:val="20"/>
              </w:rPr>
              <w:t>Microfauna:Precipitation</w:t>
            </w:r>
            <w:proofErr w:type="spellEnd"/>
            <w:proofErr w:type="gramEnd"/>
            <w:r>
              <w:rPr>
                <w:sz w:val="20"/>
                <w:szCs w:val="20"/>
              </w:rPr>
              <w:t xml:space="preserve"> change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0.0026</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0.0040</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0.6515</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0.5147</w:t>
            </w:r>
          </w:p>
        </w:tc>
      </w:tr>
    </w:tbl>
    <w:p w:rsidR="00915AC2" w:rsidRDefault="00915AC2"/>
    <w:p w:rsidR="00915AC2" w:rsidRDefault="00915AC2"/>
    <w:p w:rsidR="00915AC2" w:rsidRDefault="00806FC8">
      <w:r>
        <w:rPr>
          <w:noProof/>
        </w:rPr>
        <w:drawing>
          <wp:inline distT="114300" distB="114300" distL="114300" distR="114300">
            <wp:extent cx="5731200" cy="2286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31200" cy="2286000"/>
                    </a:xfrm>
                    <a:prstGeom prst="rect">
                      <a:avLst/>
                    </a:prstGeom>
                    <a:ln/>
                  </pic:spPr>
                </pic:pic>
              </a:graphicData>
            </a:graphic>
          </wp:inline>
        </w:drawing>
      </w:r>
    </w:p>
    <w:p w:rsidR="00915AC2" w:rsidRDefault="00806FC8">
      <w:r>
        <w:rPr>
          <w:b/>
        </w:rPr>
        <w:t>Figure S2</w:t>
      </w:r>
      <w:r>
        <w:t xml:space="preserve"> - Change in effect of precipitation changes over time since publication</w:t>
      </w:r>
    </w:p>
    <w:p w:rsidR="00915AC2" w:rsidRDefault="00806FC8">
      <w:r>
        <w:rPr>
          <w:noProof/>
        </w:rPr>
        <w:drawing>
          <wp:inline distT="114300" distB="114300" distL="114300" distR="114300">
            <wp:extent cx="5731200" cy="2286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2286000"/>
                    </a:xfrm>
                    <a:prstGeom prst="rect">
                      <a:avLst/>
                    </a:prstGeom>
                    <a:ln/>
                  </pic:spPr>
                </pic:pic>
              </a:graphicData>
            </a:graphic>
          </wp:inline>
        </w:drawing>
      </w:r>
    </w:p>
    <w:p w:rsidR="00915AC2" w:rsidRDefault="00806FC8">
      <w:r>
        <w:rPr>
          <w:b/>
        </w:rPr>
        <w:lastRenderedPageBreak/>
        <w:t>Figure S3</w:t>
      </w:r>
      <w:r>
        <w:t xml:space="preserve"> - Impact of study size on change in effect of precipitation on invertebrate abundance</w:t>
      </w:r>
    </w:p>
    <w:p w:rsidR="00915AC2" w:rsidRDefault="00915AC2"/>
    <w:p w:rsidR="00915AC2" w:rsidRDefault="00915AC2"/>
    <w:p w:rsidR="00915AC2" w:rsidRDefault="00806FC8">
      <w:r>
        <w:rPr>
          <w:b/>
        </w:rPr>
        <w:t>Table S9</w:t>
      </w:r>
      <w:r>
        <w:t xml:space="preserve"> - Model selection for models of change in the abundance of soil and litter fauna in forests as a result of precipitation changes. In the </w:t>
      </w:r>
      <w:proofErr w:type="gramStart"/>
      <w:r>
        <w:t>variables</w:t>
      </w:r>
      <w:proofErr w:type="gramEnd"/>
      <w:r>
        <w:t xml:space="preserve"> column ‘Taxonomic group’ refers to a variable specifying whether abundance was related to </w:t>
      </w:r>
      <w:proofErr w:type="spellStart"/>
      <w:r>
        <w:t>Acari</w:t>
      </w:r>
      <w:proofErr w:type="spellEnd"/>
      <w:r>
        <w:t xml:space="preserve"> or to Collem</w:t>
      </w:r>
      <w:r>
        <w:t>bola. See Table S1 for description of all other variables.</w:t>
      </w:r>
    </w:p>
    <w:p w:rsidR="00915AC2" w:rsidRDefault="00915AC2"/>
    <w:tbl>
      <w:tblPr>
        <w:tblStyle w:val="a7"/>
        <w:tblW w:w="8550" w:type="dxa"/>
        <w:tblBorders>
          <w:top w:val="nil"/>
          <w:left w:val="nil"/>
          <w:bottom w:val="nil"/>
          <w:right w:val="nil"/>
          <w:insideH w:val="nil"/>
          <w:insideV w:val="nil"/>
        </w:tblBorders>
        <w:tblLayout w:type="fixed"/>
        <w:tblLook w:val="0600" w:firstRow="0" w:lastRow="0" w:firstColumn="0" w:lastColumn="0" w:noHBand="1" w:noVBand="1"/>
      </w:tblPr>
      <w:tblGrid>
        <w:gridCol w:w="5295"/>
        <w:gridCol w:w="705"/>
        <w:gridCol w:w="855"/>
        <w:gridCol w:w="915"/>
        <w:gridCol w:w="780"/>
      </w:tblGrid>
      <w:tr w:rsidR="00915AC2">
        <w:trPr>
          <w:trHeight w:val="360"/>
        </w:trPr>
        <w:tc>
          <w:tcPr>
            <w:tcW w:w="529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rPr>
                <w:b/>
                <w:sz w:val="20"/>
                <w:szCs w:val="20"/>
              </w:rPr>
            </w:pPr>
            <w:r>
              <w:rPr>
                <w:b/>
                <w:sz w:val="20"/>
                <w:szCs w:val="20"/>
              </w:rPr>
              <w:t>Variables</w:t>
            </w:r>
          </w:p>
        </w:tc>
        <w:tc>
          <w:tcPr>
            <w:tcW w:w="70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rPr>
                <w:b/>
                <w:sz w:val="20"/>
                <w:szCs w:val="20"/>
              </w:rPr>
            </w:pPr>
            <w:r>
              <w:rPr>
                <w:b/>
                <w:sz w:val="20"/>
                <w:szCs w:val="20"/>
              </w:rPr>
              <w:t>df</w:t>
            </w:r>
          </w:p>
        </w:tc>
        <w:tc>
          <w:tcPr>
            <w:tcW w:w="85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rPr>
                <w:b/>
                <w:sz w:val="20"/>
                <w:szCs w:val="20"/>
              </w:rPr>
            </w:pPr>
            <w:proofErr w:type="spellStart"/>
            <w:r>
              <w:rPr>
                <w:b/>
                <w:sz w:val="20"/>
                <w:szCs w:val="20"/>
              </w:rPr>
              <w:t>logLik</w:t>
            </w:r>
            <w:proofErr w:type="spellEnd"/>
          </w:p>
        </w:tc>
        <w:tc>
          <w:tcPr>
            <w:tcW w:w="91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rPr>
                <w:b/>
                <w:sz w:val="20"/>
                <w:szCs w:val="20"/>
              </w:rPr>
            </w:pPr>
            <w:proofErr w:type="spellStart"/>
            <w:r>
              <w:rPr>
                <w:b/>
                <w:sz w:val="20"/>
                <w:szCs w:val="20"/>
              </w:rPr>
              <w:t>AICc</w:t>
            </w:r>
            <w:proofErr w:type="spellEnd"/>
          </w:p>
        </w:tc>
        <w:tc>
          <w:tcPr>
            <w:tcW w:w="78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rPr>
                <w:b/>
                <w:sz w:val="20"/>
                <w:szCs w:val="20"/>
              </w:rPr>
            </w:pPr>
            <w:r>
              <w:rPr>
                <w:b/>
                <w:sz w:val="20"/>
                <w:szCs w:val="20"/>
              </w:rPr>
              <w:t>delta</w:t>
            </w:r>
          </w:p>
        </w:tc>
      </w:tr>
      <w:tr w:rsidR="00915AC2">
        <w:trPr>
          <w:trHeight w:val="345"/>
        </w:trPr>
        <w:tc>
          <w:tcPr>
            <w:tcW w:w="529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Change in precipitation * Taxonomic group + Small study effect</w:t>
            </w:r>
          </w:p>
        </w:tc>
        <w:tc>
          <w:tcPr>
            <w:tcW w:w="70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-164.12</w:t>
            </w:r>
          </w:p>
        </w:tc>
        <w:tc>
          <w:tcPr>
            <w:tcW w:w="91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345.19</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0.00</w:t>
            </w:r>
          </w:p>
        </w:tc>
      </w:tr>
      <w:tr w:rsidR="00915AC2">
        <w:trPr>
          <w:trHeight w:val="330"/>
        </w:trPr>
        <w:tc>
          <w:tcPr>
            <w:tcW w:w="529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Change in precipitation * Taxonomic group + Decline effect +Small study effect</w:t>
            </w:r>
          </w:p>
        </w:tc>
        <w:tc>
          <w:tcPr>
            <w:tcW w:w="70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9</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-163.30</w:t>
            </w:r>
          </w:p>
        </w:tc>
        <w:tc>
          <w:tcPr>
            <w:tcW w:w="91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345.79</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0.60</w:t>
            </w:r>
          </w:p>
        </w:tc>
      </w:tr>
      <w:tr w:rsidR="00915AC2">
        <w:trPr>
          <w:trHeight w:val="330"/>
        </w:trPr>
        <w:tc>
          <w:tcPr>
            <w:tcW w:w="529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Change in precipitation * Taxonomic group + Decline effect</w:t>
            </w:r>
          </w:p>
        </w:tc>
        <w:tc>
          <w:tcPr>
            <w:tcW w:w="70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-164.66</w:t>
            </w:r>
          </w:p>
        </w:tc>
        <w:tc>
          <w:tcPr>
            <w:tcW w:w="91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346.27</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1.08</w:t>
            </w:r>
          </w:p>
        </w:tc>
      </w:tr>
      <w:tr w:rsidR="00915AC2">
        <w:trPr>
          <w:trHeight w:val="330"/>
        </w:trPr>
        <w:tc>
          <w:tcPr>
            <w:tcW w:w="529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Change in precipitation * Taxonomic group</w:t>
            </w:r>
          </w:p>
        </w:tc>
        <w:tc>
          <w:tcPr>
            <w:tcW w:w="70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7</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-165.88</w:t>
            </w:r>
          </w:p>
        </w:tc>
        <w:tc>
          <w:tcPr>
            <w:tcW w:w="91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346.49</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1.30</w:t>
            </w:r>
          </w:p>
        </w:tc>
      </w:tr>
      <w:tr w:rsidR="00915AC2">
        <w:trPr>
          <w:trHeight w:val="330"/>
        </w:trPr>
        <w:tc>
          <w:tcPr>
            <w:tcW w:w="529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Change in precipitation</w:t>
            </w:r>
          </w:p>
        </w:tc>
        <w:tc>
          <w:tcPr>
            <w:tcW w:w="70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5</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-168.16</w:t>
            </w:r>
          </w:p>
        </w:tc>
        <w:tc>
          <w:tcPr>
            <w:tcW w:w="91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346.70</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1.51</w:t>
            </w:r>
          </w:p>
        </w:tc>
      </w:tr>
    </w:tbl>
    <w:p w:rsidR="00915AC2" w:rsidRDefault="00915AC2"/>
    <w:p w:rsidR="00915AC2" w:rsidRDefault="00915AC2"/>
    <w:p w:rsidR="00915AC2" w:rsidRDefault="00915AC2"/>
    <w:p w:rsidR="00915AC2" w:rsidRDefault="00915AC2"/>
    <w:p w:rsidR="00915AC2" w:rsidRDefault="00915AC2"/>
    <w:p w:rsidR="00915AC2" w:rsidRDefault="00915AC2"/>
    <w:p w:rsidR="00915AC2" w:rsidRDefault="00915AC2"/>
    <w:p w:rsidR="00915AC2" w:rsidRDefault="00915AC2"/>
    <w:p w:rsidR="00915AC2" w:rsidRDefault="00915AC2"/>
    <w:p w:rsidR="00915AC2" w:rsidRDefault="00915AC2"/>
    <w:p w:rsidR="00915AC2" w:rsidRDefault="00915AC2"/>
    <w:p w:rsidR="00915AC2" w:rsidRDefault="00806FC8">
      <w:r>
        <w:rPr>
          <w:b/>
        </w:rPr>
        <w:t>Table S10</w:t>
      </w:r>
      <w:r>
        <w:t xml:space="preserve"> - Model averaged coefficients for models of changes in faunal abundance for </w:t>
      </w:r>
      <w:proofErr w:type="spellStart"/>
      <w:r>
        <w:t>Acari</w:t>
      </w:r>
      <w:proofErr w:type="spellEnd"/>
      <w:r>
        <w:t xml:space="preserve"> and Collembola with an </w:t>
      </w:r>
      <w:proofErr w:type="spellStart"/>
      <w:r>
        <w:t>AICc</w:t>
      </w:r>
      <w:proofErr w:type="spellEnd"/>
      <w:r>
        <w:t xml:space="preserve"> delta &lt;2</w:t>
      </w:r>
    </w:p>
    <w:tbl>
      <w:tblPr>
        <w:tblStyle w:val="a8"/>
        <w:tblW w:w="8865" w:type="dxa"/>
        <w:tblBorders>
          <w:top w:val="nil"/>
          <w:left w:val="nil"/>
          <w:bottom w:val="nil"/>
          <w:right w:val="nil"/>
          <w:insideH w:val="nil"/>
          <w:insideV w:val="nil"/>
        </w:tblBorders>
        <w:tblLayout w:type="fixed"/>
        <w:tblLook w:val="0600" w:firstRow="0" w:lastRow="0" w:firstColumn="0" w:lastColumn="0" w:noHBand="1" w:noVBand="1"/>
      </w:tblPr>
      <w:tblGrid>
        <w:gridCol w:w="4275"/>
        <w:gridCol w:w="1275"/>
        <w:gridCol w:w="1065"/>
        <w:gridCol w:w="1065"/>
        <w:gridCol w:w="1185"/>
      </w:tblGrid>
      <w:tr w:rsidR="00915AC2">
        <w:trPr>
          <w:trHeight w:val="360"/>
        </w:trPr>
        <w:tc>
          <w:tcPr>
            <w:tcW w:w="427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rPr>
                <w:b/>
                <w:sz w:val="20"/>
                <w:szCs w:val="20"/>
              </w:rPr>
            </w:pPr>
            <w:r>
              <w:rPr>
                <w:b/>
                <w:sz w:val="20"/>
                <w:szCs w:val="20"/>
              </w:rPr>
              <w:t>Variable</w:t>
            </w:r>
          </w:p>
        </w:tc>
        <w:tc>
          <w:tcPr>
            <w:tcW w:w="127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jc w:val="right"/>
              <w:rPr>
                <w:b/>
                <w:sz w:val="20"/>
                <w:szCs w:val="20"/>
              </w:rPr>
            </w:pPr>
            <w:r>
              <w:rPr>
                <w:b/>
                <w:sz w:val="20"/>
                <w:szCs w:val="20"/>
              </w:rPr>
              <w:t>Estimate</w:t>
            </w:r>
          </w:p>
        </w:tc>
        <w:tc>
          <w:tcPr>
            <w:tcW w:w="106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jc w:val="right"/>
              <w:rPr>
                <w:b/>
                <w:sz w:val="20"/>
                <w:szCs w:val="20"/>
              </w:rPr>
            </w:pPr>
            <w:r>
              <w:rPr>
                <w:b/>
                <w:sz w:val="20"/>
                <w:szCs w:val="20"/>
              </w:rPr>
              <w:t>SE</w:t>
            </w:r>
          </w:p>
        </w:tc>
        <w:tc>
          <w:tcPr>
            <w:tcW w:w="106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jc w:val="right"/>
              <w:rPr>
                <w:b/>
                <w:sz w:val="20"/>
                <w:szCs w:val="20"/>
              </w:rPr>
            </w:pPr>
            <w:r>
              <w:rPr>
                <w:b/>
                <w:sz w:val="20"/>
                <w:szCs w:val="20"/>
              </w:rPr>
              <w:t>z value</w:t>
            </w:r>
          </w:p>
        </w:tc>
        <w:tc>
          <w:tcPr>
            <w:tcW w:w="118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jc w:val="right"/>
              <w:rPr>
                <w:b/>
                <w:sz w:val="20"/>
                <w:szCs w:val="20"/>
              </w:rPr>
            </w:pPr>
            <w:r>
              <w:rPr>
                <w:b/>
                <w:sz w:val="20"/>
                <w:szCs w:val="20"/>
              </w:rPr>
              <w:t>p value</w:t>
            </w:r>
          </w:p>
        </w:tc>
      </w:tr>
      <w:tr w:rsidR="00915AC2">
        <w:trPr>
          <w:trHeight w:val="345"/>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Precipitation change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0.0059</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0.0015</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3.8441</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0.0001</w:t>
            </w:r>
          </w:p>
        </w:tc>
      </w:tr>
      <w:tr w:rsidR="00915AC2">
        <w:trPr>
          <w:trHeight w:val="330"/>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proofErr w:type="spellStart"/>
            <w:r>
              <w:rPr>
                <w:sz w:val="20"/>
                <w:szCs w:val="20"/>
              </w:rPr>
              <w:t>Acari</w:t>
            </w:r>
            <w:proofErr w:type="spellEnd"/>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-0.0338</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0.2560</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0.1319</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0.8951</w:t>
            </w:r>
          </w:p>
        </w:tc>
      </w:tr>
      <w:tr w:rsidR="00915AC2">
        <w:trPr>
          <w:trHeight w:val="330"/>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Collembola</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0.0920</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0.2577</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0.3568</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0.7212</w:t>
            </w:r>
          </w:p>
        </w:tc>
      </w:tr>
      <w:tr w:rsidR="00915AC2">
        <w:trPr>
          <w:trHeight w:val="330"/>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Small study size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-0.2936</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0.5435</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0.5402</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0.5891</w:t>
            </w:r>
          </w:p>
        </w:tc>
      </w:tr>
      <w:tr w:rsidR="00915AC2">
        <w:trPr>
          <w:trHeight w:val="330"/>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proofErr w:type="spellStart"/>
            <w:proofErr w:type="gramStart"/>
            <w:r>
              <w:rPr>
                <w:sz w:val="20"/>
                <w:szCs w:val="20"/>
              </w:rPr>
              <w:lastRenderedPageBreak/>
              <w:t>Collembola:Precipitation</w:t>
            </w:r>
            <w:proofErr w:type="spellEnd"/>
            <w:proofErr w:type="gramEnd"/>
            <w:r>
              <w:rPr>
                <w:sz w:val="20"/>
                <w:szCs w:val="20"/>
              </w:rPr>
              <w:t xml:space="preserve"> change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0.0003</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0.0009</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0.3281</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0.7428</w:t>
            </w:r>
          </w:p>
        </w:tc>
      </w:tr>
      <w:tr w:rsidR="00915AC2">
        <w:trPr>
          <w:trHeight w:val="330"/>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Decline effect</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0.0018</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0.0094</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0.1925</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0.8473</w:t>
            </w:r>
          </w:p>
        </w:tc>
      </w:tr>
      <w:tr w:rsidR="00915AC2">
        <w:trPr>
          <w:trHeight w:val="330"/>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Intercept</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-0.0165</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0.0625</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0.2645</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0.7914</w:t>
            </w:r>
          </w:p>
        </w:tc>
      </w:tr>
    </w:tbl>
    <w:p w:rsidR="00915AC2" w:rsidRDefault="00915AC2"/>
    <w:p w:rsidR="00915AC2" w:rsidRDefault="00915AC2"/>
    <w:p w:rsidR="00915AC2" w:rsidRDefault="00806FC8">
      <w:r>
        <w:rPr>
          <w:noProof/>
        </w:rPr>
        <w:drawing>
          <wp:inline distT="114300" distB="114300" distL="114300" distR="114300">
            <wp:extent cx="5731200" cy="2870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31200" cy="2870200"/>
                    </a:xfrm>
                    <a:prstGeom prst="rect">
                      <a:avLst/>
                    </a:prstGeom>
                    <a:ln/>
                  </pic:spPr>
                </pic:pic>
              </a:graphicData>
            </a:graphic>
          </wp:inline>
        </w:drawing>
      </w:r>
    </w:p>
    <w:p w:rsidR="00915AC2" w:rsidRDefault="00806FC8">
      <w:r>
        <w:rPr>
          <w:b/>
        </w:rPr>
        <w:t>Figure S4</w:t>
      </w:r>
      <w:r>
        <w:t xml:space="preserve"> - Changes in the abundance of </w:t>
      </w:r>
      <w:proofErr w:type="spellStart"/>
      <w:r>
        <w:t>Acari</w:t>
      </w:r>
      <w:proofErr w:type="spellEnd"/>
      <w:r>
        <w:t xml:space="preserve"> and Collembola in forests relative to changes in precipitation. Points represent individual comparisons with different point sizes representing the different weights of comparisons to the analysis. Solid lines represent</w:t>
      </w:r>
      <w:r>
        <w:t xml:space="preserve"> predictions from the most parsimonious model, with darker coloured bands representing the 95% confidence intervals, and the lighter bands the 95% prediction intervals. Dashed lines represent points at which the x and y axes are equal to zero. K signifies </w:t>
      </w:r>
      <w:r>
        <w:t>the number of comparisons for each taxonomic group and the number in brackets represents the number of studies.</w:t>
      </w:r>
    </w:p>
    <w:p w:rsidR="00915AC2" w:rsidRDefault="00915AC2"/>
    <w:p w:rsidR="00915AC2" w:rsidRDefault="00806FC8">
      <w:r>
        <w:br w:type="page"/>
      </w:r>
    </w:p>
    <w:p w:rsidR="00915AC2" w:rsidRDefault="00915AC2"/>
    <w:p w:rsidR="00915AC2" w:rsidRDefault="00806FC8">
      <w:r>
        <w:rPr>
          <w:b/>
        </w:rPr>
        <w:t>Table S11 -</w:t>
      </w:r>
      <w:r>
        <w:t xml:space="preserve"> Model selection for models of change in the taxonomic richness of soil and litter fauna in forests as a result of precipitation </w:t>
      </w:r>
      <w:r>
        <w:t>changes. See Table S1 for description of variables.</w:t>
      </w:r>
    </w:p>
    <w:tbl>
      <w:tblPr>
        <w:tblStyle w:val="a9"/>
        <w:tblW w:w="9060" w:type="dxa"/>
        <w:tblLayout w:type="fixed"/>
        <w:tblLook w:val="0600" w:firstRow="0" w:lastRow="0" w:firstColumn="0" w:lastColumn="0" w:noHBand="1" w:noVBand="1"/>
      </w:tblPr>
      <w:tblGrid>
        <w:gridCol w:w="5760"/>
        <w:gridCol w:w="435"/>
        <w:gridCol w:w="945"/>
        <w:gridCol w:w="1140"/>
        <w:gridCol w:w="780"/>
      </w:tblGrid>
      <w:tr w:rsidR="00915AC2">
        <w:trPr>
          <w:trHeight w:val="416"/>
        </w:trPr>
        <w:tc>
          <w:tcPr>
            <w:tcW w:w="576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widowControl w:val="0"/>
              <w:spacing w:before="240" w:after="60" w:line="240" w:lineRule="auto"/>
              <w:rPr>
                <w:b/>
                <w:sz w:val="20"/>
                <w:szCs w:val="20"/>
              </w:rPr>
            </w:pPr>
            <w:r>
              <w:rPr>
                <w:b/>
                <w:sz w:val="20"/>
                <w:szCs w:val="20"/>
              </w:rPr>
              <w:t>Variables in model</w:t>
            </w:r>
          </w:p>
        </w:tc>
        <w:tc>
          <w:tcPr>
            <w:tcW w:w="43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widowControl w:val="0"/>
              <w:spacing w:before="240" w:after="60" w:line="240" w:lineRule="auto"/>
              <w:rPr>
                <w:b/>
                <w:sz w:val="20"/>
                <w:szCs w:val="20"/>
              </w:rPr>
            </w:pPr>
            <w:r>
              <w:rPr>
                <w:b/>
                <w:sz w:val="20"/>
                <w:szCs w:val="20"/>
              </w:rPr>
              <w:t>df</w:t>
            </w:r>
          </w:p>
        </w:tc>
        <w:tc>
          <w:tcPr>
            <w:tcW w:w="94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widowControl w:val="0"/>
              <w:spacing w:before="240" w:after="60" w:line="240" w:lineRule="auto"/>
              <w:rPr>
                <w:b/>
                <w:sz w:val="20"/>
                <w:szCs w:val="20"/>
              </w:rPr>
            </w:pPr>
            <w:proofErr w:type="spellStart"/>
            <w:r>
              <w:rPr>
                <w:b/>
                <w:sz w:val="20"/>
                <w:szCs w:val="20"/>
              </w:rPr>
              <w:t>logLik</w:t>
            </w:r>
            <w:proofErr w:type="spellEnd"/>
          </w:p>
        </w:tc>
        <w:tc>
          <w:tcPr>
            <w:tcW w:w="114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widowControl w:val="0"/>
              <w:spacing w:before="240" w:after="60" w:line="240" w:lineRule="auto"/>
              <w:rPr>
                <w:b/>
                <w:sz w:val="20"/>
                <w:szCs w:val="20"/>
              </w:rPr>
            </w:pPr>
            <w:proofErr w:type="spellStart"/>
            <w:r>
              <w:rPr>
                <w:b/>
                <w:sz w:val="20"/>
                <w:szCs w:val="20"/>
              </w:rPr>
              <w:t>AICc</w:t>
            </w:r>
            <w:proofErr w:type="spellEnd"/>
          </w:p>
        </w:tc>
        <w:tc>
          <w:tcPr>
            <w:tcW w:w="78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widowControl w:val="0"/>
              <w:spacing w:before="240" w:after="60" w:line="240" w:lineRule="auto"/>
              <w:rPr>
                <w:b/>
                <w:sz w:val="20"/>
                <w:szCs w:val="20"/>
              </w:rPr>
            </w:pPr>
            <w:r>
              <w:rPr>
                <w:b/>
                <w:sz w:val="20"/>
                <w:szCs w:val="20"/>
              </w:rPr>
              <w:t>delta</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5</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-6.41</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24.46</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0.00</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Decline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5</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-7.06</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25.74</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1.28</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5</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-7.46</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26.54</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2.09</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Decline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-6.23</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26.80</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2.34</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change*Above/belowground</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7</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-5.01</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27.22</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2.77</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Decline effect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-6.46</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27.24</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2.79</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-6.68</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27.70</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3.24</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Decline effect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7</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-5.30</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27.80</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3.35</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Above/belowground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8</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-3.90</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28.03</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3.57</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Exoskeleton</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-7.09</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28.52</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4.06</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Above/belowground + Decline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8</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-4.51</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29.26</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4.80</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Exoskeleton + Decline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7</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-6.67</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30.54</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6.08</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Above/belowground + Decline effect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9</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-3.58</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30.62</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6.17</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Exoskeleton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7</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-7.07</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31.33</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6.88</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Exoskeleton + Decline effect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8</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-6.15</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32.53</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8.07</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Body size</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8</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-6.27</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32.77</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8.31</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*Body size + Decline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9</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-5.44</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34.34</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9.89</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Body size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9</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-5.80</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35.05</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10.60</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Body size + Decline effect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10</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-4.88</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36.62</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12.17</w:t>
            </w:r>
          </w:p>
        </w:tc>
      </w:tr>
    </w:tbl>
    <w:p w:rsidR="00915AC2" w:rsidRDefault="00806FC8">
      <w:pPr>
        <w:spacing w:before="240" w:after="240"/>
      </w:pPr>
      <w:r>
        <w:t xml:space="preserve"> </w:t>
      </w:r>
    </w:p>
    <w:p w:rsidR="00915AC2" w:rsidRDefault="00915AC2">
      <w:pPr>
        <w:spacing w:before="240" w:after="240"/>
      </w:pPr>
    </w:p>
    <w:p w:rsidR="00915AC2" w:rsidRDefault="00806FC8">
      <w:r>
        <w:rPr>
          <w:b/>
        </w:rPr>
        <w:lastRenderedPageBreak/>
        <w:t>Table S12</w:t>
      </w:r>
      <w:r>
        <w:t xml:space="preserve"> - Model averaged coefficients for models of changes in faunal taxonomic ric</w:t>
      </w:r>
      <w:r>
        <w:t xml:space="preserve">hness with an </w:t>
      </w:r>
      <w:proofErr w:type="spellStart"/>
      <w:r>
        <w:t>AICc</w:t>
      </w:r>
      <w:proofErr w:type="spellEnd"/>
      <w:r>
        <w:t xml:space="preserve"> delta &lt;2</w:t>
      </w:r>
    </w:p>
    <w:tbl>
      <w:tblPr>
        <w:tblStyle w:val="aa"/>
        <w:tblW w:w="8865" w:type="dxa"/>
        <w:tblBorders>
          <w:top w:val="nil"/>
          <w:left w:val="nil"/>
          <w:bottom w:val="nil"/>
          <w:right w:val="nil"/>
          <w:insideH w:val="nil"/>
          <w:insideV w:val="nil"/>
        </w:tblBorders>
        <w:tblLayout w:type="fixed"/>
        <w:tblLook w:val="0600" w:firstRow="0" w:lastRow="0" w:firstColumn="0" w:lastColumn="0" w:noHBand="1" w:noVBand="1"/>
      </w:tblPr>
      <w:tblGrid>
        <w:gridCol w:w="3330"/>
        <w:gridCol w:w="1530"/>
        <w:gridCol w:w="1290"/>
        <w:gridCol w:w="1290"/>
        <w:gridCol w:w="1425"/>
      </w:tblGrid>
      <w:tr w:rsidR="00915AC2">
        <w:trPr>
          <w:trHeight w:val="360"/>
        </w:trPr>
        <w:tc>
          <w:tcPr>
            <w:tcW w:w="333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rPr>
                <w:b/>
                <w:sz w:val="20"/>
                <w:szCs w:val="20"/>
              </w:rPr>
            </w:pPr>
            <w:r>
              <w:rPr>
                <w:b/>
                <w:sz w:val="20"/>
                <w:szCs w:val="20"/>
              </w:rPr>
              <w:t>Variable</w:t>
            </w:r>
          </w:p>
        </w:tc>
        <w:tc>
          <w:tcPr>
            <w:tcW w:w="153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Estimate</w:t>
            </w:r>
          </w:p>
        </w:tc>
        <w:tc>
          <w:tcPr>
            <w:tcW w:w="129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SE</w:t>
            </w:r>
          </w:p>
        </w:tc>
        <w:tc>
          <w:tcPr>
            <w:tcW w:w="129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z value</w:t>
            </w:r>
          </w:p>
        </w:tc>
        <w:tc>
          <w:tcPr>
            <w:tcW w:w="142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p value</w:t>
            </w:r>
          </w:p>
        </w:tc>
      </w:tr>
      <w:tr w:rsidR="00915AC2">
        <w:trPr>
          <w:trHeight w:val="345"/>
        </w:trPr>
        <w:tc>
          <w:tcPr>
            <w:tcW w:w="33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Intercept</w:t>
            </w:r>
          </w:p>
        </w:tc>
        <w:tc>
          <w:tcPr>
            <w:tcW w:w="15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-0.0018</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0.0788</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0.0226</w:t>
            </w:r>
          </w:p>
        </w:tc>
        <w:tc>
          <w:tcPr>
            <w:tcW w:w="142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0.9820</w:t>
            </w:r>
          </w:p>
        </w:tc>
      </w:tr>
      <w:tr w:rsidR="00915AC2">
        <w:trPr>
          <w:trHeight w:val="330"/>
        </w:trPr>
        <w:tc>
          <w:tcPr>
            <w:tcW w:w="33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w:t>
            </w:r>
          </w:p>
        </w:tc>
        <w:tc>
          <w:tcPr>
            <w:tcW w:w="15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0.0019</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0.0020</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0.9365</w:t>
            </w:r>
          </w:p>
        </w:tc>
        <w:tc>
          <w:tcPr>
            <w:tcW w:w="142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0.3490</w:t>
            </w:r>
          </w:p>
        </w:tc>
      </w:tr>
      <w:tr w:rsidR="00915AC2">
        <w:trPr>
          <w:trHeight w:val="330"/>
        </w:trPr>
        <w:tc>
          <w:tcPr>
            <w:tcW w:w="33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Decline effect</w:t>
            </w:r>
          </w:p>
        </w:tc>
        <w:tc>
          <w:tcPr>
            <w:tcW w:w="15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0.0027</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0.0093</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0.2962</w:t>
            </w:r>
          </w:p>
        </w:tc>
        <w:tc>
          <w:tcPr>
            <w:tcW w:w="142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0.7671</w:t>
            </w:r>
          </w:p>
        </w:tc>
      </w:tr>
    </w:tbl>
    <w:p w:rsidR="00915AC2" w:rsidRDefault="00915AC2">
      <w:pPr>
        <w:spacing w:before="240" w:after="240"/>
      </w:pPr>
    </w:p>
    <w:p w:rsidR="00915AC2" w:rsidRDefault="00806FC8">
      <w:pPr>
        <w:rPr>
          <w:b/>
        </w:rPr>
      </w:pPr>
      <w:r>
        <w:br w:type="page"/>
      </w:r>
    </w:p>
    <w:p w:rsidR="00915AC2" w:rsidRDefault="00806FC8">
      <w:r>
        <w:rPr>
          <w:b/>
        </w:rPr>
        <w:lastRenderedPageBreak/>
        <w:t>Table S13 -</w:t>
      </w:r>
      <w:r>
        <w:t xml:space="preserve"> Model selection for models of change in the Shannon-Wiener diversity of soil and litter fauna in forests as a result of precipitation changes. See Table S1 for description of variables.</w:t>
      </w:r>
    </w:p>
    <w:tbl>
      <w:tblPr>
        <w:tblStyle w:val="ab"/>
        <w:tblW w:w="8865" w:type="dxa"/>
        <w:tblBorders>
          <w:top w:val="nil"/>
          <w:left w:val="nil"/>
          <w:bottom w:val="nil"/>
          <w:right w:val="nil"/>
          <w:insideH w:val="nil"/>
          <w:insideV w:val="nil"/>
        </w:tblBorders>
        <w:tblLayout w:type="fixed"/>
        <w:tblLook w:val="0600" w:firstRow="0" w:lastRow="0" w:firstColumn="0" w:lastColumn="0" w:noHBand="1" w:noVBand="1"/>
      </w:tblPr>
      <w:tblGrid>
        <w:gridCol w:w="5640"/>
        <w:gridCol w:w="735"/>
        <w:gridCol w:w="855"/>
        <w:gridCol w:w="765"/>
        <w:gridCol w:w="870"/>
      </w:tblGrid>
      <w:tr w:rsidR="00915AC2">
        <w:trPr>
          <w:trHeight w:val="330"/>
        </w:trPr>
        <w:tc>
          <w:tcPr>
            <w:tcW w:w="564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widowControl w:val="0"/>
              <w:spacing w:before="240" w:after="60" w:line="240" w:lineRule="auto"/>
              <w:rPr>
                <w:b/>
                <w:sz w:val="20"/>
                <w:szCs w:val="20"/>
              </w:rPr>
            </w:pPr>
            <w:r>
              <w:rPr>
                <w:b/>
                <w:sz w:val="20"/>
                <w:szCs w:val="20"/>
              </w:rPr>
              <w:t>Variables</w:t>
            </w:r>
          </w:p>
        </w:tc>
        <w:tc>
          <w:tcPr>
            <w:tcW w:w="73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rPr>
                <w:b/>
                <w:sz w:val="20"/>
                <w:szCs w:val="20"/>
              </w:rPr>
            </w:pPr>
            <w:r>
              <w:rPr>
                <w:b/>
                <w:sz w:val="20"/>
                <w:szCs w:val="20"/>
              </w:rPr>
              <w:t>df</w:t>
            </w:r>
          </w:p>
        </w:tc>
        <w:tc>
          <w:tcPr>
            <w:tcW w:w="85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rPr>
                <w:b/>
                <w:sz w:val="20"/>
                <w:szCs w:val="20"/>
              </w:rPr>
            </w:pPr>
            <w:proofErr w:type="spellStart"/>
            <w:r>
              <w:rPr>
                <w:b/>
                <w:sz w:val="20"/>
                <w:szCs w:val="20"/>
              </w:rPr>
              <w:t>logLik</w:t>
            </w:r>
            <w:proofErr w:type="spellEnd"/>
          </w:p>
        </w:tc>
        <w:tc>
          <w:tcPr>
            <w:tcW w:w="76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rPr>
                <w:b/>
                <w:sz w:val="20"/>
                <w:szCs w:val="20"/>
              </w:rPr>
            </w:pPr>
            <w:proofErr w:type="spellStart"/>
            <w:r>
              <w:rPr>
                <w:b/>
                <w:sz w:val="20"/>
                <w:szCs w:val="20"/>
              </w:rPr>
              <w:t>AICc</w:t>
            </w:r>
            <w:proofErr w:type="spellEnd"/>
          </w:p>
        </w:tc>
        <w:tc>
          <w:tcPr>
            <w:tcW w:w="87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rPr>
                <w:b/>
                <w:sz w:val="20"/>
                <w:szCs w:val="20"/>
              </w:rPr>
            </w:pPr>
            <w:r>
              <w:rPr>
                <w:b/>
                <w:sz w:val="20"/>
                <w:szCs w:val="20"/>
              </w:rPr>
              <w:t>delta</w:t>
            </w:r>
          </w:p>
        </w:tc>
      </w:tr>
      <w:tr w:rsidR="00915AC2">
        <w:trPr>
          <w:trHeight w:val="330"/>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Decline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5</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-12.40</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36.68</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0.00</w:t>
            </w:r>
          </w:p>
        </w:tc>
      </w:tr>
      <w:tr w:rsidR="00915AC2">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5</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-12.49</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36.85</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0.18</w:t>
            </w:r>
          </w:p>
        </w:tc>
      </w:tr>
      <w:tr w:rsidR="00915AC2">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 + Decline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6</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-11.21</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37.14</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0.46</w:t>
            </w:r>
          </w:p>
        </w:tc>
      </w:tr>
      <w:tr w:rsidR="00915AC2">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5</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-13.46</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38.79</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2.11</w:t>
            </w:r>
          </w:p>
        </w:tc>
      </w:tr>
      <w:tr w:rsidR="00915AC2">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 +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6</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-12.44</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39.59</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2.91</w:t>
            </w:r>
          </w:p>
        </w:tc>
      </w:tr>
      <w:tr w:rsidR="00915AC2">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Decline effect +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6</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-13.19</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41.09</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4.41</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 * Above/belowground</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7</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-11.98</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41.70</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5.02</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 xml:space="preserve">Precipitation change + Decline </w:t>
            </w:r>
            <w:proofErr w:type="gramStart"/>
            <w:r>
              <w:rPr>
                <w:sz w:val="20"/>
                <w:szCs w:val="20"/>
              </w:rPr>
              <w:t>effect  +</w:t>
            </w:r>
            <w:proofErr w:type="gramEnd"/>
            <w:r>
              <w:rPr>
                <w:sz w:val="20"/>
                <w:szCs w:val="20"/>
              </w:rPr>
              <w:t xml:space="preserve">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7</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-12.00</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41.74</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5.06</w:t>
            </w:r>
          </w:p>
        </w:tc>
      </w:tr>
      <w:tr w:rsidR="00915AC2">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 * Body size</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7</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-12.63</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43.01</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6.33</w:t>
            </w:r>
          </w:p>
        </w:tc>
      </w:tr>
      <w:tr w:rsidR="00915AC2">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 * Exoskeleton</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7</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-12.64</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43.01</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6.33</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change*Above/belowground + Decline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-11.36</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43.68</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7.00</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change*Above/belowground +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-11.38</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43.71</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7.03</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change*Exoskeleton + Decline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-11.39</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43.74</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7.06</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change*Body size + Decline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-11.39</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43.74</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7.06</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 xml:space="preserve">Precipitation change *Body </w:t>
            </w:r>
            <w:proofErr w:type="gramStart"/>
            <w:r>
              <w:rPr>
                <w:sz w:val="20"/>
                <w:szCs w:val="20"/>
              </w:rPr>
              <w:t>size  +</w:t>
            </w:r>
            <w:proofErr w:type="gramEnd"/>
            <w:r>
              <w:rPr>
                <w:sz w:val="20"/>
                <w:szCs w:val="20"/>
              </w:rPr>
              <w:t xml:space="preserve">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-11.82</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44.61</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7.93</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 * Body size + Decline effect +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9</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-10.73</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45.88</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9.20</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 xml:space="preserve">Precipitation change * Exoskeleton + Decline </w:t>
            </w:r>
            <w:proofErr w:type="gramStart"/>
            <w:r>
              <w:rPr>
                <w:sz w:val="20"/>
                <w:szCs w:val="20"/>
              </w:rPr>
              <w:t>effect  +</w:t>
            </w:r>
            <w:proofErr w:type="gramEnd"/>
            <w:r>
              <w:rPr>
                <w:sz w:val="20"/>
                <w:szCs w:val="20"/>
              </w:rPr>
              <w:t xml:space="preserve">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9</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-10.73</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45.88</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9.20</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 * Above/belowground + Decline effect +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9</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-10.77</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45.97</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9.29</w:t>
            </w:r>
          </w:p>
        </w:tc>
      </w:tr>
    </w:tbl>
    <w:p w:rsidR="00915AC2" w:rsidRDefault="00806FC8">
      <w:r>
        <w:br w:type="page"/>
      </w:r>
    </w:p>
    <w:p w:rsidR="00915AC2" w:rsidRDefault="00806FC8">
      <w:r>
        <w:rPr>
          <w:b/>
        </w:rPr>
        <w:lastRenderedPageBreak/>
        <w:t>Table S14</w:t>
      </w:r>
      <w:r>
        <w:t xml:space="preserve"> - Model averaged coefficients for models of changes in faunal Shannon-Wiener diversity with an </w:t>
      </w:r>
      <w:proofErr w:type="spellStart"/>
      <w:r>
        <w:t>AICc</w:t>
      </w:r>
      <w:proofErr w:type="spellEnd"/>
      <w:r>
        <w:t xml:space="preserve"> delta &lt;2</w:t>
      </w:r>
    </w:p>
    <w:p w:rsidR="00915AC2" w:rsidRDefault="00915AC2"/>
    <w:tbl>
      <w:tblPr>
        <w:tblStyle w:val="ac"/>
        <w:tblW w:w="8865" w:type="dxa"/>
        <w:tblBorders>
          <w:top w:val="nil"/>
          <w:left w:val="nil"/>
          <w:bottom w:val="nil"/>
          <w:right w:val="nil"/>
          <w:insideH w:val="nil"/>
          <w:insideV w:val="nil"/>
        </w:tblBorders>
        <w:tblLayout w:type="fixed"/>
        <w:tblLook w:val="0600" w:firstRow="0" w:lastRow="0" w:firstColumn="0" w:lastColumn="0" w:noHBand="1" w:noVBand="1"/>
      </w:tblPr>
      <w:tblGrid>
        <w:gridCol w:w="3330"/>
        <w:gridCol w:w="1530"/>
        <w:gridCol w:w="1290"/>
        <w:gridCol w:w="1290"/>
        <w:gridCol w:w="1425"/>
      </w:tblGrid>
      <w:tr w:rsidR="00915AC2">
        <w:trPr>
          <w:trHeight w:val="360"/>
        </w:trPr>
        <w:tc>
          <w:tcPr>
            <w:tcW w:w="333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rPr>
                <w:b/>
                <w:sz w:val="20"/>
                <w:szCs w:val="20"/>
              </w:rPr>
            </w:pPr>
            <w:r>
              <w:rPr>
                <w:b/>
                <w:sz w:val="20"/>
                <w:szCs w:val="20"/>
              </w:rPr>
              <w:t>Variable</w:t>
            </w:r>
          </w:p>
        </w:tc>
        <w:tc>
          <w:tcPr>
            <w:tcW w:w="153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Estimate</w:t>
            </w:r>
          </w:p>
        </w:tc>
        <w:tc>
          <w:tcPr>
            <w:tcW w:w="129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SE</w:t>
            </w:r>
          </w:p>
        </w:tc>
        <w:tc>
          <w:tcPr>
            <w:tcW w:w="129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proofErr w:type="spellStart"/>
            <w:r>
              <w:rPr>
                <w:b/>
                <w:sz w:val="20"/>
                <w:szCs w:val="20"/>
              </w:rPr>
              <w:t>z.value</w:t>
            </w:r>
            <w:proofErr w:type="spellEnd"/>
          </w:p>
        </w:tc>
        <w:tc>
          <w:tcPr>
            <w:tcW w:w="142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proofErr w:type="spellStart"/>
            <w:r>
              <w:rPr>
                <w:b/>
                <w:sz w:val="20"/>
                <w:szCs w:val="20"/>
              </w:rPr>
              <w:t>p_value</w:t>
            </w:r>
            <w:proofErr w:type="spellEnd"/>
          </w:p>
        </w:tc>
      </w:tr>
      <w:tr w:rsidR="00915AC2">
        <w:trPr>
          <w:trHeight w:val="345"/>
        </w:trPr>
        <w:tc>
          <w:tcPr>
            <w:tcW w:w="33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Intercept</w:t>
            </w:r>
          </w:p>
        </w:tc>
        <w:tc>
          <w:tcPr>
            <w:tcW w:w="15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-0.1842</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0.1435</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1.2842</w:t>
            </w:r>
          </w:p>
        </w:tc>
        <w:tc>
          <w:tcPr>
            <w:tcW w:w="142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0.1991</w:t>
            </w:r>
          </w:p>
        </w:tc>
      </w:tr>
      <w:tr w:rsidR="00915AC2">
        <w:trPr>
          <w:trHeight w:val="330"/>
        </w:trPr>
        <w:tc>
          <w:tcPr>
            <w:tcW w:w="33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Decline effect</w:t>
            </w:r>
          </w:p>
        </w:tc>
        <w:tc>
          <w:tcPr>
            <w:tcW w:w="15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0.0069</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0.0062</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1.1237</w:t>
            </w:r>
          </w:p>
        </w:tc>
        <w:tc>
          <w:tcPr>
            <w:tcW w:w="142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0.2611</w:t>
            </w:r>
          </w:p>
        </w:tc>
      </w:tr>
      <w:tr w:rsidR="00915AC2">
        <w:trPr>
          <w:trHeight w:val="330"/>
        </w:trPr>
        <w:tc>
          <w:tcPr>
            <w:tcW w:w="3330" w:type="dxa"/>
            <w:tcBorders>
              <w:top w:val="single" w:sz="8" w:space="0" w:color="000000"/>
              <w:left w:val="nil"/>
              <w:bottom w:val="nil"/>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w:t>
            </w:r>
          </w:p>
        </w:tc>
        <w:tc>
          <w:tcPr>
            <w:tcW w:w="1530" w:type="dxa"/>
            <w:tcBorders>
              <w:top w:val="single" w:sz="8" w:space="0" w:color="000000"/>
              <w:left w:val="nil"/>
              <w:bottom w:val="nil"/>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-0.0016</w:t>
            </w:r>
          </w:p>
        </w:tc>
        <w:tc>
          <w:tcPr>
            <w:tcW w:w="1290" w:type="dxa"/>
            <w:tcBorders>
              <w:top w:val="single" w:sz="8" w:space="0" w:color="000000"/>
              <w:left w:val="nil"/>
              <w:bottom w:val="nil"/>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0.0043</w:t>
            </w:r>
          </w:p>
        </w:tc>
        <w:tc>
          <w:tcPr>
            <w:tcW w:w="1290" w:type="dxa"/>
            <w:tcBorders>
              <w:top w:val="single" w:sz="8" w:space="0" w:color="000000"/>
              <w:left w:val="nil"/>
              <w:bottom w:val="nil"/>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0.3810</w:t>
            </w:r>
          </w:p>
        </w:tc>
        <w:tc>
          <w:tcPr>
            <w:tcW w:w="1425" w:type="dxa"/>
            <w:tcBorders>
              <w:top w:val="single" w:sz="8" w:space="0" w:color="000000"/>
              <w:left w:val="nil"/>
              <w:bottom w:val="nil"/>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0.7032</w:t>
            </w:r>
          </w:p>
        </w:tc>
      </w:tr>
    </w:tbl>
    <w:p w:rsidR="00915AC2" w:rsidRDefault="00915AC2"/>
    <w:p w:rsidR="00915AC2" w:rsidRDefault="00915AC2"/>
    <w:p w:rsidR="00915AC2" w:rsidRDefault="00915AC2"/>
    <w:p w:rsidR="00915AC2" w:rsidRDefault="00806FC8">
      <w:r>
        <w:t xml:space="preserve"> </w:t>
      </w:r>
    </w:p>
    <w:p w:rsidR="00915AC2" w:rsidRDefault="00806FC8">
      <w:r>
        <w:rPr>
          <w:noProof/>
        </w:rPr>
        <w:drawing>
          <wp:inline distT="114300" distB="114300" distL="114300" distR="114300">
            <wp:extent cx="5731200" cy="3187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1200" cy="3187700"/>
                    </a:xfrm>
                    <a:prstGeom prst="rect">
                      <a:avLst/>
                    </a:prstGeom>
                    <a:ln/>
                  </pic:spPr>
                </pic:pic>
              </a:graphicData>
            </a:graphic>
          </wp:inline>
        </w:drawing>
      </w:r>
    </w:p>
    <w:p w:rsidR="00915AC2" w:rsidRDefault="00806FC8">
      <w:r>
        <w:rPr>
          <w:b/>
        </w:rPr>
        <w:t>Figure S5</w:t>
      </w:r>
      <w:r>
        <w:t xml:space="preserve"> - Changes in Shannon-Wiener diversity relative (a) year of publication and (b) changes in precipitation. Points represent individual comparisons with different point sizes representing the different weights of comparisons to the analysis. Solid lines repr</w:t>
      </w:r>
      <w:r>
        <w:t>esent predictions from the most parsimonious model, with darker coloured bands representing the 95% confidence intervals, and the lighter bands the 95% prediction intervals. Dashed lines represent points at which the y axes are equal to zero.</w:t>
      </w:r>
    </w:p>
    <w:p w:rsidR="00915AC2" w:rsidRDefault="00915AC2"/>
    <w:p w:rsidR="00915AC2" w:rsidRDefault="00806FC8">
      <w:pPr>
        <w:rPr>
          <w:b/>
        </w:rPr>
      </w:pPr>
      <w:r>
        <w:br w:type="page"/>
      </w:r>
    </w:p>
    <w:p w:rsidR="00915AC2" w:rsidRDefault="00806FC8">
      <w:pPr>
        <w:rPr>
          <w:b/>
        </w:rPr>
      </w:pPr>
      <w:r>
        <w:rPr>
          <w:b/>
        </w:rPr>
        <w:lastRenderedPageBreak/>
        <w:t>References</w:t>
      </w:r>
    </w:p>
    <w:p w:rsidR="00915AC2" w:rsidRDefault="00806FC8">
      <w:pPr>
        <w:widowControl w:val="0"/>
        <w:pBdr>
          <w:top w:val="nil"/>
          <w:left w:val="nil"/>
          <w:bottom w:val="nil"/>
          <w:right w:val="nil"/>
          <w:between w:val="nil"/>
        </w:pBdr>
        <w:spacing w:before="220" w:line="240" w:lineRule="auto"/>
        <w:ind w:left="440" w:hanging="440"/>
        <w:rPr>
          <w:color w:val="000000"/>
        </w:rPr>
      </w:pPr>
      <w:hyperlink r:id="rId27">
        <w:r>
          <w:rPr>
            <w:color w:val="000000"/>
          </w:rPr>
          <w:t xml:space="preserve">Blankinship, J. C., Niklaus, P. A., &amp; Hungate, B. A. (2011). A meta-analysis of responses of soil biota to global change. </w:t>
        </w:r>
      </w:hyperlink>
      <w:hyperlink r:id="rId28">
        <w:r>
          <w:rPr>
            <w:i/>
            <w:color w:val="000000"/>
          </w:rPr>
          <w:t>Oecologia</w:t>
        </w:r>
      </w:hyperlink>
      <w:hyperlink r:id="rId29">
        <w:r>
          <w:rPr>
            <w:color w:val="000000"/>
          </w:rPr>
          <w:t xml:space="preserve">, </w:t>
        </w:r>
      </w:hyperlink>
      <w:hyperlink r:id="rId30">
        <w:r>
          <w:rPr>
            <w:i/>
            <w:color w:val="000000"/>
          </w:rPr>
          <w:t>165</w:t>
        </w:r>
      </w:hyperlink>
      <w:hyperlink r:id="rId31">
        <w:r>
          <w:rPr>
            <w:color w:val="000000"/>
          </w:rPr>
          <w:t>(3), 553–565. https://doi.org/</w:t>
        </w:r>
      </w:hyperlink>
      <w:hyperlink r:id="rId32">
        <w:r>
          <w:rPr>
            <w:color w:val="000000"/>
          </w:rPr>
          <w:t>10.1007</w:t>
        </w:r>
        <w:r>
          <w:rPr>
            <w:color w:val="000000"/>
          </w:rPr>
          <w:t>/s00442-011-1909-0</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33">
        <w:r>
          <w:rPr>
            <w:color w:val="000000"/>
          </w:rPr>
          <w:t xml:space="preserve">Bouget, C., &amp; Duelli, P. (2004). The effects of windthrow on forest insect communities: a literature review. </w:t>
        </w:r>
      </w:hyperlink>
      <w:hyperlink r:id="rId34">
        <w:r>
          <w:rPr>
            <w:i/>
            <w:color w:val="000000"/>
          </w:rPr>
          <w:t>Biological Conservation</w:t>
        </w:r>
      </w:hyperlink>
      <w:hyperlink r:id="rId35">
        <w:r>
          <w:rPr>
            <w:color w:val="000000"/>
          </w:rPr>
          <w:t xml:space="preserve">, </w:t>
        </w:r>
      </w:hyperlink>
      <w:hyperlink r:id="rId36">
        <w:r>
          <w:rPr>
            <w:i/>
            <w:color w:val="000000"/>
          </w:rPr>
          <w:t>118</w:t>
        </w:r>
      </w:hyperlink>
      <w:hyperlink r:id="rId37">
        <w:r>
          <w:rPr>
            <w:color w:val="000000"/>
          </w:rPr>
          <w:t>(3), 281–299. https://doi.org/</w:t>
        </w:r>
      </w:hyperlink>
      <w:hyperlink r:id="rId38">
        <w:r>
          <w:rPr>
            <w:color w:val="000000"/>
          </w:rPr>
          <w:t>10.1016/j.biocon.2003.09.009</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39">
        <w:r>
          <w:rPr>
            <w:color w:val="000000"/>
          </w:rPr>
          <w:t xml:space="preserve">Certini, G., Moya, D., Lucas-Borja, M. E., &amp; Mastrolonardo, G. (2021). The impact of fire on soil-dwelling biota: A review. </w:t>
        </w:r>
      </w:hyperlink>
      <w:hyperlink r:id="rId40">
        <w:r>
          <w:rPr>
            <w:i/>
            <w:color w:val="000000"/>
          </w:rPr>
          <w:t>Forest Ecology and Management</w:t>
        </w:r>
      </w:hyperlink>
      <w:hyperlink r:id="rId41">
        <w:r>
          <w:rPr>
            <w:color w:val="000000"/>
          </w:rPr>
          <w:t xml:space="preserve">, </w:t>
        </w:r>
      </w:hyperlink>
      <w:hyperlink r:id="rId42">
        <w:r>
          <w:rPr>
            <w:i/>
            <w:color w:val="000000"/>
          </w:rPr>
          <w:t>488</w:t>
        </w:r>
      </w:hyperlink>
      <w:hyperlink r:id="rId43">
        <w:r>
          <w:rPr>
            <w:color w:val="000000"/>
          </w:rPr>
          <w:t>, 118989. https://doi.org/</w:t>
        </w:r>
      </w:hyperlink>
      <w:hyperlink r:id="rId44">
        <w:r>
          <w:rPr>
            <w:color w:val="000000"/>
          </w:rPr>
          <w:t>10.1016/j.foreco.2021.118989</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45">
        <w:r>
          <w:rPr>
            <w:color w:val="000000"/>
          </w:rPr>
          <w:t xml:space="preserve">Collaboration for Environmental Evidence. (2018). </w:t>
        </w:r>
      </w:hyperlink>
      <w:hyperlink r:id="rId46">
        <w:r>
          <w:rPr>
            <w:i/>
            <w:color w:val="000000"/>
          </w:rPr>
          <w:t>Guidelines and Standards for Evidence synthesis in Environmental Management. Version 5.0</w:t>
        </w:r>
      </w:hyperlink>
      <w:hyperlink r:id="rId47">
        <w:r>
          <w:rPr>
            <w:color w:val="000000"/>
          </w:rPr>
          <w:t xml:space="preserve"> (Pullin, A.S., Frampton, G.K., Livoreil, B., Petrokofsky, G. (ed.)). www.environmentale</w:t>
        </w:r>
        <w:r>
          <w:rPr>
            <w:color w:val="000000"/>
          </w:rPr>
          <w:t>vidence.org/information-for-authors. [Accessed 6/10/21].</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48">
        <w:r>
          <w:rPr>
            <w:color w:val="000000"/>
          </w:rPr>
          <w:t>Foo, Y. Z., O’Dea, R. E., Koricheva, J., Nakagawa, S., &amp; Lagisz, M. (2021). A practical guide to question formation, systematic searching and st</w:t>
        </w:r>
        <w:r>
          <w:rPr>
            <w:color w:val="000000"/>
          </w:rPr>
          <w:t xml:space="preserve">udy screening for literature reviews in ecology and evolution. </w:t>
        </w:r>
      </w:hyperlink>
      <w:hyperlink r:id="rId49">
        <w:r>
          <w:rPr>
            <w:i/>
            <w:color w:val="000000"/>
          </w:rPr>
          <w:t>Methods in Ecology and Evolution / British Ecological Society</w:t>
        </w:r>
      </w:hyperlink>
      <w:hyperlink r:id="rId50">
        <w:r>
          <w:rPr>
            <w:color w:val="000000"/>
          </w:rPr>
          <w:t xml:space="preserve">, </w:t>
        </w:r>
      </w:hyperlink>
      <w:hyperlink r:id="rId51">
        <w:r>
          <w:rPr>
            <w:i/>
            <w:color w:val="000000"/>
          </w:rPr>
          <w:t>2041-210X.13654</w:t>
        </w:r>
      </w:hyperlink>
      <w:hyperlink r:id="rId52">
        <w:r>
          <w:rPr>
            <w:color w:val="000000"/>
          </w:rPr>
          <w:t>. https://doi.org/</w:t>
        </w:r>
      </w:hyperlink>
      <w:hyperlink r:id="rId53">
        <w:r>
          <w:rPr>
            <w:color w:val="000000"/>
          </w:rPr>
          <w:t>10.1111/2041-210x.13654</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54">
        <w:r>
          <w:rPr>
            <w:color w:val="000000"/>
          </w:rPr>
          <w:t xml:space="preserve">Grames, E. M., Stillman, A. N., &amp; Tingley, M. W. (2019). An automated approach to identifying search terms for systematic reviews using keyword co‐occurrence networks. </w:t>
        </w:r>
      </w:hyperlink>
      <w:hyperlink r:id="rId55">
        <w:r>
          <w:rPr>
            <w:i/>
            <w:color w:val="000000"/>
          </w:rPr>
          <w:t>Methods in Ecology and Evo</w:t>
        </w:r>
        <w:r>
          <w:rPr>
            <w:i/>
            <w:color w:val="000000"/>
          </w:rPr>
          <w:t>lution / British Ecological Society</w:t>
        </w:r>
      </w:hyperlink>
      <w:hyperlink r:id="rId56">
        <w:r>
          <w:rPr>
            <w:color w:val="000000"/>
          </w:rPr>
          <w:t xml:space="preserve">. </w:t>
        </w:r>
      </w:hyperlink>
      <w:hyperlink r:id="rId57">
        <w:r>
          <w:rPr>
            <w:color w:val="000000"/>
          </w:rPr>
          <w:t>https://besjournals.onlinelibrary.wiley.com/doi/abs/10.1111/2041-210X.13268?casa_token=8N6jJI5Ezz8AAAAA:9Es25xJk4OrSdri7T-2YXnb7Kf6Ruk3vYeCi3DlYGv4MWOGI_670hgf0kqhzcuXELaCRLf2xvQhFGQ</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58">
        <w:r>
          <w:rPr>
            <w:color w:val="000000"/>
          </w:rPr>
          <w:t xml:space="preserve">Haddaway, N. R., &amp; Westgate, M. J. (2019). Predicting the time needed for environmental systematic reviews and systematic maps. In </w:t>
        </w:r>
      </w:hyperlink>
      <w:hyperlink r:id="rId59">
        <w:r>
          <w:rPr>
            <w:i/>
            <w:color w:val="000000"/>
          </w:rPr>
          <w:t>Conservation Biology</w:t>
        </w:r>
      </w:hyperlink>
      <w:hyperlink r:id="rId60">
        <w:r>
          <w:rPr>
            <w:color w:val="000000"/>
          </w:rPr>
          <w:t xml:space="preserve"> (Vol. 33, Issue 2, pp. 434–443). https://doi.org/</w:t>
        </w:r>
      </w:hyperlink>
      <w:hyperlink r:id="rId61">
        <w:r>
          <w:rPr>
            <w:color w:val="000000"/>
          </w:rPr>
          <w:t>10.1111/cobi.13231</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62">
        <w:r>
          <w:rPr>
            <w:color w:val="000000"/>
          </w:rPr>
          <w:t xml:space="preserve">Homet, P., Gómez-Aparicio, L., Matías, L., &amp; Godoy, O. (2021). Soil fauna modulates the effect of experimental drought on litter decomposition in forests invaded by an exotic pathogen. </w:t>
        </w:r>
      </w:hyperlink>
      <w:hyperlink r:id="rId63">
        <w:r>
          <w:rPr>
            <w:i/>
            <w:color w:val="000000"/>
          </w:rPr>
          <w:t>The Journal of E</w:t>
        </w:r>
        <w:r>
          <w:rPr>
            <w:i/>
            <w:color w:val="000000"/>
          </w:rPr>
          <w:t>cology</w:t>
        </w:r>
      </w:hyperlink>
      <w:hyperlink r:id="rId64">
        <w:r>
          <w:rPr>
            <w:color w:val="000000"/>
          </w:rPr>
          <w:t xml:space="preserve">, </w:t>
        </w:r>
      </w:hyperlink>
      <w:hyperlink r:id="rId65">
        <w:r>
          <w:rPr>
            <w:i/>
            <w:color w:val="000000"/>
          </w:rPr>
          <w:t>109</w:t>
        </w:r>
      </w:hyperlink>
      <w:hyperlink r:id="rId66">
        <w:r>
          <w:rPr>
            <w:color w:val="000000"/>
          </w:rPr>
          <w:t>(8), 2963–2980. https://doi.org/</w:t>
        </w:r>
      </w:hyperlink>
      <w:hyperlink r:id="rId67">
        <w:r>
          <w:rPr>
            <w:color w:val="000000"/>
          </w:rPr>
          <w:t>10.1111/1365-2745.13711</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68">
        <w:r>
          <w:rPr>
            <w:color w:val="000000"/>
          </w:rPr>
          <w:t xml:space="preserve">Kristensen, J. Å., Rousk, J., &amp; Metcalfe, D. B. (2020). Below‐ground responses to insect herbivory in ecosystems with woody plant canopies: A meta‐analysis. </w:t>
        </w:r>
      </w:hyperlink>
      <w:hyperlink r:id="rId69">
        <w:r>
          <w:rPr>
            <w:i/>
            <w:color w:val="000000"/>
          </w:rPr>
          <w:t>The Journal of Ecology</w:t>
        </w:r>
      </w:hyperlink>
      <w:hyperlink r:id="rId70">
        <w:r>
          <w:rPr>
            <w:color w:val="000000"/>
          </w:rPr>
          <w:t xml:space="preserve">, </w:t>
        </w:r>
      </w:hyperlink>
      <w:hyperlink r:id="rId71">
        <w:r>
          <w:rPr>
            <w:i/>
            <w:color w:val="000000"/>
          </w:rPr>
          <w:t>108</w:t>
        </w:r>
      </w:hyperlink>
      <w:hyperlink r:id="rId72">
        <w:r>
          <w:rPr>
            <w:color w:val="000000"/>
          </w:rPr>
          <w:t>(3), 917–930. ht</w:t>
        </w:r>
        <w:r>
          <w:rPr>
            <w:color w:val="000000"/>
          </w:rPr>
          <w:t>tps://doi.org/</w:t>
        </w:r>
      </w:hyperlink>
      <w:hyperlink r:id="rId73">
        <w:r>
          <w:rPr>
            <w:color w:val="000000"/>
          </w:rPr>
          <w:t>10.1111/1365-2745.13319</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74">
        <w:r>
          <w:rPr>
            <w:color w:val="000000"/>
          </w:rPr>
          <w:t>Landesman, W. J., Treonis, A. M., &amp; Dighton, J. (2011). Effects of a one-year rainfall manipulation on</w:t>
        </w:r>
        <w:r>
          <w:rPr>
            <w:color w:val="000000"/>
          </w:rPr>
          <w:t xml:space="preserve"> soil nematode abundances and community composition. </w:t>
        </w:r>
      </w:hyperlink>
      <w:hyperlink r:id="rId75">
        <w:r>
          <w:rPr>
            <w:i/>
            <w:color w:val="000000"/>
          </w:rPr>
          <w:t>Pedobiologia</w:t>
        </w:r>
      </w:hyperlink>
      <w:hyperlink r:id="rId76">
        <w:r>
          <w:rPr>
            <w:color w:val="000000"/>
          </w:rPr>
          <w:t xml:space="preserve">, </w:t>
        </w:r>
      </w:hyperlink>
      <w:hyperlink r:id="rId77">
        <w:r>
          <w:rPr>
            <w:i/>
            <w:color w:val="000000"/>
          </w:rPr>
          <w:t>54</w:t>
        </w:r>
      </w:hyperlink>
      <w:hyperlink r:id="rId78">
        <w:r>
          <w:rPr>
            <w:color w:val="000000"/>
          </w:rPr>
          <w:t>(2), 87–91. https://doi.org/</w:t>
        </w:r>
      </w:hyperlink>
      <w:hyperlink r:id="rId79">
        <w:r>
          <w:rPr>
            <w:color w:val="000000"/>
          </w:rPr>
          <w:t>10.1016/j.pedobi.2010.10.002</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80">
        <w:r>
          <w:rPr>
            <w:color w:val="000000"/>
          </w:rPr>
          <w:t>Lindberg, N., &amp; Bengtsson, J. (2006). Recover</w:t>
        </w:r>
        <w:r>
          <w:rPr>
            <w:color w:val="000000"/>
          </w:rPr>
          <w:t xml:space="preserve">y of forest soil fauna diversity and composition after repeated summer droughts. </w:t>
        </w:r>
      </w:hyperlink>
      <w:hyperlink r:id="rId81">
        <w:r>
          <w:rPr>
            <w:i/>
            <w:color w:val="000000"/>
          </w:rPr>
          <w:t xml:space="preserve">Oikos </w:t>
        </w:r>
      </w:hyperlink>
      <w:hyperlink r:id="rId82">
        <w:r>
          <w:rPr>
            <w:color w:val="000000"/>
          </w:rPr>
          <w:t xml:space="preserve">, </w:t>
        </w:r>
      </w:hyperlink>
      <w:hyperlink r:id="rId83">
        <w:r>
          <w:rPr>
            <w:i/>
            <w:color w:val="000000"/>
          </w:rPr>
          <w:t>114</w:t>
        </w:r>
      </w:hyperlink>
      <w:hyperlink r:id="rId84">
        <w:r>
          <w:rPr>
            <w:color w:val="000000"/>
          </w:rPr>
          <w:t>(3), 494–506. https://doi.org/</w:t>
        </w:r>
      </w:hyperlink>
      <w:hyperlink r:id="rId85">
        <w:r>
          <w:rPr>
            <w:color w:val="000000"/>
          </w:rPr>
          <w:t>10.1111/j.2006.0030-</w:t>
        </w:r>
        <w:proofErr w:type="gramStart"/>
        <w:r>
          <w:rPr>
            <w:color w:val="000000"/>
          </w:rPr>
          <w:t>1299.14396.x</w:t>
        </w:r>
        <w:proofErr w:type="gramEnd"/>
      </w:hyperlink>
    </w:p>
    <w:p w:rsidR="00915AC2" w:rsidRDefault="00806FC8">
      <w:pPr>
        <w:widowControl w:val="0"/>
        <w:pBdr>
          <w:top w:val="nil"/>
          <w:left w:val="nil"/>
          <w:bottom w:val="nil"/>
          <w:right w:val="nil"/>
          <w:between w:val="nil"/>
        </w:pBdr>
        <w:spacing w:line="240" w:lineRule="auto"/>
        <w:ind w:left="440" w:hanging="440"/>
        <w:rPr>
          <w:color w:val="000000"/>
        </w:rPr>
      </w:pPr>
      <w:hyperlink r:id="rId86">
        <w:r>
          <w:rPr>
            <w:color w:val="000000"/>
          </w:rPr>
          <w:t xml:space="preserve">Lindberg, </w:t>
        </w:r>
        <w:r>
          <w:rPr>
            <w:color w:val="000000"/>
          </w:rPr>
          <w:t xml:space="preserve">N., Engtsson, J. B., &amp; Persson, T. (2002). Effects of experimental irrigation and drought on the composition and diversity of soil fauna in a coniferous stand. </w:t>
        </w:r>
      </w:hyperlink>
      <w:hyperlink r:id="rId87">
        <w:r>
          <w:rPr>
            <w:i/>
            <w:color w:val="000000"/>
          </w:rPr>
          <w:t>The Journal of Applied Ecology</w:t>
        </w:r>
      </w:hyperlink>
      <w:hyperlink r:id="rId88">
        <w:r>
          <w:rPr>
            <w:color w:val="000000"/>
          </w:rPr>
          <w:t xml:space="preserve">, </w:t>
        </w:r>
      </w:hyperlink>
      <w:hyperlink r:id="rId89">
        <w:r>
          <w:rPr>
            <w:i/>
            <w:color w:val="000000"/>
          </w:rPr>
          <w:t>39</w:t>
        </w:r>
      </w:hyperlink>
      <w:hyperlink r:id="rId90">
        <w:r>
          <w:rPr>
            <w:color w:val="000000"/>
          </w:rPr>
          <w:t>(6), 924–936. https://doi.org/</w:t>
        </w:r>
      </w:hyperlink>
      <w:hyperlink r:id="rId91">
        <w:r>
          <w:rPr>
            <w:color w:val="000000"/>
          </w:rPr>
          <w:t>10.1046/j.1365-2664.</w:t>
        </w:r>
        <w:proofErr w:type="gramStart"/>
        <w:r>
          <w:rPr>
            <w:color w:val="000000"/>
          </w:rPr>
          <w:t>2002.00769.x</w:t>
        </w:r>
        <w:proofErr w:type="gramEnd"/>
      </w:hyperlink>
    </w:p>
    <w:p w:rsidR="00915AC2" w:rsidRDefault="00806FC8">
      <w:pPr>
        <w:widowControl w:val="0"/>
        <w:pBdr>
          <w:top w:val="nil"/>
          <w:left w:val="nil"/>
          <w:bottom w:val="nil"/>
          <w:right w:val="nil"/>
          <w:between w:val="nil"/>
        </w:pBdr>
        <w:spacing w:line="240" w:lineRule="auto"/>
        <w:ind w:left="440" w:hanging="440"/>
        <w:rPr>
          <w:color w:val="000000"/>
        </w:rPr>
      </w:pPr>
      <w:hyperlink r:id="rId92">
        <w:r>
          <w:rPr>
            <w:color w:val="000000"/>
          </w:rPr>
          <w:t xml:space="preserve">Martin, P. A., Shackelford, G. E., Bullock, J. M., &amp; Sutherland, W. J. (2020). Management of UK priority invasive alien plants: a systematic review protocol. </w:t>
        </w:r>
      </w:hyperlink>
      <w:hyperlink r:id="rId93">
        <w:r>
          <w:rPr>
            <w:i/>
            <w:color w:val="000000"/>
          </w:rPr>
          <w:t>Environmental Evidence</w:t>
        </w:r>
      </w:hyperlink>
      <w:hyperlink r:id="rId94">
        <w:r>
          <w:rPr>
            <w:color w:val="000000"/>
          </w:rPr>
          <w:t xml:space="preserve">. </w:t>
        </w:r>
      </w:hyperlink>
      <w:hyperlink r:id="rId95">
        <w:r>
          <w:rPr>
            <w:color w:val="000000"/>
          </w:rPr>
          <w:t>https://link.springer.com/article/10.1186/s13750-02</w:t>
        </w:r>
        <w:r>
          <w:rPr>
            <w:color w:val="000000"/>
          </w:rPr>
          <w:t>0-0186-y</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96">
        <w:r>
          <w:rPr>
            <w:color w:val="000000"/>
          </w:rPr>
          <w:t xml:space="preserve">Neary, D. G., Klopatek, C. C., DeBano, L. F., &amp; Ffolliott, P. F. (1999). Fire effects on belowground sustainability: a review and synthesis. </w:t>
        </w:r>
      </w:hyperlink>
      <w:hyperlink r:id="rId97">
        <w:r>
          <w:rPr>
            <w:i/>
            <w:color w:val="000000"/>
          </w:rPr>
          <w:t>Forest Ecology and Management</w:t>
        </w:r>
      </w:hyperlink>
      <w:hyperlink r:id="rId98">
        <w:r>
          <w:rPr>
            <w:color w:val="000000"/>
          </w:rPr>
          <w:t xml:space="preserve">, </w:t>
        </w:r>
      </w:hyperlink>
      <w:hyperlink r:id="rId99">
        <w:r>
          <w:rPr>
            <w:i/>
            <w:color w:val="000000"/>
          </w:rPr>
          <w:t>122</w:t>
        </w:r>
      </w:hyperlink>
      <w:hyperlink r:id="rId100">
        <w:r>
          <w:rPr>
            <w:color w:val="000000"/>
          </w:rPr>
          <w:t>(1), 51–71. https://doi.org/</w:t>
        </w:r>
      </w:hyperlink>
      <w:hyperlink r:id="rId101">
        <w:r>
          <w:rPr>
            <w:color w:val="000000"/>
          </w:rPr>
          <w:t>10.1016/S0378-1127(99)00032-8</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102">
        <w:r>
          <w:rPr>
            <w:color w:val="000000"/>
          </w:rPr>
          <w:t xml:space="preserve">Nielsen, U. N. (Ed.). (2019). Soil Fauna Assemblages: Global to Local Scales. In </w:t>
        </w:r>
      </w:hyperlink>
      <w:hyperlink r:id="rId103">
        <w:r>
          <w:rPr>
            <w:i/>
            <w:color w:val="000000"/>
          </w:rPr>
          <w:t>Soil Fauna Assemblages: Global to Local Scales</w:t>
        </w:r>
      </w:hyperlink>
      <w:hyperlink r:id="rId104">
        <w:r>
          <w:rPr>
            <w:color w:val="000000"/>
          </w:rPr>
          <w:t xml:space="preserve"> (pp. v – v). Cambridge University Press. </w:t>
        </w:r>
      </w:hyperlink>
      <w:hyperlink r:id="rId105">
        <w:r>
          <w:rPr>
            <w:color w:val="000000"/>
          </w:rPr>
          <w:t>https://www.cambridge.org/core/books/soil-fauna-assemblages/soil-fauna-assemblages/78C28F6983A0011E36D74EB272EC143E</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106">
        <w:r>
          <w:rPr>
            <w:color w:val="000000"/>
          </w:rPr>
          <w:t>Pressler, Y., Moore, J. C., &amp; Cot</w:t>
        </w:r>
        <w:r>
          <w:rPr>
            <w:color w:val="000000"/>
          </w:rPr>
          <w:t xml:space="preserve">rufo, M. F. (2019). Belowground community responses to </w:t>
        </w:r>
        <w:r>
          <w:rPr>
            <w:color w:val="000000"/>
          </w:rPr>
          <w:lastRenderedPageBreak/>
          <w:t xml:space="preserve">fire: meta-analysis reveals contrasting responses of soil microorganisms and mesofauna. </w:t>
        </w:r>
      </w:hyperlink>
      <w:hyperlink r:id="rId107">
        <w:r>
          <w:rPr>
            <w:i/>
            <w:color w:val="000000"/>
          </w:rPr>
          <w:t xml:space="preserve">Oikos </w:t>
        </w:r>
      </w:hyperlink>
      <w:hyperlink r:id="rId108">
        <w:r>
          <w:rPr>
            <w:color w:val="000000"/>
          </w:rPr>
          <w:t xml:space="preserve">, </w:t>
        </w:r>
      </w:hyperlink>
      <w:hyperlink r:id="rId109">
        <w:r>
          <w:rPr>
            <w:i/>
            <w:color w:val="000000"/>
          </w:rPr>
          <w:t>128</w:t>
        </w:r>
      </w:hyperlink>
      <w:hyperlink r:id="rId110">
        <w:r>
          <w:rPr>
            <w:color w:val="000000"/>
          </w:rPr>
          <w:t>(3), 309–327. https://doi.org/</w:t>
        </w:r>
      </w:hyperlink>
      <w:hyperlink r:id="rId111">
        <w:r>
          <w:rPr>
            <w:color w:val="000000"/>
          </w:rPr>
          <w:t>10.1111/oik.05738</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112">
        <w:r>
          <w:rPr>
            <w:color w:val="000000"/>
          </w:rPr>
          <w:t>Santonja, M., Fernandez, C., Proffit, M., Gers, C., Gauquelin, T., Reiter, I. M., Cramer, W., &amp; Baldy, V. (2017). Plant litter mixture partly mitigates the negative effects of extended drought on soil biota and litter decomposition in a</w:t>
        </w:r>
        <w:r>
          <w:rPr>
            <w:color w:val="000000"/>
          </w:rPr>
          <w:t xml:space="preserve"> Mediterranean oak forest. </w:t>
        </w:r>
      </w:hyperlink>
      <w:hyperlink r:id="rId113">
        <w:r>
          <w:rPr>
            <w:i/>
            <w:color w:val="000000"/>
          </w:rPr>
          <w:t>The Journal of Ecology</w:t>
        </w:r>
      </w:hyperlink>
      <w:hyperlink r:id="rId114">
        <w:r>
          <w:rPr>
            <w:color w:val="000000"/>
          </w:rPr>
          <w:t xml:space="preserve">, </w:t>
        </w:r>
      </w:hyperlink>
      <w:hyperlink r:id="rId115">
        <w:r>
          <w:rPr>
            <w:i/>
            <w:color w:val="000000"/>
          </w:rPr>
          <w:t>105</w:t>
        </w:r>
      </w:hyperlink>
      <w:hyperlink r:id="rId116">
        <w:r>
          <w:rPr>
            <w:color w:val="000000"/>
          </w:rPr>
          <w:t>(3), 801–815. https://doi.org/</w:t>
        </w:r>
      </w:hyperlink>
      <w:hyperlink r:id="rId117">
        <w:r>
          <w:rPr>
            <w:color w:val="000000"/>
          </w:rPr>
          <w:t>10.1111/1365-2745.12711</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118">
        <w:r>
          <w:rPr>
            <w:color w:val="000000"/>
          </w:rPr>
          <w:t xml:space="preserve">Sohlenius, B., &amp; Wasilewska, L. (1984). Influence of Irrigation and </w:t>
        </w:r>
        <w:r>
          <w:rPr>
            <w:color w:val="000000"/>
          </w:rPr>
          <w:t xml:space="preserve">Fertilization on the Nematode Community in a Swedish Pine Forest Soil. </w:t>
        </w:r>
      </w:hyperlink>
      <w:hyperlink r:id="rId119">
        <w:r>
          <w:rPr>
            <w:i/>
            <w:color w:val="000000"/>
          </w:rPr>
          <w:t>The Journal of Applied Ecology</w:t>
        </w:r>
      </w:hyperlink>
      <w:hyperlink r:id="rId120">
        <w:r>
          <w:rPr>
            <w:color w:val="000000"/>
          </w:rPr>
          <w:t xml:space="preserve">, </w:t>
        </w:r>
      </w:hyperlink>
      <w:hyperlink r:id="rId121">
        <w:r>
          <w:rPr>
            <w:i/>
            <w:color w:val="000000"/>
          </w:rPr>
          <w:t>21</w:t>
        </w:r>
      </w:hyperlink>
      <w:hyperlink r:id="rId122">
        <w:r>
          <w:rPr>
            <w:color w:val="000000"/>
          </w:rPr>
          <w:t>(1), 327–342. https://doi.org/</w:t>
        </w:r>
      </w:hyperlink>
      <w:hyperlink r:id="rId123">
        <w:r>
          <w:rPr>
            <w:color w:val="000000"/>
          </w:rPr>
          <w:t>10.2307/2403057</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124">
        <w:r>
          <w:rPr>
            <w:color w:val="000000"/>
          </w:rPr>
          <w:t xml:space="preserve">Sun, X., Zhang, X., Zhang, S., Dai, G., Han, S., &amp; Liang, W. (2013). Soil nematode responses to increases in nitrogen deposition and precipitation in a temperate forest. </w:t>
        </w:r>
      </w:hyperlink>
      <w:hyperlink r:id="rId125">
        <w:r>
          <w:rPr>
            <w:i/>
            <w:color w:val="000000"/>
          </w:rPr>
          <w:t>PloS One</w:t>
        </w:r>
      </w:hyperlink>
      <w:hyperlink r:id="rId126">
        <w:r>
          <w:rPr>
            <w:color w:val="000000"/>
          </w:rPr>
          <w:t xml:space="preserve">, </w:t>
        </w:r>
      </w:hyperlink>
      <w:hyperlink r:id="rId127">
        <w:r>
          <w:rPr>
            <w:i/>
            <w:color w:val="000000"/>
          </w:rPr>
          <w:t>8</w:t>
        </w:r>
      </w:hyperlink>
      <w:hyperlink r:id="rId128">
        <w:r>
          <w:rPr>
            <w:color w:val="000000"/>
          </w:rPr>
          <w:t>(12), e82468. https://doi.org/</w:t>
        </w:r>
      </w:hyperlink>
      <w:hyperlink r:id="rId129">
        <w:r>
          <w:rPr>
            <w:color w:val="000000"/>
          </w:rPr>
          <w:t>10.1371</w:t>
        </w:r>
        <w:r>
          <w:rPr>
            <w:color w:val="000000"/>
          </w:rPr>
          <w:t>/journal.pone.0082468</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130">
        <w:r>
          <w:rPr>
            <w:color w:val="000000"/>
          </w:rPr>
          <w:t xml:space="preserve">Wehner, K., Simons, N. K., Blüthgen, N., &amp; Heethoff, M. (2021). Drought, windthrow and forest operations strongly affect oribatid mite communities in different microhabitats. </w:t>
        </w:r>
      </w:hyperlink>
      <w:hyperlink r:id="rId131">
        <w:r>
          <w:rPr>
            <w:i/>
            <w:color w:val="000000"/>
          </w:rPr>
          <w:t>Global Ecology and Conservation</w:t>
        </w:r>
      </w:hyperlink>
      <w:hyperlink r:id="rId132">
        <w:r>
          <w:rPr>
            <w:color w:val="000000"/>
          </w:rPr>
          <w:t xml:space="preserve">, </w:t>
        </w:r>
      </w:hyperlink>
      <w:hyperlink r:id="rId133">
        <w:r>
          <w:rPr>
            <w:i/>
            <w:color w:val="000000"/>
          </w:rPr>
          <w:t>30</w:t>
        </w:r>
      </w:hyperlink>
      <w:hyperlink r:id="rId134">
        <w:r>
          <w:rPr>
            <w:color w:val="000000"/>
          </w:rPr>
          <w:t>, e01</w:t>
        </w:r>
        <w:r>
          <w:rPr>
            <w:color w:val="000000"/>
          </w:rPr>
          <w:t>757. https://doi.org/</w:t>
        </w:r>
      </w:hyperlink>
      <w:hyperlink r:id="rId135">
        <w:proofErr w:type="gramStart"/>
        <w:r>
          <w:rPr>
            <w:color w:val="000000"/>
          </w:rPr>
          <w:t>10.1016/j.gecco.2021.e</w:t>
        </w:r>
        <w:proofErr w:type="gramEnd"/>
        <w:r>
          <w:rPr>
            <w:color w:val="000000"/>
          </w:rPr>
          <w:t>01757</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136">
        <w:r>
          <w:rPr>
            <w:color w:val="000000"/>
          </w:rPr>
          <w:t>Westgate, M. J. (2019). revtools: An R package to support article screening for evidenc</w:t>
        </w:r>
        <w:r>
          <w:rPr>
            <w:color w:val="000000"/>
          </w:rPr>
          <w:t xml:space="preserve">e synthesis. </w:t>
        </w:r>
      </w:hyperlink>
      <w:hyperlink r:id="rId137">
        <w:r>
          <w:rPr>
            <w:i/>
            <w:color w:val="000000"/>
          </w:rPr>
          <w:t>Research Synthesis Methods</w:t>
        </w:r>
      </w:hyperlink>
      <w:hyperlink r:id="rId138">
        <w:r>
          <w:rPr>
            <w:color w:val="000000"/>
          </w:rPr>
          <w:t xml:space="preserve">, </w:t>
        </w:r>
      </w:hyperlink>
      <w:hyperlink r:id="rId139">
        <w:r>
          <w:rPr>
            <w:i/>
            <w:color w:val="000000"/>
          </w:rPr>
          <w:t>10</w:t>
        </w:r>
      </w:hyperlink>
      <w:hyperlink r:id="rId140">
        <w:r>
          <w:rPr>
            <w:color w:val="000000"/>
          </w:rPr>
          <w:t>(4), 606–614. https://doi.org/</w:t>
        </w:r>
      </w:hyperlink>
      <w:hyperlink r:id="rId141">
        <w:r>
          <w:rPr>
            <w:color w:val="000000"/>
          </w:rPr>
          <w:t>10.1002/jrsm.1374</w:t>
        </w:r>
      </w:hyperlink>
    </w:p>
    <w:p w:rsidR="00915AC2" w:rsidRDefault="00806FC8">
      <w:pPr>
        <w:widowControl w:val="0"/>
        <w:pBdr>
          <w:top w:val="nil"/>
          <w:left w:val="nil"/>
          <w:bottom w:val="nil"/>
          <w:right w:val="nil"/>
          <w:between w:val="nil"/>
        </w:pBdr>
        <w:spacing w:line="240" w:lineRule="auto"/>
        <w:ind w:left="440" w:hanging="440"/>
        <w:rPr>
          <w:color w:val="000000"/>
        </w:rPr>
      </w:pPr>
      <w:hyperlink r:id="rId142">
        <w:r>
          <w:rPr>
            <w:color w:val="000000"/>
          </w:rPr>
          <w:t xml:space="preserve">Xu, G.-L., Kuster, T. M., Günthardt-Goerg, M. S., Dobbertin, M., &amp; Li, M.-H. (2012). Seasonal exposure to drought and air warming affects soil Collembola and mites. </w:t>
        </w:r>
      </w:hyperlink>
      <w:hyperlink r:id="rId143">
        <w:r>
          <w:rPr>
            <w:i/>
            <w:color w:val="000000"/>
          </w:rPr>
          <w:t>PloS One</w:t>
        </w:r>
      </w:hyperlink>
      <w:hyperlink r:id="rId144">
        <w:r>
          <w:rPr>
            <w:color w:val="000000"/>
          </w:rPr>
          <w:t xml:space="preserve">, </w:t>
        </w:r>
      </w:hyperlink>
      <w:hyperlink r:id="rId145">
        <w:r>
          <w:rPr>
            <w:i/>
            <w:color w:val="000000"/>
          </w:rPr>
          <w:t>7</w:t>
        </w:r>
      </w:hyperlink>
      <w:hyperlink r:id="rId146">
        <w:r>
          <w:rPr>
            <w:color w:val="000000"/>
          </w:rPr>
          <w:t>(8), e43102. https://doi.org/</w:t>
        </w:r>
      </w:hyperlink>
      <w:hyperlink r:id="rId147">
        <w:r>
          <w:rPr>
            <w:color w:val="000000"/>
          </w:rPr>
          <w:t>10.1371/journal.pone.</w:t>
        </w:r>
        <w:r>
          <w:rPr>
            <w:color w:val="000000"/>
          </w:rPr>
          <w:t>0043102</w:t>
        </w:r>
      </w:hyperlink>
    </w:p>
    <w:p w:rsidR="00915AC2" w:rsidRDefault="00806FC8">
      <w:pPr>
        <w:widowControl w:val="0"/>
        <w:pBdr>
          <w:top w:val="nil"/>
          <w:left w:val="nil"/>
          <w:bottom w:val="nil"/>
          <w:right w:val="nil"/>
          <w:between w:val="nil"/>
        </w:pBdr>
        <w:spacing w:after="220" w:line="240" w:lineRule="auto"/>
        <w:ind w:left="440" w:hanging="440"/>
        <w:rPr>
          <w:color w:val="000000"/>
        </w:rPr>
      </w:pPr>
      <w:hyperlink r:id="rId148">
        <w:r>
          <w:rPr>
            <w:color w:val="000000"/>
          </w:rPr>
          <w:t xml:space="preserve">Zhou, Z., Wang, C., &amp; Luo, Y. (2020). Meta-analysis of the impacts of global change factors on soil microbial diversity and functionality. </w:t>
        </w:r>
      </w:hyperlink>
      <w:hyperlink r:id="rId149">
        <w:r>
          <w:rPr>
            <w:i/>
            <w:color w:val="000000"/>
          </w:rPr>
          <w:t>Nature Communications</w:t>
        </w:r>
      </w:hyperlink>
      <w:hyperlink r:id="rId150">
        <w:r>
          <w:rPr>
            <w:color w:val="000000"/>
          </w:rPr>
          <w:t xml:space="preserve">, </w:t>
        </w:r>
      </w:hyperlink>
      <w:hyperlink r:id="rId151">
        <w:r>
          <w:rPr>
            <w:i/>
            <w:color w:val="000000"/>
          </w:rPr>
          <w:t>11</w:t>
        </w:r>
      </w:hyperlink>
      <w:hyperlink r:id="rId152">
        <w:r>
          <w:rPr>
            <w:color w:val="000000"/>
          </w:rPr>
          <w:t>(1), 3072. https://doi.org/</w:t>
        </w:r>
      </w:hyperlink>
      <w:hyperlink r:id="rId153">
        <w:r>
          <w:rPr>
            <w:color w:val="000000"/>
          </w:rPr>
          <w:t>10.1038/s41467-020-16881-7</w:t>
        </w:r>
      </w:hyperlink>
    </w:p>
    <w:p w:rsidR="00915AC2" w:rsidRDefault="00915AC2">
      <w:pPr>
        <w:widowControl w:val="0"/>
        <w:pBdr>
          <w:top w:val="nil"/>
          <w:left w:val="nil"/>
          <w:bottom w:val="nil"/>
          <w:right w:val="nil"/>
          <w:between w:val="nil"/>
        </w:pBdr>
      </w:pPr>
    </w:p>
    <w:sectPr w:rsidR="00915AC2">
      <w:pgSz w:w="11909" w:h="16834"/>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5AC2"/>
    <w:rsid w:val="00806FC8"/>
    <w:rsid w:val="00915A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69E25A-0ED4-41A9-9A46-10CAD5304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806F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dx.doi.org/10.1111/1365-2745.12711" TargetMode="External"/><Relationship Id="rId21" Type="http://schemas.openxmlformats.org/officeDocument/2006/relationships/hyperlink" Target="https://paperpile.com/c/fkUSSC/3AbKO" TargetMode="External"/><Relationship Id="rId42" Type="http://schemas.openxmlformats.org/officeDocument/2006/relationships/hyperlink" Target="http://paperpile.com/b/fkUSSC/aACLo" TargetMode="External"/><Relationship Id="rId63" Type="http://schemas.openxmlformats.org/officeDocument/2006/relationships/hyperlink" Target="http://paperpile.com/b/fkUSSC/BvV75" TargetMode="External"/><Relationship Id="rId84" Type="http://schemas.openxmlformats.org/officeDocument/2006/relationships/hyperlink" Target="http://paperpile.com/b/fkUSSC/bjAMd" TargetMode="External"/><Relationship Id="rId138" Type="http://schemas.openxmlformats.org/officeDocument/2006/relationships/hyperlink" Target="http://paperpile.com/b/fkUSSC/PuqfI" TargetMode="External"/><Relationship Id="rId107" Type="http://schemas.openxmlformats.org/officeDocument/2006/relationships/hyperlink" Target="http://paperpile.com/b/fkUSSC/e1dEo" TargetMode="External"/><Relationship Id="rId11" Type="http://schemas.openxmlformats.org/officeDocument/2006/relationships/hyperlink" Target="https://paperpile.com/c/fkUSSC/e1dEo+XALga+Z2DZx+8c0Et+fL45a+aACLo+RU1i2" TargetMode="External"/><Relationship Id="rId32" Type="http://schemas.openxmlformats.org/officeDocument/2006/relationships/hyperlink" Target="http://dx.doi.org/10.1007/s00442-011-1909-0" TargetMode="External"/><Relationship Id="rId53" Type="http://schemas.openxmlformats.org/officeDocument/2006/relationships/hyperlink" Target="http://dx.doi.org/10.1111/2041-210x.13654" TargetMode="External"/><Relationship Id="rId74" Type="http://schemas.openxmlformats.org/officeDocument/2006/relationships/hyperlink" Target="http://paperpile.com/b/fkUSSC/OU6bz" TargetMode="External"/><Relationship Id="rId128" Type="http://schemas.openxmlformats.org/officeDocument/2006/relationships/hyperlink" Target="http://paperpile.com/b/fkUSSC/wAmWX" TargetMode="External"/><Relationship Id="rId149" Type="http://schemas.openxmlformats.org/officeDocument/2006/relationships/hyperlink" Target="http://paperpile.com/b/fkUSSC/XALga" TargetMode="External"/><Relationship Id="rId5" Type="http://schemas.openxmlformats.org/officeDocument/2006/relationships/hyperlink" Target="https://paperpile.com/c/fkUSSC/z1s3n" TargetMode="External"/><Relationship Id="rId95" Type="http://schemas.openxmlformats.org/officeDocument/2006/relationships/hyperlink" Target="https://link.springer.com/article/10.1186/s13750-020-0186-y" TargetMode="External"/><Relationship Id="rId22" Type="http://schemas.openxmlformats.org/officeDocument/2006/relationships/image" Target="media/image1.png"/><Relationship Id="rId27" Type="http://schemas.openxmlformats.org/officeDocument/2006/relationships/hyperlink" Target="http://paperpile.com/b/fkUSSC/Z2DZx" TargetMode="External"/><Relationship Id="rId43" Type="http://schemas.openxmlformats.org/officeDocument/2006/relationships/hyperlink" Target="http://paperpile.com/b/fkUSSC/aACLo" TargetMode="External"/><Relationship Id="rId48" Type="http://schemas.openxmlformats.org/officeDocument/2006/relationships/hyperlink" Target="http://paperpile.com/b/fkUSSC/Qvpbz" TargetMode="External"/><Relationship Id="rId64" Type="http://schemas.openxmlformats.org/officeDocument/2006/relationships/hyperlink" Target="http://paperpile.com/b/fkUSSC/BvV75" TargetMode="External"/><Relationship Id="rId69" Type="http://schemas.openxmlformats.org/officeDocument/2006/relationships/hyperlink" Target="http://paperpile.com/b/fkUSSC/fL45a" TargetMode="External"/><Relationship Id="rId113" Type="http://schemas.openxmlformats.org/officeDocument/2006/relationships/hyperlink" Target="http://paperpile.com/b/fkUSSC/DrOnp" TargetMode="External"/><Relationship Id="rId118" Type="http://schemas.openxmlformats.org/officeDocument/2006/relationships/hyperlink" Target="http://paperpile.com/b/fkUSSC/ghsFm" TargetMode="External"/><Relationship Id="rId134" Type="http://schemas.openxmlformats.org/officeDocument/2006/relationships/hyperlink" Target="http://paperpile.com/b/fkUSSC/TcEOq" TargetMode="External"/><Relationship Id="rId139" Type="http://schemas.openxmlformats.org/officeDocument/2006/relationships/hyperlink" Target="http://paperpile.com/b/fkUSSC/PuqfI" TargetMode="External"/><Relationship Id="rId80" Type="http://schemas.openxmlformats.org/officeDocument/2006/relationships/hyperlink" Target="http://paperpile.com/b/fkUSSC/bjAMd" TargetMode="External"/><Relationship Id="rId85" Type="http://schemas.openxmlformats.org/officeDocument/2006/relationships/hyperlink" Target="http://dx.doi.org/10.1111/j.2006.0030-1299.14396.x" TargetMode="External"/><Relationship Id="rId150" Type="http://schemas.openxmlformats.org/officeDocument/2006/relationships/hyperlink" Target="http://paperpile.com/b/fkUSSC/XALga" TargetMode="External"/><Relationship Id="rId155" Type="http://schemas.openxmlformats.org/officeDocument/2006/relationships/theme" Target="theme/theme1.xml"/><Relationship Id="rId12" Type="http://schemas.openxmlformats.org/officeDocument/2006/relationships/hyperlink" Target="https://paperpile.com/c/fkUSSC/zHnKF/?noauthor=1" TargetMode="External"/><Relationship Id="rId17" Type="http://schemas.openxmlformats.org/officeDocument/2006/relationships/hyperlink" Target="https://paperpile.com/c/fkUSSC/bjAMd/?noauthor=1" TargetMode="External"/><Relationship Id="rId33" Type="http://schemas.openxmlformats.org/officeDocument/2006/relationships/hyperlink" Target="http://paperpile.com/b/fkUSSC/8c0Et" TargetMode="External"/><Relationship Id="rId38" Type="http://schemas.openxmlformats.org/officeDocument/2006/relationships/hyperlink" Target="http://dx.doi.org/10.1016/j.biocon.2003.09.009" TargetMode="External"/><Relationship Id="rId59" Type="http://schemas.openxmlformats.org/officeDocument/2006/relationships/hyperlink" Target="http://paperpile.com/b/fkUSSC/z1s3n" TargetMode="External"/><Relationship Id="rId103" Type="http://schemas.openxmlformats.org/officeDocument/2006/relationships/hyperlink" Target="http://paperpile.com/b/fkUSSC/zHnKF" TargetMode="External"/><Relationship Id="rId108" Type="http://schemas.openxmlformats.org/officeDocument/2006/relationships/hyperlink" Target="http://paperpile.com/b/fkUSSC/e1dEo" TargetMode="External"/><Relationship Id="rId124" Type="http://schemas.openxmlformats.org/officeDocument/2006/relationships/hyperlink" Target="http://paperpile.com/b/fkUSSC/wAmWX" TargetMode="External"/><Relationship Id="rId129" Type="http://schemas.openxmlformats.org/officeDocument/2006/relationships/hyperlink" Target="http://dx.doi.org/10.1371/journal.pone.0082468" TargetMode="External"/><Relationship Id="rId54" Type="http://schemas.openxmlformats.org/officeDocument/2006/relationships/hyperlink" Target="http://paperpile.com/b/fkUSSC/gWse7" TargetMode="External"/><Relationship Id="rId70" Type="http://schemas.openxmlformats.org/officeDocument/2006/relationships/hyperlink" Target="http://paperpile.com/b/fkUSSC/fL45a" TargetMode="External"/><Relationship Id="rId75" Type="http://schemas.openxmlformats.org/officeDocument/2006/relationships/hyperlink" Target="http://paperpile.com/b/fkUSSC/OU6bz" TargetMode="External"/><Relationship Id="rId91" Type="http://schemas.openxmlformats.org/officeDocument/2006/relationships/hyperlink" Target="http://dx.doi.org/10.1046/j.1365-2664.2002.00769.x" TargetMode="External"/><Relationship Id="rId96" Type="http://schemas.openxmlformats.org/officeDocument/2006/relationships/hyperlink" Target="http://paperpile.com/b/fkUSSC/RU1i2" TargetMode="External"/><Relationship Id="rId140" Type="http://schemas.openxmlformats.org/officeDocument/2006/relationships/hyperlink" Target="http://paperpile.com/b/fkUSSC/PuqfI" TargetMode="External"/><Relationship Id="rId145" Type="http://schemas.openxmlformats.org/officeDocument/2006/relationships/hyperlink" Target="http://paperpile.com/b/fkUSSC/pPIdA" TargetMode="External"/><Relationship Id="rId1" Type="http://schemas.openxmlformats.org/officeDocument/2006/relationships/styles" Target="styles.xml"/><Relationship Id="rId6" Type="http://schemas.openxmlformats.org/officeDocument/2006/relationships/hyperlink" Target="https://paperpile.com/c/fkUSSC/gWse7/?noauthor=1" TargetMode="External"/><Relationship Id="rId23" Type="http://schemas.openxmlformats.org/officeDocument/2006/relationships/image" Target="media/image2.png"/><Relationship Id="rId28" Type="http://schemas.openxmlformats.org/officeDocument/2006/relationships/hyperlink" Target="http://paperpile.com/b/fkUSSC/Z2DZx" TargetMode="External"/><Relationship Id="rId49" Type="http://schemas.openxmlformats.org/officeDocument/2006/relationships/hyperlink" Target="http://paperpile.com/b/fkUSSC/Qvpbz" TargetMode="External"/><Relationship Id="rId114" Type="http://schemas.openxmlformats.org/officeDocument/2006/relationships/hyperlink" Target="http://paperpile.com/b/fkUSSC/DrOnp" TargetMode="External"/><Relationship Id="rId119" Type="http://schemas.openxmlformats.org/officeDocument/2006/relationships/hyperlink" Target="http://paperpile.com/b/fkUSSC/ghsFm" TargetMode="External"/><Relationship Id="rId44" Type="http://schemas.openxmlformats.org/officeDocument/2006/relationships/hyperlink" Target="http://dx.doi.org/10.1016/j.foreco.2021.118989" TargetMode="External"/><Relationship Id="rId60" Type="http://schemas.openxmlformats.org/officeDocument/2006/relationships/hyperlink" Target="http://paperpile.com/b/fkUSSC/z1s3n" TargetMode="External"/><Relationship Id="rId65" Type="http://schemas.openxmlformats.org/officeDocument/2006/relationships/hyperlink" Target="http://paperpile.com/b/fkUSSC/BvV75" TargetMode="External"/><Relationship Id="rId81" Type="http://schemas.openxmlformats.org/officeDocument/2006/relationships/hyperlink" Target="http://paperpile.com/b/fkUSSC/bjAMd" TargetMode="External"/><Relationship Id="rId86" Type="http://schemas.openxmlformats.org/officeDocument/2006/relationships/hyperlink" Target="http://paperpile.com/b/fkUSSC/FGC2d" TargetMode="External"/><Relationship Id="rId130" Type="http://schemas.openxmlformats.org/officeDocument/2006/relationships/hyperlink" Target="http://paperpile.com/b/fkUSSC/TcEOq" TargetMode="External"/><Relationship Id="rId135" Type="http://schemas.openxmlformats.org/officeDocument/2006/relationships/hyperlink" Target="http://dx.doi.org/10.1016/j.gecco.2021.e01757" TargetMode="External"/><Relationship Id="rId151" Type="http://schemas.openxmlformats.org/officeDocument/2006/relationships/hyperlink" Target="http://paperpile.com/b/fkUSSC/XALga" TargetMode="External"/><Relationship Id="rId13" Type="http://schemas.openxmlformats.org/officeDocument/2006/relationships/hyperlink" Target="https://paperpile.com/c/fkUSSC/OU6bz/?noauthor=1" TargetMode="External"/><Relationship Id="rId18" Type="http://schemas.openxmlformats.org/officeDocument/2006/relationships/hyperlink" Target="https://paperpile.com/c/fkUSSC/BvV75/?noauthor=1" TargetMode="External"/><Relationship Id="rId39" Type="http://schemas.openxmlformats.org/officeDocument/2006/relationships/hyperlink" Target="http://paperpile.com/b/fkUSSC/aACLo" TargetMode="External"/><Relationship Id="rId109" Type="http://schemas.openxmlformats.org/officeDocument/2006/relationships/hyperlink" Target="http://paperpile.com/b/fkUSSC/e1dEo" TargetMode="External"/><Relationship Id="rId34" Type="http://schemas.openxmlformats.org/officeDocument/2006/relationships/hyperlink" Target="http://paperpile.com/b/fkUSSC/8c0Et" TargetMode="External"/><Relationship Id="rId50" Type="http://schemas.openxmlformats.org/officeDocument/2006/relationships/hyperlink" Target="http://paperpile.com/b/fkUSSC/Qvpbz" TargetMode="External"/><Relationship Id="rId55" Type="http://schemas.openxmlformats.org/officeDocument/2006/relationships/hyperlink" Target="http://paperpile.com/b/fkUSSC/gWse7" TargetMode="External"/><Relationship Id="rId76" Type="http://schemas.openxmlformats.org/officeDocument/2006/relationships/hyperlink" Target="http://paperpile.com/b/fkUSSC/OU6bz" TargetMode="External"/><Relationship Id="rId97" Type="http://schemas.openxmlformats.org/officeDocument/2006/relationships/hyperlink" Target="http://paperpile.com/b/fkUSSC/RU1i2" TargetMode="External"/><Relationship Id="rId104" Type="http://schemas.openxmlformats.org/officeDocument/2006/relationships/hyperlink" Target="http://paperpile.com/b/fkUSSC/zHnKF" TargetMode="External"/><Relationship Id="rId120" Type="http://schemas.openxmlformats.org/officeDocument/2006/relationships/hyperlink" Target="http://paperpile.com/b/fkUSSC/ghsFm" TargetMode="External"/><Relationship Id="rId125" Type="http://schemas.openxmlformats.org/officeDocument/2006/relationships/hyperlink" Target="http://paperpile.com/b/fkUSSC/wAmWX" TargetMode="External"/><Relationship Id="rId141" Type="http://schemas.openxmlformats.org/officeDocument/2006/relationships/hyperlink" Target="http://dx.doi.org/10.1002/jrsm.1374" TargetMode="External"/><Relationship Id="rId146" Type="http://schemas.openxmlformats.org/officeDocument/2006/relationships/hyperlink" Target="http://paperpile.com/b/fkUSSC/pPIdA" TargetMode="External"/><Relationship Id="rId7" Type="http://schemas.openxmlformats.org/officeDocument/2006/relationships/hyperlink" Target="https://paperpile.com/c/fkUSSC/PuqfI" TargetMode="External"/><Relationship Id="rId71" Type="http://schemas.openxmlformats.org/officeDocument/2006/relationships/hyperlink" Target="http://paperpile.com/b/fkUSSC/fL45a" TargetMode="External"/><Relationship Id="rId92" Type="http://schemas.openxmlformats.org/officeDocument/2006/relationships/hyperlink" Target="http://paperpile.com/b/fkUSSC/3AbKO" TargetMode="External"/><Relationship Id="rId2" Type="http://schemas.openxmlformats.org/officeDocument/2006/relationships/settings" Target="settings.xml"/><Relationship Id="rId29" Type="http://schemas.openxmlformats.org/officeDocument/2006/relationships/hyperlink" Target="http://paperpile.com/b/fkUSSC/Z2DZx" TargetMode="External"/><Relationship Id="rId24" Type="http://schemas.openxmlformats.org/officeDocument/2006/relationships/image" Target="media/image3.png"/><Relationship Id="rId40" Type="http://schemas.openxmlformats.org/officeDocument/2006/relationships/hyperlink" Target="http://paperpile.com/b/fkUSSC/aACLo" TargetMode="External"/><Relationship Id="rId45" Type="http://schemas.openxmlformats.org/officeDocument/2006/relationships/hyperlink" Target="http://paperpile.com/b/fkUSSC/Qytdn" TargetMode="External"/><Relationship Id="rId66" Type="http://schemas.openxmlformats.org/officeDocument/2006/relationships/hyperlink" Target="http://paperpile.com/b/fkUSSC/BvV75" TargetMode="External"/><Relationship Id="rId87" Type="http://schemas.openxmlformats.org/officeDocument/2006/relationships/hyperlink" Target="http://paperpile.com/b/fkUSSC/FGC2d" TargetMode="External"/><Relationship Id="rId110" Type="http://schemas.openxmlformats.org/officeDocument/2006/relationships/hyperlink" Target="http://paperpile.com/b/fkUSSC/e1dEo" TargetMode="External"/><Relationship Id="rId115" Type="http://schemas.openxmlformats.org/officeDocument/2006/relationships/hyperlink" Target="http://paperpile.com/b/fkUSSC/DrOnp" TargetMode="External"/><Relationship Id="rId131" Type="http://schemas.openxmlformats.org/officeDocument/2006/relationships/hyperlink" Target="http://paperpile.com/b/fkUSSC/TcEOq" TargetMode="External"/><Relationship Id="rId136" Type="http://schemas.openxmlformats.org/officeDocument/2006/relationships/hyperlink" Target="http://paperpile.com/b/fkUSSC/PuqfI" TargetMode="External"/><Relationship Id="rId61" Type="http://schemas.openxmlformats.org/officeDocument/2006/relationships/hyperlink" Target="http://dx.doi.org/10.1111/cobi.13231" TargetMode="External"/><Relationship Id="rId82" Type="http://schemas.openxmlformats.org/officeDocument/2006/relationships/hyperlink" Target="http://paperpile.com/b/fkUSSC/bjAMd" TargetMode="External"/><Relationship Id="rId152" Type="http://schemas.openxmlformats.org/officeDocument/2006/relationships/hyperlink" Target="http://paperpile.com/b/fkUSSC/XALga" TargetMode="External"/><Relationship Id="rId19" Type="http://schemas.openxmlformats.org/officeDocument/2006/relationships/hyperlink" Target="https://paperpile.com/c/fkUSSC/TcEOq/?noauthor=1" TargetMode="External"/><Relationship Id="rId14" Type="http://schemas.openxmlformats.org/officeDocument/2006/relationships/hyperlink" Target="https://paperpile.com/c/fkUSSC/FGC2d/?noauthor=1" TargetMode="External"/><Relationship Id="rId30" Type="http://schemas.openxmlformats.org/officeDocument/2006/relationships/hyperlink" Target="http://paperpile.com/b/fkUSSC/Z2DZx" TargetMode="External"/><Relationship Id="rId35" Type="http://schemas.openxmlformats.org/officeDocument/2006/relationships/hyperlink" Target="http://paperpile.com/b/fkUSSC/8c0Et" TargetMode="External"/><Relationship Id="rId56" Type="http://schemas.openxmlformats.org/officeDocument/2006/relationships/hyperlink" Target="http://paperpile.com/b/fkUSSC/gWse7" TargetMode="External"/><Relationship Id="rId77" Type="http://schemas.openxmlformats.org/officeDocument/2006/relationships/hyperlink" Target="http://paperpile.com/b/fkUSSC/OU6bz" TargetMode="External"/><Relationship Id="rId100" Type="http://schemas.openxmlformats.org/officeDocument/2006/relationships/hyperlink" Target="http://paperpile.com/b/fkUSSC/RU1i2" TargetMode="External"/><Relationship Id="rId105" Type="http://schemas.openxmlformats.org/officeDocument/2006/relationships/hyperlink" Target="https://www.cambridge.org/core/books/soil-fauna-assemblages/soil-fauna-assemblages/78C28F6983A0011E36D74EB272EC143E" TargetMode="External"/><Relationship Id="rId126" Type="http://schemas.openxmlformats.org/officeDocument/2006/relationships/hyperlink" Target="http://paperpile.com/b/fkUSSC/wAmWX" TargetMode="External"/><Relationship Id="rId147" Type="http://schemas.openxmlformats.org/officeDocument/2006/relationships/hyperlink" Target="http://dx.doi.org/10.1371/journal.pone.0043102" TargetMode="External"/><Relationship Id="rId8" Type="http://schemas.openxmlformats.org/officeDocument/2006/relationships/hyperlink" Target="https://paperpile.com/c/fkUSSC/gWse7" TargetMode="External"/><Relationship Id="rId51" Type="http://schemas.openxmlformats.org/officeDocument/2006/relationships/hyperlink" Target="http://paperpile.com/b/fkUSSC/Qvpbz" TargetMode="External"/><Relationship Id="rId72" Type="http://schemas.openxmlformats.org/officeDocument/2006/relationships/hyperlink" Target="http://paperpile.com/b/fkUSSC/fL45a" TargetMode="External"/><Relationship Id="rId93" Type="http://schemas.openxmlformats.org/officeDocument/2006/relationships/hyperlink" Target="http://paperpile.com/b/fkUSSC/3AbKO" TargetMode="External"/><Relationship Id="rId98" Type="http://schemas.openxmlformats.org/officeDocument/2006/relationships/hyperlink" Target="http://paperpile.com/b/fkUSSC/RU1i2" TargetMode="External"/><Relationship Id="rId121" Type="http://schemas.openxmlformats.org/officeDocument/2006/relationships/hyperlink" Target="http://paperpile.com/b/fkUSSC/ghsFm" TargetMode="External"/><Relationship Id="rId142" Type="http://schemas.openxmlformats.org/officeDocument/2006/relationships/hyperlink" Target="http://paperpile.com/b/fkUSSC/pPIdA" TargetMode="External"/><Relationship Id="rId3" Type="http://schemas.openxmlformats.org/officeDocument/2006/relationships/webSettings" Target="webSettings.xml"/><Relationship Id="rId25" Type="http://schemas.openxmlformats.org/officeDocument/2006/relationships/image" Target="media/image4.png"/><Relationship Id="rId46" Type="http://schemas.openxmlformats.org/officeDocument/2006/relationships/hyperlink" Target="http://paperpile.com/b/fkUSSC/Qytdn" TargetMode="External"/><Relationship Id="rId67" Type="http://schemas.openxmlformats.org/officeDocument/2006/relationships/hyperlink" Target="http://dx.doi.org/10.1111/1365-2745.13711" TargetMode="External"/><Relationship Id="rId116" Type="http://schemas.openxmlformats.org/officeDocument/2006/relationships/hyperlink" Target="http://paperpile.com/b/fkUSSC/DrOnp" TargetMode="External"/><Relationship Id="rId137" Type="http://schemas.openxmlformats.org/officeDocument/2006/relationships/hyperlink" Target="http://paperpile.com/b/fkUSSC/PuqfI" TargetMode="External"/><Relationship Id="rId20" Type="http://schemas.openxmlformats.org/officeDocument/2006/relationships/hyperlink" Target="https://paperpile.com/c/fkUSSC/wAmWX/?noauthor=1" TargetMode="External"/><Relationship Id="rId41" Type="http://schemas.openxmlformats.org/officeDocument/2006/relationships/hyperlink" Target="http://paperpile.com/b/fkUSSC/aACLo" TargetMode="External"/><Relationship Id="rId62" Type="http://schemas.openxmlformats.org/officeDocument/2006/relationships/hyperlink" Target="http://paperpile.com/b/fkUSSC/BvV75" TargetMode="External"/><Relationship Id="rId83" Type="http://schemas.openxmlformats.org/officeDocument/2006/relationships/hyperlink" Target="http://paperpile.com/b/fkUSSC/bjAMd" TargetMode="External"/><Relationship Id="rId88" Type="http://schemas.openxmlformats.org/officeDocument/2006/relationships/hyperlink" Target="http://paperpile.com/b/fkUSSC/FGC2d" TargetMode="External"/><Relationship Id="rId111" Type="http://schemas.openxmlformats.org/officeDocument/2006/relationships/hyperlink" Target="http://dx.doi.org/10.1111/oik.05738" TargetMode="External"/><Relationship Id="rId132" Type="http://schemas.openxmlformats.org/officeDocument/2006/relationships/hyperlink" Target="http://paperpile.com/b/fkUSSC/TcEOq" TargetMode="External"/><Relationship Id="rId153" Type="http://schemas.openxmlformats.org/officeDocument/2006/relationships/hyperlink" Target="http://dx.doi.org/10.1038/s41467-020-16881-7" TargetMode="External"/><Relationship Id="rId15" Type="http://schemas.openxmlformats.org/officeDocument/2006/relationships/hyperlink" Target="https://paperpile.com/c/fkUSSC/DrOnp/?noauthor=1" TargetMode="External"/><Relationship Id="rId36" Type="http://schemas.openxmlformats.org/officeDocument/2006/relationships/hyperlink" Target="http://paperpile.com/b/fkUSSC/8c0Et" TargetMode="External"/><Relationship Id="rId57" Type="http://schemas.openxmlformats.org/officeDocument/2006/relationships/hyperlink" Target="https://besjournals.onlinelibrary.wiley.com/doi/abs/10.1111/2041-210X.13268?casa_token=8N6jJI5Ezz8AAAAA:9Es25xJk4OrSdri7T-2YXnb7Kf6Ruk3vYeCi3DlYGv4MWOGI_670hgf0kqhzcuXELaCRLf2xvQhFGQ" TargetMode="External"/><Relationship Id="rId106" Type="http://schemas.openxmlformats.org/officeDocument/2006/relationships/hyperlink" Target="http://paperpile.com/b/fkUSSC/e1dEo" TargetMode="External"/><Relationship Id="rId127" Type="http://schemas.openxmlformats.org/officeDocument/2006/relationships/hyperlink" Target="http://paperpile.com/b/fkUSSC/wAmWX" TargetMode="External"/><Relationship Id="rId10" Type="http://schemas.openxmlformats.org/officeDocument/2006/relationships/hyperlink" Target="https://paperpile.com/c/fkUSSC/Qytdn" TargetMode="External"/><Relationship Id="rId31" Type="http://schemas.openxmlformats.org/officeDocument/2006/relationships/hyperlink" Target="http://paperpile.com/b/fkUSSC/Z2DZx" TargetMode="External"/><Relationship Id="rId52" Type="http://schemas.openxmlformats.org/officeDocument/2006/relationships/hyperlink" Target="http://paperpile.com/b/fkUSSC/Qvpbz" TargetMode="External"/><Relationship Id="rId73" Type="http://schemas.openxmlformats.org/officeDocument/2006/relationships/hyperlink" Target="http://dx.doi.org/10.1111/1365-2745.13319" TargetMode="External"/><Relationship Id="rId78" Type="http://schemas.openxmlformats.org/officeDocument/2006/relationships/hyperlink" Target="http://paperpile.com/b/fkUSSC/OU6bz" TargetMode="External"/><Relationship Id="rId94" Type="http://schemas.openxmlformats.org/officeDocument/2006/relationships/hyperlink" Target="http://paperpile.com/b/fkUSSC/3AbKO" TargetMode="External"/><Relationship Id="rId99" Type="http://schemas.openxmlformats.org/officeDocument/2006/relationships/hyperlink" Target="http://paperpile.com/b/fkUSSC/RU1i2" TargetMode="External"/><Relationship Id="rId101" Type="http://schemas.openxmlformats.org/officeDocument/2006/relationships/hyperlink" Target="http://dx.doi.org/10.1016/S0378-1127(99)00032-8" TargetMode="External"/><Relationship Id="rId122" Type="http://schemas.openxmlformats.org/officeDocument/2006/relationships/hyperlink" Target="http://paperpile.com/b/fkUSSC/ghsFm" TargetMode="External"/><Relationship Id="rId143" Type="http://schemas.openxmlformats.org/officeDocument/2006/relationships/hyperlink" Target="http://paperpile.com/b/fkUSSC/pPIdA" TargetMode="External"/><Relationship Id="rId148" Type="http://schemas.openxmlformats.org/officeDocument/2006/relationships/hyperlink" Target="http://paperpile.com/b/fkUSSC/XALga" TargetMode="External"/><Relationship Id="rId4" Type="http://schemas.openxmlformats.org/officeDocument/2006/relationships/hyperlink" Target="http://holisoils.eu" TargetMode="External"/><Relationship Id="rId9" Type="http://schemas.openxmlformats.org/officeDocument/2006/relationships/hyperlink" Target="https://paperpile.com/c/fkUSSC/Qvpbz/?noauthor=1" TargetMode="External"/><Relationship Id="rId26" Type="http://schemas.openxmlformats.org/officeDocument/2006/relationships/image" Target="media/image5.png"/><Relationship Id="rId47" Type="http://schemas.openxmlformats.org/officeDocument/2006/relationships/hyperlink" Target="http://paperpile.com/b/fkUSSC/Qytdn" TargetMode="External"/><Relationship Id="rId68" Type="http://schemas.openxmlformats.org/officeDocument/2006/relationships/hyperlink" Target="http://paperpile.com/b/fkUSSC/fL45a" TargetMode="External"/><Relationship Id="rId89" Type="http://schemas.openxmlformats.org/officeDocument/2006/relationships/hyperlink" Target="http://paperpile.com/b/fkUSSC/FGC2d" TargetMode="External"/><Relationship Id="rId112" Type="http://schemas.openxmlformats.org/officeDocument/2006/relationships/hyperlink" Target="http://paperpile.com/b/fkUSSC/DrOnp" TargetMode="External"/><Relationship Id="rId133" Type="http://schemas.openxmlformats.org/officeDocument/2006/relationships/hyperlink" Target="http://paperpile.com/b/fkUSSC/TcEOq" TargetMode="External"/><Relationship Id="rId154" Type="http://schemas.openxmlformats.org/officeDocument/2006/relationships/fontTable" Target="fontTable.xml"/><Relationship Id="rId16" Type="http://schemas.openxmlformats.org/officeDocument/2006/relationships/hyperlink" Target="https://paperpile.com/c/fkUSSC/pPIdA/?noauthor=1" TargetMode="External"/><Relationship Id="rId37" Type="http://schemas.openxmlformats.org/officeDocument/2006/relationships/hyperlink" Target="http://paperpile.com/b/fkUSSC/8c0Et" TargetMode="External"/><Relationship Id="rId58" Type="http://schemas.openxmlformats.org/officeDocument/2006/relationships/hyperlink" Target="http://paperpile.com/b/fkUSSC/z1s3n" TargetMode="External"/><Relationship Id="rId79" Type="http://schemas.openxmlformats.org/officeDocument/2006/relationships/hyperlink" Target="http://dx.doi.org/10.1016/j.pedobi.2010.10.002" TargetMode="External"/><Relationship Id="rId102" Type="http://schemas.openxmlformats.org/officeDocument/2006/relationships/hyperlink" Target="http://paperpile.com/b/fkUSSC/zHnKF" TargetMode="External"/><Relationship Id="rId123" Type="http://schemas.openxmlformats.org/officeDocument/2006/relationships/hyperlink" Target="http://dx.doi.org/10.2307/2403057" TargetMode="External"/><Relationship Id="rId144" Type="http://schemas.openxmlformats.org/officeDocument/2006/relationships/hyperlink" Target="http://paperpile.com/b/fkUSSC/pPIdA" TargetMode="External"/><Relationship Id="rId90" Type="http://schemas.openxmlformats.org/officeDocument/2006/relationships/hyperlink" Target="http://paperpile.com/b/fkUSSC/FGC2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5498</Words>
  <Characters>31342</Characters>
  <Application>Microsoft Office Word</Application>
  <DocSecurity>0</DocSecurity>
  <Lines>261</Lines>
  <Paragraphs>73</Paragraphs>
  <ScaleCrop>false</ScaleCrop>
  <Company>BC3</Company>
  <LinksUpToDate>false</LinksUpToDate>
  <CharactersWithSpaces>36767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 ANTHONY MARTIN</cp:lastModifiedBy>
  <cp:revision>2</cp:revision>
  <dcterms:created xsi:type="dcterms:W3CDTF">2024-01-10T11:29:00Z</dcterms:created>
  <dcterms:modified xsi:type="dcterms:W3CDTF">2024-01-10T11:32:00Z</dcterms:modified>
</cp:coreProperties>
</file>