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Renforcement d'une section en béton armé</w:t>
      </w:r>
    </w:p>
    <w:p>
      <w:r>
        <w:t>Étude d'une section en béton armé renforcée par armatures complémentaires.</w:t>
      </w:r>
    </w:p>
    <w:p>
      <w:r>
        <w:t xml:space="preserve">Les armatures de renfort peuvent être des </w:t>
      </w:r>
      <w:r>
        <w:rPr>
          <w:b/>
        </w:rPr>
        <w:t>barres HA</w:t>
      </w:r>
      <w:r>
        <w:t xml:space="preserve"> ou des </w:t>
      </w:r>
      <w:r>
        <w:rPr>
          <w:b/>
        </w:rPr>
        <w:t>lamelles Carbones.</w:t>
      </w:r>
    </w:p>
    <w:p>
      <w:pPr>
        <w:pStyle w:val="Heading1"/>
      </w:pPr>
      <w:r>
        <w:t>Hypothèses</w:t>
      </w:r>
    </w:p>
    <w:p>
      <w:pPr>
        <w:pStyle w:val="IntenseQuote"/>
      </w:pPr>
      <w:r>
        <w:t>Géométrie et Matériaux</w:t>
      </w:r>
    </w:p>
    <w:p>
      <w:r>
        <w:tab/>
        <w:tab/>
        <w:t>Section :</w:t>
        <w:tab/>
        <w:t>1,00 m x 0,25 m ht</w:t>
        <w:br/>
      </w:r>
      <w:r>
        <w:tab/>
        <w:tab/>
        <w:t>Béton :</w:t>
        <w:tab/>
        <w:tab/>
        <w:t>fck = 25 MPa</w:t>
        <w:br/>
      </w:r>
      <w:r>
        <w:tab/>
        <w:tab/>
        <w:t>Acier HA :</w:t>
        <w:tab/>
        <w:t>fyk = 500 MPa</w:t>
        <w:tab/>
        <w:t>Classe 'B'</w:t>
        <w:br/>
      </w:r>
      <w:r>
        <w:tab/>
        <w:tab/>
        <w:t>Carbone :</w:t>
        <w:tab/>
        <w:t>Ef = 220 GPa</w:t>
        <w:tab/>
        <w:t>Sigma_sls = 1200 MPa</w:t>
        <w:tab/>
        <w:t>Sigma_uls = 1500 MPa</w:t>
      </w:r>
    </w:p>
    <w:p>
      <w:pPr>
        <w:pStyle w:val="IntenseQuote"/>
      </w:pPr>
      <w:r>
        <w:t>Armatures</w:t>
      </w:r>
    </w:p>
    <w:p>
      <w:r>
        <w:tab/>
        <w:tab/>
        <w:t>Barres HA :</w:t>
        <w:tab/>
        <w:t>4 x As = 1.13 cm²</w:t>
        <w:tab/>
        <w:t>d's = 0.040 m</w:t>
        <w:br/>
      </w:r>
      <w:r>
        <w:tab/>
        <w:tab/>
        <w:t>Renforts HA :</w:t>
        <w:tab/>
        <w:t>2 x Ar = 1.13 cm²</w:t>
        <w:tab/>
        <w:t>d'r = 0.025 m</w:t>
        <w:br/>
      </w:r>
      <w:r>
        <w:tab/>
        <w:tab/>
        <w:t>Renforts FRP :</w:t>
        <w:tab/>
        <w:t>3 x Af = 0.91 cm²</w:t>
        <w:tab/>
        <w:t>d'f = 0.000 m</w:t>
      </w:r>
    </w:p>
    <w:p>
      <w:pPr>
        <w:pStyle w:val="IntenseQuote"/>
      </w:pPr>
      <w:r>
        <w:t>Sollicitations</w:t>
      </w:r>
    </w:p>
    <w:p>
      <w:r>
        <w:tab/>
        <w:tab/>
        <w:t>Moment ELS :</w:t>
        <w:tab/>
        <w:tab/>
        <w:t>M_1 = 30.0 kN.m</w:t>
        <w:tab/>
        <w:t>M_2 = 30.0 kN.m</w:t>
        <w:br/>
      </w:r>
      <w:r>
        <w:tab/>
        <w:tab/>
        <w:t>Moment ELU :</w:t>
        <w:tab/>
        <w:tab/>
        <w:t>M_ELU = 80.0 kN.m</w:t>
        <w:br/>
      </w:r>
      <w:r>
        <w:tab/>
        <w:tab/>
        <w:t>Moment FEU :</w:t>
        <w:tab/>
        <w:tab/>
        <w:t>M_FEU = 60.0 kN.m</w:t>
      </w:r>
    </w:p>
    <w:p>
      <w:pPr>
        <w:pStyle w:val="Heading1"/>
      </w:pPr>
      <w:r>
        <w:t>Géométrie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4647" cy="25199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y_trut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647" cy="2519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4647" cy="251999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y_trut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647" cy="2519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i/>
                <w:sz w:val="18"/>
              </w:rPr>
              <w:t>Section Avant Renforcement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i/>
                <w:sz w:val="18"/>
              </w:rPr>
              <w:t>Section Après Renforcement</w:t>
            </w:r>
          </w:p>
        </w:tc>
      </w:tr>
    </w:tbl>
    <w:p>
      <w:r>
        <w:br w:type="page"/>
      </w:r>
    </w:p>
    <w:p>
      <w:pPr>
        <w:pStyle w:val="Heading1"/>
      </w:pPr>
      <w:r>
        <w:t>Vérification de la section à l'ELS</w:t>
      </w:r>
    </w:p>
    <w:p>
      <w:pPr>
        <w:pStyle w:val="IntenseQuote"/>
      </w:pPr>
      <w:r>
        <w:t>Tableau des contraintes élastiques - Calcul Phasé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835"/>
          </w:tcPr>
          <w:p>
            <w:pPr>
              <w:jc w:val="left"/>
            </w:pPr>
            <w:r>
              <w:rPr>
                <w:b/>
                <w:sz w:val="22"/>
              </w:rPr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b/>
                <w:sz w:val="22"/>
              </w:rPr>
              <w:t>Phase 1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b/>
                <w:sz w:val="22"/>
              </w:rPr>
              <w:t>Phase 2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b/>
                <w:sz w:val="22"/>
              </w:rPr>
              <w:t>Bilan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>
              <w:rPr>
                <w:b/>
                <w:sz w:val="22"/>
              </w:rPr>
              <w:t>Moment sollicitant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M</w:t>
            </w:r>
            <w:r>
              <w:rPr>
                <w:vertAlign w:val="subscript"/>
              </w:rPr>
              <w:t>1</w:t>
            </w:r>
            <w:r>
              <w:rPr>
                <w:b w:val="0"/>
                <w:sz w:val="22"/>
              </w:rPr>
              <w:t xml:space="preserve"> = 30.0 kN.m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M</w:t>
            </w:r>
            <w:r>
              <w:rPr>
                <w:vertAlign w:val="subscript"/>
              </w:rPr>
              <w:t>2</w:t>
            </w:r>
            <w:r>
              <w:rPr>
                <w:b w:val="0"/>
                <w:sz w:val="22"/>
              </w:rPr>
              <w:t xml:space="preserve"> = 30.0 kN.m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M</w:t>
            </w:r>
            <w:r>
              <w:rPr>
                <w:vertAlign w:val="subscript"/>
              </w:rPr>
              <w:t>12</w:t>
            </w:r>
            <w:r>
              <w:rPr>
                <w:b w:val="0"/>
                <w:sz w:val="22"/>
              </w:rPr>
              <w:t xml:space="preserve"> = 60.0 kN.m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>
              <w:rPr>
                <w:b/>
                <w:sz w:val="22"/>
              </w:rPr>
              <w:t>Contrainte béton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c1</w:t>
            </w:r>
            <w:r>
              <w:rPr>
                <w:b w:val="0"/>
                <w:sz w:val="22"/>
              </w:rPr>
              <w:t xml:space="preserve"> = 9.44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c2</w:t>
            </w:r>
            <w:r>
              <w:rPr>
                <w:b w:val="0"/>
                <w:sz w:val="22"/>
              </w:rPr>
              <w:t xml:space="preserve"> = 6.03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c</w:t>
            </w:r>
            <w:r>
              <w:rPr>
                <w:b w:val="0"/>
                <w:sz w:val="22"/>
              </w:rPr>
              <w:t xml:space="preserve"> = 15.46 MPa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>
              <w:rPr>
                <w:b/>
                <w:sz w:val="22"/>
              </w:rPr>
              <w:t>Contrainte acier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s1</w:t>
            </w:r>
            <w:r>
              <w:rPr>
                <w:b w:val="0"/>
                <w:sz w:val="22"/>
              </w:rPr>
              <w:t xml:space="preserve"> = -333.1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s2</w:t>
            </w:r>
            <w:r>
              <w:rPr>
                <w:b w:val="0"/>
                <w:sz w:val="22"/>
              </w:rPr>
              <w:t xml:space="preserve"> = -132.3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s</w:t>
            </w:r>
            <w:r>
              <w:rPr>
                <w:b w:val="0"/>
                <w:sz w:val="22"/>
              </w:rPr>
              <w:t xml:space="preserve"> = -465.4 MPa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>
              <w:rPr>
                <w:b/>
                <w:sz w:val="22"/>
              </w:rPr>
              <w:t>Contrainte acier renf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r1</w:t>
            </w:r>
            <w:r>
              <w:rPr>
                <w:b w:val="0"/>
                <w:sz w:val="22"/>
              </w:rPr>
              <w:t xml:space="preserve"> = 0.0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r2</w:t>
            </w:r>
            <w:r>
              <w:rPr>
                <w:b w:val="0"/>
                <w:sz w:val="22"/>
              </w:rPr>
              <w:t xml:space="preserve"> = -144.5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r</w:t>
            </w:r>
            <w:r>
              <w:rPr>
                <w:b w:val="0"/>
                <w:sz w:val="22"/>
              </w:rPr>
              <w:t xml:space="preserve"> = -144.5 MPa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>
              <w:rPr>
                <w:b/>
                <w:sz w:val="22"/>
              </w:rPr>
              <w:t>Contrainte carbone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f1</w:t>
            </w:r>
            <w:r>
              <w:rPr>
                <w:b w:val="0"/>
                <w:sz w:val="22"/>
              </w:rPr>
              <w:t xml:space="preserve"> = 0.0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f2</w:t>
            </w:r>
            <w:r>
              <w:rPr>
                <w:b w:val="0"/>
                <w:sz w:val="22"/>
              </w:rPr>
              <w:t xml:space="preserve"> = -181.3 MPa</w:t>
            </w:r>
          </w:p>
        </w:tc>
        <w:tc>
          <w:tcPr>
            <w:tcW w:type="dxa" w:w="2493"/>
          </w:tcPr>
          <w:p>
            <w:pPr>
              <w:jc w:val="right"/>
            </w:pPr>
            <w:r>
              <w:t>σ</w:t>
            </w:r>
            <w:r>
              <w:rPr>
                <w:vertAlign w:val="subscript"/>
              </w:rPr>
              <w:t>f</w:t>
            </w:r>
            <w:r>
              <w:rPr>
                <w:b w:val="0"/>
                <w:sz w:val="22"/>
              </w:rPr>
              <w:t xml:space="preserve"> = -181.3 MPa</w:t>
            </w:r>
          </w:p>
        </w:tc>
      </w:tr>
    </w:tbl>
    <w:p>
      <w:r>
        <w:br w:type="page"/>
      </w:r>
    </w:p>
    <w:p>
      <w:pPr>
        <w:pStyle w:val="Heading1"/>
      </w:pPr>
      <w:r>
        <w:t>Vérification de la section à l'ELU</w:t>
      </w:r>
    </w:p>
    <w:p>
      <w:pPr>
        <w:pStyle w:val="IntenseQuote"/>
      </w:pPr>
      <w:r>
        <w:t>Capacité résistante ELU</w:t>
      </w:r>
    </w:p>
    <w:p>
      <w:r>
        <w:tab/>
        <w:tab/>
        <w:t>Moment sollicitant :</w:t>
        <w:tab/>
        <w:t>M_Ed  = 80.0 kN.m</w:t>
        <w:br/>
      </w:r>
      <w:r>
        <w:tab/>
        <w:tab/>
        <w:t>Avant renforcement :</w:t>
        <w:tab/>
        <w:t>M_Rd1 = 42.8 kN.m</w:t>
        <w:br/>
      </w:r>
      <w:r>
        <w:tab/>
        <w:tab/>
        <w:t>Après renforcement :</w:t>
        <w:tab/>
        <w:t>M_Rd2 = 143.4 kN.m</w:t>
      </w:r>
    </w:p>
    <w:p>
      <w:pPr>
        <w:pStyle w:val="IntenseQuote"/>
      </w:pPr>
      <w:r>
        <w:t>Équilibre de la section renforcée à l'ELU</w:t>
      </w:r>
    </w:p>
    <w:p>
      <w:r>
        <w:tab/>
        <w:tab/>
        <w:t>Contrainte béton:</w:t>
        <w:tab/>
        <w:t>σ_c = 10.92 MPa</w:t>
        <w:br/>
      </w:r>
      <w:r>
        <w:tab/>
        <w:tab/>
        <w:t>Contrainte acier:</w:t>
        <w:tab/>
        <w:t>σ_s = -360.8 MPa</w:t>
        <w:br/>
      </w:r>
      <w:r>
        <w:tab/>
        <w:tab/>
        <w:t>Contrainte acier renf:</w:t>
        <w:tab/>
        <w:t>σ_r = -398.3 MPa</w:t>
        <w:br/>
      </w:r>
      <w:r>
        <w:tab/>
        <w:tab/>
        <w:t>Contrainte carbone:</w:t>
        <w:tab/>
        <w:t>σ_f = -507.0 MPa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35211" cy="36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y_trut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11" cy="3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972"/>
            <w:vAlign w:val="center"/>
          </w:tcPr>
          <w:p>
            <w:pPr>
              <w:jc w:val="center"/>
            </w:pPr>
            <w:r>
              <w:rPr>
                <w:i/>
                <w:sz w:val="18"/>
              </w:rPr>
              <w:t>Diagramme d'interaction ELU de la section (renforcée et non renforcée)</w:t>
            </w:r>
          </w:p>
        </w:tc>
      </w:tr>
    </w:tbl>
    <w:p>
      <w:r>
        <w:br w:type="page"/>
      </w:r>
    </w:p>
    <w:p>
      <w:pPr>
        <w:pStyle w:val="Heading1"/>
      </w:pPr>
      <w:r>
        <w:t>Vérification de la section en situation d'incendie</w:t>
      </w:r>
    </w:p>
    <w:p>
      <w:pPr>
        <w:pStyle w:val="IntenseQuote"/>
      </w:pPr>
      <w:r>
        <w:t>Capacité résistante au fEU</w:t>
      </w:r>
    </w:p>
    <w:p>
      <w:r>
        <w:tab/>
        <w:tab/>
        <w:t>Moment sollicitant :</w:t>
        <w:tab/>
        <w:t>M_Ed  = 60.0 kN.m</w:t>
        <w:br/>
      </w:r>
      <w:r>
        <w:tab/>
        <w:tab/>
        <w:t>Avant renforcement :</w:t>
        <w:tab/>
        <w:t>M_Rd1 = 49.6 kN.m</w:t>
        <w:br/>
      </w:r>
      <w:r>
        <w:tab/>
        <w:tab/>
        <w:t>Après renforcement :</w:t>
        <w:tab/>
        <w:t>M_Rd2 = 74.6 kN.m</w:t>
      </w:r>
    </w:p>
    <w:p>
      <w:pPr>
        <w:pStyle w:val="IntenseQuote"/>
      </w:pPr>
      <w:r>
        <w:t>Équilibre de la section renforcée au feu</w:t>
      </w:r>
    </w:p>
    <w:p>
      <w:r>
        <w:tab/>
        <w:tab/>
        <w:t>Contrainte béton:</w:t>
        <w:tab/>
        <w:t>σ_c = 12.57 MPa</w:t>
        <w:br/>
      </w:r>
      <w:r>
        <w:tab/>
        <w:tab/>
        <w:t>Contrainte acier:</w:t>
        <w:tab/>
        <w:t>σ_s = -430.0 MPa</w:t>
        <w:br/>
      </w:r>
      <w:r>
        <w:tab/>
        <w:tab/>
        <w:t>Contrainte acier renf:</w:t>
        <w:tab/>
        <w:t>σ_r = -469.2 MPa</w:t>
        <w:br/>
      </w:r>
      <w:r>
        <w:tab/>
        <w:tab/>
        <w:t>Contrainte carbone:</w:t>
        <w:tab/>
        <w:t>σ_f = -0.0 MPa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35211" cy="36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y_trut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11" cy="3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972"/>
            <w:vAlign w:val="center"/>
          </w:tcPr>
          <w:p>
            <w:pPr>
              <w:jc w:val="center"/>
            </w:pPr>
            <w:r>
              <w:rPr>
                <w:i/>
                <w:sz w:val="18"/>
              </w:rPr>
              <w:t>Diagramme d'interaction au feu de la section (renforcée et non renforcée)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