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Direction Recap — Acacia, Pinkhouse, Raquel, TokenScope</w:t>
      </w:r>
    </w:p>
    <w:p>
      <w:r/>
      <w:r>
        <w:rPr>
          <w:b/>
        </w:rPr>
        <w:t>For:</w:t>
      </w:r>
      <w:r>
        <w:t xml:space="preserve"> Phil (Toronto)  </w:t>
      </w:r>
    </w:p>
    <w:p>
      <w:r/>
      <w:r>
        <w:rPr>
          <w:b/>
        </w:rPr>
        <w:t>Purpose:</w:t>
      </w:r>
      <w:r>
        <w:t xml:space="preserve"> One place to re-read the heading after the Acacia screenshot  </w:t>
      </w:r>
    </w:p>
    <w:p>
      <w:r/>
      <w:r>
        <w:rPr>
          <w:b/>
        </w:rPr>
        <w:t>Brand rule:</w:t>
      </w:r>
      <w:r>
        <w:t xml:space="preserve"> This is </w:t>
      </w:r>
      <w:r>
        <w:rPr>
          <w:b/>
        </w:rPr>
        <w:t>not</w:t>
      </w:r>
      <w:r>
        <w:t xml:space="preserve"> Life But Wrong. Pinkhouse / TokenScope / Raquel only.  </w:t>
      </w:r>
    </w:p>
    <w:p>
      <w:r/>
      <w:r>
        <w:rPr>
          <w:b/>
        </w:rPr>
        <w:t>Status:</w:t>
      </w:r>
      <w:r>
        <w:t xml:space="preserve"> Working recap — revise as proof and IP ownership firm up  </w:t>
      </w:r>
    </w:p>
    <w:p>
      <w:pPr>
        <w:pStyle w:val="Heading1"/>
      </w:pPr>
      <w:r>
        <w:t>1. What you showed (Acacia)</w:t>
      </w:r>
    </w:p>
    <w:p>
      <w:r>
        <w:t>Acacia Research Group LLC (`archgroup.com` / acaciaresearchgroup.com):</w:t>
      </w:r>
    </w:p>
    <w:p>
      <w:pPr>
        <w:ind w:left="360"/>
      </w:pPr>
      <w:r>
        <w:rPr>
          <w:i/>
        </w:rPr>
      </w:r>
      <w:r>
        <w:rPr>
          <w:b/>
          <w:i/>
        </w:rPr>
        <w:t>The Bridge Between Invention and Application</w:t>
      </w:r>
      <w:r>
        <w:rPr>
          <w:i/>
        </w:rPr>
        <w:t xml:space="preserve">   Standing at the transactional center of innovation.</w:t>
      </w:r>
    </w:p>
    <w:p>
      <w:r>
        <w:t xml:space="preserve">Their public proof point (as of June 30, 2026 on their site): roughly </w:t>
      </w:r>
      <w:r>
        <w:rPr>
          <w:b/>
        </w:rPr>
        <w:t>$2.0 billion</w:t>
      </w:r>
      <w:r>
        <w:t xml:space="preserve"> gross licensing revenue, </w:t>
      </w:r>
      <w:r>
        <w:rPr>
          <w:b/>
        </w:rPr>
        <w:t>$918.5 million</w:t>
      </w:r>
      <w:r>
        <w:t xml:space="preserve"> returned to patent partners.</w:t>
      </w:r>
    </w:p>
    <w:p>
      <w:r/>
      <w:r>
        <w:rPr>
          <w:b/>
        </w:rPr>
        <w:t>What Acacia actually does (plain language):</w:t>
      </w:r>
      <w:r/>
    </w:p>
    <w:p>
      <w:pPr>
        <w:pStyle w:val="ListBullet"/>
      </w:pPr>
      <w:r>
        <w:t xml:space="preserve">Partners with inventors / patent owners  </w:t>
      </w:r>
    </w:p>
    <w:p>
      <w:pPr>
        <w:pStyle w:val="ListBullet"/>
      </w:pPr>
      <w:r>
        <w:t xml:space="preserve">Takes (or controls) rights in a portfolio  </w:t>
      </w:r>
    </w:p>
    <w:p>
      <w:pPr>
        <w:pStyle w:val="ListBullet"/>
      </w:pPr>
      <w:r>
        <w:t xml:space="preserve">Runs licensing / enforcement  </w:t>
      </w:r>
    </w:p>
    <w:p>
      <w:pPr>
        <w:pStyle w:val="ListBullet"/>
      </w:pPr>
      <w:r>
        <w:t xml:space="preserve">Shares net licensing revenue with the patent partner on a pre-arranged split  </w:t>
      </w:r>
    </w:p>
    <w:p>
      <w:pPr>
        <w:pStyle w:val="ListBullet"/>
      </w:pPr>
      <w:r>
        <w:t xml:space="preserve">Sometimes advances capital against future licensing  </w:t>
      </w:r>
    </w:p>
    <w:p>
      <w:r>
        <w:t xml:space="preserve">They are an </w:t>
      </w:r>
      <w:r>
        <w:rPr>
          <w:b/>
        </w:rPr>
        <w:t>intermediary in the patent marketplace</w:t>
      </w:r>
      <w:r>
        <w:t xml:space="preserve"> — not the company that invented the chip, and not always the company that ships the end product. They sit in the middle and monetize use of the invention.</w:t>
      </w:r>
    </w:p>
    <w:p>
      <w:pPr>
        <w:pStyle w:val="Heading1"/>
      </w:pPr>
      <w:r>
        <w:t>2. Does that make sense for us?</w:t>
      </w:r>
    </w:p>
    <w:p>
      <w:r/>
      <w:r>
        <w:rPr>
          <w:b/>
        </w:rPr>
        <w:t>Yes — as the north star for the IP path.</w:t>
      </w:r>
      <w:r/>
    </w:p>
    <w:p>
      <w:r>
        <w:t>It matches the two-path table already in your sales notes: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you sell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Likely zone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Acacia analog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 — Product</w:t>
            </w:r>
            <w:r>
              <w:t xml:space="preserve"> (Pinkhouse / TokenScope)</w:t>
            </w:r>
          </w:p>
        </w:tc>
        <w:tc>
          <w:tcPr>
            <w:tcW w:type="dxa" w:w="2160"/>
          </w:tcPr>
          <w:p>
            <w:r>
              <w:t>Software + demo + meter + Stripe / trial</w:t>
            </w:r>
          </w:p>
        </w:tc>
        <w:tc>
          <w:tcPr>
            <w:tcW w:type="dxa" w:w="2160"/>
          </w:tcPr>
          <w:p>
            <w:r>
              <w:t>Customer savings → ~million-happy</w:t>
            </w:r>
          </w:p>
        </w:tc>
        <w:tc>
          <w:tcPr>
            <w:tcW w:type="dxa" w:w="2160"/>
          </w:tcPr>
          <w:p>
            <w:r>
              <w:t>You *are* the operator of the plug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 — IP</w:t>
            </w:r>
            <w:r>
              <w:t xml:space="preserve"> (patent / license)</w:t>
            </w:r>
          </w:p>
        </w:tc>
        <w:tc>
          <w:tcPr>
            <w:tcW w:type="dxa" w:w="2160"/>
          </w:tcPr>
          <w:p>
            <w:r>
              <w:t>License or sale of rights</w:t>
            </w:r>
          </w:p>
        </w:tc>
        <w:tc>
          <w:tcPr>
            <w:tcW w:type="dxa" w:w="2160"/>
          </w:tcPr>
          <w:p>
            <w:r>
              <w:t>After proof + clear ownership → bigger checks</w:t>
            </w:r>
          </w:p>
        </w:tc>
        <w:tc>
          <w:tcPr>
            <w:tcW w:type="dxa" w:w="2160"/>
          </w:tcPr>
          <w:p>
            <w:r>
              <w:t>Acacia-style bridge: invention ↔ application</w:t>
            </w:r>
          </w:p>
        </w:tc>
      </w:tr>
    </w:tbl>
    <w:p>
      <w:r>
        <w:t xml:space="preserve">Acacia’s homepage is the </w:t>
      </w:r>
      <w:r>
        <w:rPr>
          <w:b/>
        </w:rPr>
        <w:t>shape of Path B at scale</w:t>
      </w:r>
      <w:r>
        <w:t>, not the pitch for Call 1.</w:t>
      </w:r>
    </w:p>
    <w:p>
      <w:pPr>
        <w:pStyle w:val="Heading1"/>
      </w:pPr>
      <w:r>
        <w:t>3. How the pieces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 in Acacia world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stack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Invention</w:t>
            </w:r>
            <w:r/>
          </w:p>
        </w:tc>
        <w:tc>
          <w:tcPr>
            <w:tcW w:type="dxa" w:w="4320"/>
          </w:tcPr>
          <w:p>
            <w:r>
              <w:t>Raquel (the method / “Rosetta” / shrink that keeps meaning)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Application</w:t>
            </w:r>
            <w:r/>
          </w:p>
        </w:tc>
        <w:tc>
          <w:tcPr>
            <w:tcW w:type="dxa" w:w="4320"/>
          </w:tcPr>
          <w:p>
            <w:r>
              <w:t>Anyone burning LLM tokens in production (apps, FinOps, agencies, platforms)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Transactional center</w:t>
            </w:r>
            <w:r/>
          </w:p>
        </w:tc>
        <w:tc>
          <w:tcPr>
            <w:tcW w:type="dxa" w:w="4320"/>
          </w:tcPr>
          <w:p>
            <w:r>
              <w:t>Pinkhouse gateway + TokenScope receipt (prove effect; keep method private)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Patent partner</w:t>
            </w:r>
            <w:r/>
          </w:p>
        </w:tc>
        <w:tc>
          <w:tcPr>
            <w:tcW w:type="dxa" w:w="4320"/>
          </w:tcPr>
          <w:p>
            <w:r>
              <w:t>You (and whoever cleanly owns the IP) — once filing / ownership is clear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Licensee / user of the invention</w:t>
            </w:r>
            <w:r/>
          </w:p>
        </w:tc>
        <w:tc>
          <w:tcPr>
            <w:tcW w:type="dxa" w:w="4320"/>
          </w:tcPr>
          <w:p>
            <w:r>
              <w:t>Companies that insert the plug, or license the method and build their own</w:t>
            </w:r>
          </w:p>
        </w:tc>
      </w:tr>
    </w:tbl>
    <w:p>
      <w:r/>
      <w:r>
        <w:rPr>
          <w:b/>
        </w:rPr>
        <w:t>Stack reminder (keep brands separate):</w:t>
      </w:r>
      <w:r/>
    </w:p>
    <w:p>
      <w:pPr>
        <w:pStyle w:val="ListBullet"/>
      </w:pPr>
      <w:r/>
      <w:r>
        <w:rPr>
          <w:b/>
        </w:rPr>
        <w:t>Pinkhouse</w:t>
      </w:r>
      <w:r>
        <w:t xml:space="preserve"> = the house  </w:t>
      </w:r>
    </w:p>
    <w:p>
      <w:pPr>
        <w:pStyle w:val="ListBullet"/>
      </w:pPr>
      <w:r/>
      <w:r>
        <w:rPr>
          <w:b/>
        </w:rPr>
        <w:t>TokenScope</w:t>
      </w:r>
      <w:r>
        <w:t xml:space="preserve"> = the product / meter / dashboard  </w:t>
      </w:r>
    </w:p>
    <w:p>
      <w:pPr>
        <w:pStyle w:val="ListBullet"/>
      </w:pPr>
      <w:r/>
      <w:r>
        <w:rPr>
          <w:b/>
        </w:rPr>
        <w:t>Raquel</w:t>
      </w:r>
      <w:r>
        <w:t xml:space="preserve"> = the demoable secret sauce (effect visible, method private)  </w:t>
      </w:r>
    </w:p>
    <w:p>
      <w:pPr>
        <w:pStyle w:val="ListBullet"/>
      </w:pPr>
      <w:r/>
      <w:r>
        <w:rPr>
          <w:b/>
        </w:rPr>
        <w:t>Life But Wrong</w:t>
      </w:r>
      <w:r>
        <w:t xml:space="preserve"> = completely different brand — never mix  </w:t>
      </w:r>
    </w:p>
    <w:p>
      <w:pPr>
        <w:pStyle w:val="Heading1"/>
      </w:pPr>
      <w:r>
        <w:t>4. What has to be true before Acacia-scale Path B</w:t>
      </w:r>
    </w:p>
    <w:p>
      <w:r>
        <w:t xml:space="preserve">Do </w:t>
      </w:r>
      <w:r>
        <w:rPr>
          <w:b/>
        </w:rPr>
        <w:t>not</w:t>
      </w:r>
      <w:r>
        <w:t xml:space="preserve"> lead with Acacia numbers or “transactional center of innovation” on a first demo.</w:t>
      </w:r>
    </w:p>
    <w:p>
      <w:r>
        <w:t>Hard prerequisites:</w:t>
      </w:r>
    </w:p>
    <w:p>
      <w:pPr>
        <w:pStyle w:val="ListBullet"/>
      </w:pPr>
      <w:r/>
      <w:r>
        <w:rPr>
          <w:b/>
        </w:rPr>
        <w:t>Demonstrable effect</w:t>
      </w:r>
      <w:r>
        <w:t xml:space="preserve"> — before/after tokens on the same job, fidelity check, receipt  </w:t>
      </w:r>
    </w:p>
    <w:p>
      <w:pPr>
        <w:pStyle w:val="ListBullet"/>
      </w:pPr>
      <w:r/>
      <w:r>
        <w:rPr>
          <w:b/>
        </w:rPr>
        <w:t>Clear ownership</w:t>
      </w:r>
      <w:r>
        <w:t xml:space="preserve"> — patent pending or issued, or clean enough paper that a buyer/partner can diligence  </w:t>
      </w:r>
    </w:p>
    <w:p>
      <w:pPr>
        <w:pStyle w:val="ListBullet"/>
      </w:pPr>
      <w:r/>
      <w:r>
        <w:rPr>
          <w:b/>
        </w:rPr>
        <w:t>A real user of the method</w:t>
      </w:r>
      <w:r>
        <w:t xml:space="preserve"> — production traffic or a serious trial, not vibes  </w:t>
      </w:r>
    </w:p>
    <w:p>
      <w:pPr>
        <w:pStyle w:val="ListBullet"/>
      </w:pPr>
      <w:r/>
      <w:r>
        <w:rPr>
          <w:b/>
        </w:rPr>
        <w:t>A commercial story</w:t>
      </w:r>
      <w:r>
        <w:t xml:space="preserve"> — license terms, or product revenue, or both — that doesn’t depend on explaining the secret sauce on Call 1  </w:t>
      </w:r>
    </w:p>
    <w:p>
      <w:r>
        <w:t>Until those exist, Path A (plug + receipt + trial) is the work. Path B is what you grow into.</w:t>
      </w:r>
    </w:p>
    <w:p>
      <w:pPr>
        <w:pStyle w:val="Heading1"/>
      </w:pPr>
      <w:r>
        <w:t>5. Call-1 discipline (unchanged)</w:t>
      </w:r>
    </w:p>
    <w:p>
      <w:r>
        <w:t>Still lead with:</w:t>
      </w:r>
    </w:p>
    <w:p>
      <w:pPr>
        <w:ind w:left="360"/>
      </w:pPr>
      <w:r>
        <w:rPr>
          <w:i/>
        </w:rPr>
        <w:t>Plug this in front of the model call. Same meaning out. Fewer tokens. Here’s the receipt.</w:t>
      </w:r>
    </w:p>
    <w:p>
      <w:r>
        <w:t xml:space="preserve">Still do </w:t>
      </w:r>
      <w:r>
        <w:rPr>
          <w:b/>
        </w:rPr>
        <w:t>not</w:t>
      </w:r>
      <w:r>
        <w:t xml:space="preserve"> lead with:</w:t>
      </w:r>
    </w:p>
    <w:p>
      <w:pPr>
        <w:pStyle w:val="ListBullet"/>
      </w:pPr>
      <w:r>
        <w:t xml:space="preserve">“Sixth compression technique…”  </w:t>
      </w:r>
    </w:p>
    <w:p>
      <w:pPr>
        <w:pStyle w:val="ListBullet"/>
      </w:pPr>
      <w:r>
        <w:t xml:space="preserve">World-scale trillions  </w:t>
      </w:r>
    </w:p>
    <w:p>
      <w:pPr>
        <w:pStyle w:val="ListBullet"/>
      </w:pPr>
      <w:r>
        <w:t xml:space="preserve">Patent deep-dive / Acacia comparison  </w:t>
      </w:r>
    </w:p>
    <w:p>
      <w:pPr>
        <w:pStyle w:val="ListBullet"/>
      </w:pPr>
      <w:r>
        <w:t xml:space="preserve">Secret sauce details  </w:t>
      </w:r>
    </w:p>
    <w:p>
      <w:r>
        <w:t xml:space="preserve">Acacia language stays in </w:t>
      </w:r>
      <w:r>
        <w:rPr>
          <w:b/>
        </w:rPr>
        <w:t>your</w:t>
      </w:r>
      <w:r>
        <w:t xml:space="preserve"> pocket for later: after proof, when someone asks “why buy from you?” or when you’re talking license / partnership, not when you’re earning the engineer’s 20 minutes.</w:t>
      </w:r>
    </w:p>
    <w:p>
      <w:pPr>
        <w:pStyle w:val="Heading1"/>
      </w:pPr>
      <w:r>
        <w:t>6. Two paths, same plug — when to say which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 A 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 B language (later)</w:t>
            </w:r>
          </w:p>
        </w:tc>
      </w:tr>
      <w:tr>
        <w:tc>
          <w:tcPr>
            <w:tcW w:type="dxa" w:w="2880"/>
          </w:tcPr>
          <w:p>
            <w:r>
              <w:t>Cold outreach / 5-min demo</w:t>
            </w:r>
          </w:p>
        </w:tc>
        <w:tc>
          <w:tcPr>
            <w:tcW w:type="dxa" w:w="2880"/>
          </w:tcPr>
          <w:p>
            <w:r>
              <w:t>Plug, fewer tokens, receipt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Engineer follow-up</w:t>
            </w:r>
          </w:p>
        </w:tc>
        <w:tc>
          <w:tcPr>
            <w:tcW w:type="dxa" w:w="2880"/>
          </w:tcPr>
          <w:p>
            <w:r>
              <w:t>API URL, trial key, staging traffic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Commercial discussion</w:t>
            </w:r>
          </w:p>
        </w:tc>
        <w:tc>
          <w:tcPr>
            <w:tcW w:type="dxa" w:w="2880"/>
          </w:tcPr>
          <w:p>
            <w:r>
              <w:t>Savings share / SaaS price</w:t>
            </w:r>
          </w:p>
        </w:tc>
        <w:tc>
          <w:tcPr>
            <w:tcW w:type="dxa" w:w="2880"/>
          </w:tcPr>
          <w:p>
            <w:r>
              <w:t>Optional: patent-pending risk reduction</w:t>
            </w:r>
          </w:p>
        </w:tc>
      </w:tr>
      <w:tr>
        <w:tc>
          <w:tcPr>
            <w:tcW w:type="dxa" w:w="2880"/>
          </w:tcPr>
          <w:p>
            <w:r>
              <w:t>Serious IP / partner talk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Bridge invention → application; license or sale</w:t>
            </w:r>
          </w:p>
        </w:tc>
      </w:tr>
    </w:tbl>
    <w:p>
      <w:r>
        <w:t xml:space="preserve">Buyers don’t buy “an idea.” They buy </w:t>
      </w:r>
      <w:r>
        <w:rPr>
          <w:b/>
        </w:rPr>
        <w:t>risk reduction</w:t>
      </w:r>
      <w:r>
        <w:t>: proven, tryable, removable — and, when ready, protected.</w:t>
      </w:r>
    </w:p>
    <w:p>
      <w:pPr>
        <w:pStyle w:val="Heading1"/>
      </w:pPr>
      <w:r>
        <w:t>7. Sticky-note version of this recap</w:t>
      </w:r>
    </w:p>
    <w:p>
      <w:pPr>
        <w:pStyle w:val="ListBullet"/>
      </w:pPr>
      <w:r>
        <w:t xml:space="preserve">Acacia = north star for </w:t>
      </w:r>
      <w:r>
        <w:rPr>
          <w:b/>
        </w:rPr>
        <w:t>IP licensing path</w:t>
      </w:r>
      <w:r>
        <w:t xml:space="preserve">, not tomorrow’s homepage.  </w:t>
      </w:r>
    </w:p>
    <w:p>
      <w:pPr>
        <w:pStyle w:val="ListBullet"/>
      </w:pPr>
      <w:r>
        <w:t xml:space="preserve">Invention = Raquel. Application = token burners. Center = Pinkhouse + TokenScope receipt.  </w:t>
      </w:r>
    </w:p>
    <w:p>
      <w:pPr>
        <w:pStyle w:val="ListBullet"/>
      </w:pPr>
      <w:r>
        <w:t xml:space="preserve">Path A first: demo → trial → meter.  </w:t>
      </w:r>
    </w:p>
    <w:p>
      <w:pPr>
        <w:pStyle w:val="ListBullet"/>
      </w:pPr>
      <w:r>
        <w:t xml:space="preserve">Path B after: proof + ownership → license / bigger checks.  </w:t>
      </w:r>
    </w:p>
    <w:p>
      <w:pPr>
        <w:pStyle w:val="ListBullet"/>
      </w:pPr>
      <w:r>
        <w:t xml:space="preserve">Never mix with Life But Wrong.  </w:t>
      </w:r>
    </w:p>
    <w:p>
      <w:pPr>
        <w:pStyle w:val="ListBullet"/>
      </w:pPr>
      <w:r>
        <w:t xml:space="preserve">Effect visible. Method private.  </w:t>
      </w:r>
    </w:p>
    <w:p>
      <w:pPr>
        <w:pStyle w:val="Heading1"/>
      </w:pPr>
      <w:r>
        <w:t>8. Open next moves (from recent threads)</w:t>
      </w:r>
    </w:p>
    <w:p>
      <w:r>
        <w:t>Not required by this recap — listed so you don’t lose the thread:</w:t>
      </w:r>
    </w:p>
    <w:p>
      <w:pPr>
        <w:pStyle w:val="ListBullet"/>
      </w:pPr>
      <w:r>
        <w:t xml:space="preserve">Grab prior Raquel docs from PR #3 into Google Drive if you haven’t  </w:t>
      </w:r>
    </w:p>
    <w:p>
      <w:pPr>
        <w:pStyle w:val="ListBullet"/>
      </w:pPr>
      <w:r>
        <w:t xml:space="preserve">Drop Carve Intel versions when ready → LOE to demonstrable  </w:t>
      </w:r>
    </w:p>
    <w:p>
      <w:pPr>
        <w:pStyle w:val="ListBullet"/>
      </w:pPr>
      <w:r>
        <w:t xml:space="preserve">Confirm Test 4 / TRACE design points before any live run  </w:t>
      </w:r>
    </w:p>
    <w:p>
      <w:pPr>
        <w:pStyle w:val="ListBullet"/>
      </w:pPr>
      <w:r>
        <w:t>Keep building the Path A proof (demo door, meter, trial install)</w:t>
      </w:r>
    </w:p>
    <w:p>
      <w:r>
        <w:rPr>
          <w:i/>
          <w:sz w:val="20"/>
        </w:rPr>
        <w:t>Recap written so you can re-read with a clear head. Revise when proof, filing, or Path B partners get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