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3A5F"/>
          <w:sz w:val="56"/>
          <w:szCs w:val="56"/>
        </w:rPr>
        <w:t xml:space="preserve">Lab_Assistant AI</w:t>
      </w:r>
    </w:p>
    <w:p>
      <w:pPr>
        <w:spacing w:after="60"/>
      </w:pPr>
      <w:r>
        <w:rPr>
          <w:rFonts w:ascii="Arial" w:cs="Arial" w:eastAsia="Arial" w:hAnsi="Arial"/>
          <w:color w:val="2E5FA3"/>
          <w:sz w:val="32"/>
          <w:szCs w:val="32"/>
        </w:rPr>
        <w:t xml:space="preserve">API Architecture &amp; Monetization Strategy</w:t>
      </w:r>
    </w:p>
    <w:p>
      <w:pPr>
        <w:pBdr>
          <w:bottom w:val="single" w:color="1E3A5F" w:sz="8" w:space="6"/>
        </w:pBdr>
        <w:spacing w:after="300"/>
      </w:pPr>
      <w:r>
        <w:rPr>
          <w:rFonts w:ascii="Arial" w:cs="Arial" w:eastAsia="Arial" w:hAnsi="Arial"/>
          <w:color w:val="6B7280"/>
          <w:sz w:val="20"/>
          <w:szCs w:val="20"/>
        </w:rPr>
        <w:t xml:space="preserve">Future State Planning Document  ·  Prepared March 1,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6F4EA" w:val="clear"/>
            <w:tcMar>
              <w:top w:type="dxa" w:w="130"/>
              <w:left w:type="dxa" w:w="160"/>
              <w:bottom w:type="dxa" w:w="130"/>
              <w:right w:type="dxa" w:w="160"/>
            </w:tcMar>
            <w:vAlign w:val="center"/>
          </w:tcPr>
          <w:p>
            <w:pPr>
              <w:spacing w:after="40"/>
              <w:jc w:val="center"/>
            </w:pPr>
            <w:r>
              <w:rPr>
                <w:rFonts w:ascii="Arial" w:cs="Arial" w:eastAsia="Arial" w:hAnsi="Arial"/>
                <w:b/>
                <w:bCs/>
                <w:color w:val="166534"/>
                <w:sz w:val="36"/>
                <w:szCs w:val="36"/>
              </w:rPr>
              <w:t xml:space="preserve">Phase 1</w:t>
            </w:r>
          </w:p>
          <w:p>
            <w:pPr>
              <w:jc w:val="center"/>
            </w:pPr>
            <w:r>
              <w:rPr>
                <w:rFonts w:ascii="Arial" w:cs="Arial" w:eastAsia="Arial" w:hAnsi="Arial"/>
                <w:color w:val="6B7280"/>
                <w:sz w:val="18"/>
                <w:szCs w:val="18"/>
              </w:rPr>
              <w:t xml:space="preserve">Current State</w:t>
            </w:r>
          </w:p>
        </w:tc>
        <w:tc>
          <w:tcPr>
            <w:tcW w:type="dxa" w:w="2340"/>
            <w:tcBorders>
              <w:top w:val="single" w:color="CCCCCC" w:sz="1"/>
              <w:left w:val="single" w:color="CCCCCC" w:sz="1"/>
              <w:bottom w:val="single" w:color="CCCCCC" w:sz="1"/>
              <w:right w:val="single" w:color="CCCCCC" w:sz="1"/>
            </w:tcBorders>
            <w:shd w:fill="EFF6FF" w:val="clear"/>
            <w:tcMar>
              <w:top w:type="dxa" w:w="130"/>
              <w:left w:type="dxa" w:w="160"/>
              <w:bottom w:type="dxa" w:w="130"/>
              <w:right w:type="dxa" w:w="160"/>
            </w:tcMar>
            <w:vAlign w:val="center"/>
          </w:tcPr>
          <w:p>
            <w:pPr>
              <w:spacing w:after="40"/>
              <w:jc w:val="center"/>
            </w:pPr>
            <w:r>
              <w:rPr>
                <w:rFonts w:ascii="Arial" w:cs="Arial" w:eastAsia="Arial" w:hAnsi="Arial"/>
                <w:b/>
                <w:bCs/>
                <w:color w:val="1E3A5F"/>
                <w:sz w:val="36"/>
                <w:szCs w:val="36"/>
              </w:rPr>
              <w:t xml:space="preserve">Proxy</w:t>
            </w:r>
          </w:p>
          <w:p>
            <w:pPr>
              <w:jc w:val="center"/>
            </w:pPr>
            <w:r>
              <w:rPr>
                <w:rFonts w:ascii="Arial" w:cs="Arial" w:eastAsia="Arial" w:hAnsi="Arial"/>
                <w:color w:val="6B7280"/>
                <w:sz w:val="18"/>
                <w:szCs w:val="18"/>
              </w:rPr>
              <w:t xml:space="preserve">API Model</w:t>
            </w:r>
          </w:p>
        </w:tc>
        <w:tc>
          <w:tcPr>
            <w:tcW w:type="dxa" w:w="2340"/>
            <w:tcBorders>
              <w:top w:val="single" w:color="CCCCCC" w:sz="1"/>
              <w:left w:val="single" w:color="CCCCCC" w:sz="1"/>
              <w:bottom w:val="single" w:color="CCCCCC" w:sz="1"/>
              <w:right w:val="single" w:color="CCCCCC" w:sz="1"/>
            </w:tcBorders>
            <w:shd w:fill="FFF8E1" w:val="clear"/>
            <w:tcMar>
              <w:top w:type="dxa" w:w="130"/>
              <w:left w:type="dxa" w:w="160"/>
              <w:bottom w:type="dxa" w:w="130"/>
              <w:right w:type="dxa" w:w="160"/>
            </w:tcMar>
            <w:vAlign w:val="center"/>
          </w:tcPr>
          <w:p>
            <w:pPr>
              <w:spacing w:after="40"/>
              <w:jc w:val="center"/>
            </w:pPr>
            <w:r>
              <w:rPr>
                <w:rFonts w:ascii="Arial" w:cs="Arial" w:eastAsia="Arial" w:hAnsi="Arial"/>
                <w:b/>
                <w:bCs/>
                <w:color w:val="B45309"/>
                <w:sz w:val="36"/>
                <w:szCs w:val="36"/>
              </w:rPr>
              <w:t xml:space="preserve">$15–80/mo</w:t>
            </w:r>
          </w:p>
          <w:p>
            <w:pPr>
              <w:jc w:val="center"/>
            </w:pPr>
            <w:r>
              <w:rPr>
                <w:rFonts w:ascii="Arial" w:cs="Arial" w:eastAsia="Arial" w:hAnsi="Arial"/>
                <w:color w:val="6B7280"/>
                <w:sz w:val="18"/>
                <w:szCs w:val="18"/>
              </w:rPr>
              <w:t xml:space="preserve">Est. API Cost</w:t>
            </w:r>
          </w:p>
        </w:tc>
        <w:tc>
          <w:tcPr>
            <w:tcW w:type="dxa" w:w="2340"/>
            <w:tcBorders>
              <w:top w:val="single" w:color="CCCCCC" w:sz="1"/>
              <w:left w:val="single" w:color="CCCCCC" w:sz="1"/>
              <w:bottom w:val="single" w:color="CCCCCC" w:sz="1"/>
              <w:right w:val="single" w:color="CCCCCC" w:sz="1"/>
            </w:tcBorders>
            <w:shd w:fill="F5F3FF" w:val="clear"/>
            <w:tcMar>
              <w:top w:type="dxa" w:w="130"/>
              <w:left w:type="dxa" w:w="160"/>
              <w:bottom w:type="dxa" w:w="130"/>
              <w:right w:type="dxa" w:w="160"/>
            </w:tcMar>
            <w:vAlign w:val="center"/>
          </w:tcPr>
          <w:p>
            <w:pPr>
              <w:spacing w:after="40"/>
              <w:jc w:val="center"/>
            </w:pPr>
            <w:r>
              <w:rPr>
                <w:rFonts w:ascii="Arial" w:cs="Arial" w:eastAsia="Arial" w:hAnsi="Arial"/>
                <w:b/>
                <w:bCs/>
                <w:color w:val="5B21B6"/>
                <w:sz w:val="36"/>
                <w:szCs w:val="36"/>
              </w:rPr>
              <w:t xml:space="preserve">&gt;80%</w:t>
            </w:r>
          </w:p>
          <w:p>
            <w:pPr>
              <w:jc w:val="center"/>
            </w:pPr>
            <w:r>
              <w:rPr>
                <w:rFonts w:ascii="Arial" w:cs="Arial" w:eastAsia="Arial" w:hAnsi="Arial"/>
                <w:color w:val="6B7280"/>
                <w:sz w:val="18"/>
                <w:szCs w:val="18"/>
              </w:rPr>
              <w:t xml:space="preserve">Target Margin</w:t>
            </w:r>
          </w:p>
        </w:tc>
      </w:tr>
    </w:tbl>
    <w:p>
      <w:pPr>
        <w:spacing w:after="280"/>
      </w:pPr>
      <w:r>
        <w:t xml:space="preserve"/>
      </w:r>
    </w:p>
    <w:p>
      <w:pPr>
        <w:pStyle w:val="Heading1"/>
        <w:spacing w:before="360" w:after="160"/>
      </w:pPr>
      <w:r>
        <w:rPr>
          <w:rFonts w:ascii="Arial" w:cs="Arial" w:eastAsia="Arial" w:hAnsi="Arial"/>
          <w:b/>
          <w:bCs/>
          <w:color w:val="1E3A5F"/>
          <w:sz w:val="36"/>
          <w:szCs w:val="36"/>
        </w:rPr>
        <w:t xml:space="preserve">Context &amp; Purpose</w:t>
      </w:r>
    </w:p>
    <w:p>
      <w:pPr>
        <w:spacing w:after="100"/>
      </w:pPr>
      <w:r>
        <w:rPr>
          <w:rFonts w:ascii="Arial" w:cs="Arial" w:eastAsia="Arial" w:hAnsi="Arial"/>
          <w:color w:val="374151"/>
          <w:sz w:val="22"/>
          <w:szCs w:val="22"/>
        </w:rPr>
        <w:t xml:space="preserve">Lab_Assistant v2.1 embeds Claude AI (Anthropic) directly into the manufacturing dashboard, enabling operators and supervisors to query job data, generate shift reports, and export Word documents through natural language. As Lab_Assistant expands beyond internal Pair Eyewear use to external lab customers, the current architecture — where the API key is stored in the browser — must evolve.</w:t>
      </w:r>
    </w:p>
    <w:p>
      <w:pPr>
        <w:spacing w:after="80"/>
      </w:pPr>
      <w:r>
        <w:t xml:space="preserve"/>
      </w:r>
    </w:p>
    <w:p>
      <w:pPr>
        <w:spacing w:after="100"/>
      </w:pPr>
      <w:r>
        <w:rPr>
          <w:rFonts w:ascii="Arial" w:cs="Arial" w:eastAsia="Arial" w:hAnsi="Arial"/>
          <w:color w:val="374151"/>
          <w:sz w:val="22"/>
          <w:szCs w:val="22"/>
        </w:rPr>
        <w:t xml:space="preserve">This document captures the intended future-state architecture, subscription model, and implementation plan so that the transition from internal tool to commercial product is structured and well-understood in advance.</w:t>
      </w:r>
    </w:p>
    <w:p>
      <w:pPr>
        <w:spacing w:after="80"/>
      </w:pPr>
      <w:r>
        <w:t xml:space="preserve"/>
      </w:r>
    </w:p>
    <w:p>
      <w:pPr>
        <w:spacing w:after="100"/>
      </w:pPr>
      <w:r>
        <w:rPr>
          <w:rFonts w:ascii="Arial" w:cs="Arial" w:eastAsia="Arial" w:hAnsi="Arial"/>
          <w:color w:val="374151"/>
          <w:sz w:val="22"/>
          <w:szCs w:val="22"/>
        </w:rPr>
        <w:t xml:space="preserve"/>
      </w:r>
      <w:r>
        <w:rPr>
          <w:rFonts w:ascii="Arial" w:cs="Arial" w:eastAsia="Arial" w:hAnsi="Arial"/>
          <w:b/>
          <w:bCs/>
          <w:color w:val="374151"/>
          <w:sz w:val="22"/>
          <w:szCs w:val="22"/>
        </w:rPr>
        <w:t xml:space="preserve">Nothing here needs to be built now.</w:t>
      </w:r>
      <w:r>
        <w:rPr>
          <w:rFonts w:ascii="Arial" w:cs="Arial" w:eastAsia="Arial" w:hAnsi="Arial"/>
          <w:color w:val="374151"/>
          <w:sz w:val="22"/>
          <w:szCs w:val="22"/>
        </w:rPr>
        <w:t xml:space="preserve"> This is a planning document for when external customer deployment begins.</w:t>
      </w:r>
    </w:p>
    <w:p>
      <w:pPr>
        <w:spacing w:after="240"/>
      </w:pPr>
      <w:r>
        <w:t xml:space="preserve"/>
      </w:r>
    </w:p>
    <w:p>
      <w:pPr>
        <w:pStyle w:val="Heading1"/>
        <w:spacing w:before="360" w:after="160"/>
      </w:pPr>
      <w:r>
        <w:rPr>
          <w:rFonts w:ascii="Arial" w:cs="Arial" w:eastAsia="Arial" w:hAnsi="Arial"/>
          <w:b/>
          <w:bCs/>
          <w:color w:val="1E3A5F"/>
          <w:sz w:val="36"/>
          <w:szCs w:val="36"/>
        </w:rPr>
        <w:t xml:space="preserve">Current State — What Works Now, What Doesn't Scale</w:t>
      </w:r>
    </w:p>
    <w:p>
      <w:pPr>
        <w:pStyle w:val="Heading2"/>
        <w:pBdr>
          <w:bottom w:val="single" w:color="D0E4F5" w:sz="2" w:space="4"/>
        </w:pBdr>
        <w:spacing w:before="280" w:after="120"/>
      </w:pPr>
      <w:r>
        <w:rPr>
          <w:rFonts w:ascii="Arial" w:cs="Arial" w:eastAsia="Arial" w:hAnsi="Arial"/>
          <w:b/>
          <w:bCs/>
          <w:color w:val="2E5FA3"/>
          <w:sz w:val="28"/>
          <w:szCs w:val="28"/>
        </w:rPr>
        <w:t xml:space="preserve">How it works today</w:t>
      </w:r>
    </w:p>
    <w:p>
      <w:pPr>
        <w:spacing w:after="100"/>
      </w:pPr>
      <w:r>
        <w:rPr>
          <w:rFonts w:ascii="Arial" w:cs="Arial" w:eastAsia="Arial" w:hAnsi="Arial"/>
          <w:color w:val="374151"/>
          <w:sz w:val="22"/>
          <w:szCs w:val="22"/>
        </w:rPr>
        <w:t xml:space="preserve">The Lab_Assistant AI tab calls the Anthropic API directly from the browser:</w:t>
      </w:r>
    </w:p>
    <w:p>
      <w:pPr>
        <w:spacing w:after="60"/>
      </w:pPr>
      <w:r>
        <w:t xml:space="preserve"/>
      </w:r>
    </w:p>
    <w:p>
      <w:pPr>
        <w:shd w:fill="EBF5FB" w:val="clear"/>
        <w:spacing w:after="60"/>
        <w:ind w:left="400"/>
      </w:pPr>
      <w:r>
        <w:rPr>
          <w:rFonts w:ascii="Courier New" w:cs="Courier New" w:eastAsia="Courier New" w:hAnsi="Courier New"/>
          <w:color w:val="1A5276"/>
          <w:sz w:val="18"/>
          <w:szCs w:val="18"/>
        </w:rPr>
        <w:t xml:space="preserve">Browser → fetch("https://api.anthropic.com/v1/messages", { headers: { "x-api-key": KEY } })</w:t>
      </w:r>
    </w:p>
    <w:p>
      <w:pPr>
        <w:spacing w:after="80"/>
      </w:pPr>
      <w:r>
        <w:t xml:space="preserve"/>
      </w:r>
    </w:p>
    <w:p>
      <w:pPr>
        <w:spacing w:after="100"/>
      </w:pPr>
      <w:r>
        <w:rPr>
          <w:rFonts w:ascii="Arial" w:cs="Arial" w:eastAsia="Arial" w:hAnsi="Arial"/>
          <w:color w:val="374151"/>
          <w:sz w:val="22"/>
          <w:szCs w:val="22"/>
        </w:rPr>
        <w:t xml:space="preserve">For internal Pair Eyewear use this is acceptable. The machine running the browser is trusted, the team is small, and the risk is contained.</w:t>
      </w:r>
    </w:p>
    <w:p>
      <w:pPr>
        <w:spacing w:after="12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Why this breaks for external customers</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API key is exposed</w:t>
      </w:r>
      <w:r>
        <w:rPr>
          <w:rFonts w:ascii="Arial" w:cs="Arial" w:eastAsia="Arial" w:hAnsi="Arial"/>
          <w:color w:val="374151"/>
          <w:sz w:val="22"/>
          <w:szCs w:val="22"/>
        </w:rPr>
        <w:t xml:space="preserve"> — anyone with Chrome DevTools can see the key in the Network tab and use it to run up your bill</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No per-customer control</w:t>
      </w:r>
      <w:r>
        <w:rPr>
          <w:rFonts w:ascii="Arial" w:cs="Arial" w:eastAsia="Arial" w:hAnsi="Arial"/>
          <w:color w:val="374151"/>
          <w:sz w:val="22"/>
          <w:szCs w:val="22"/>
        </w:rPr>
        <w:t xml:space="preserve"> — you cannot rate limit, audit, or disable a specific customer's AI access without changing the key for everyone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No usage visibility</w:t>
      </w:r>
      <w:r>
        <w:rPr>
          <w:rFonts w:ascii="Arial" w:cs="Arial" w:eastAsia="Arial" w:hAnsi="Arial"/>
          <w:color w:val="374151"/>
          <w:sz w:val="22"/>
          <w:szCs w:val="22"/>
        </w:rPr>
        <w:t xml:space="preserve"> — you cannot see how much each customer is consuming or charge accordingly</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No server-side context injection</w:t>
      </w:r>
      <w:r>
        <w:rPr>
          <w:rFonts w:ascii="Arial" w:cs="Arial" w:eastAsia="Arial" w:hAnsi="Arial"/>
          <w:color w:val="374151"/>
          <w:sz w:val="22"/>
          <w:szCs w:val="22"/>
        </w:rPr>
        <w:t xml:space="preserve"> — lab-specific data must be bundled into the browser payload, which leaks operational data structure to the client</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Anthropic ToS</w:t>
      </w:r>
      <w:r>
        <w:rPr>
          <w:rFonts w:ascii="Arial" w:cs="Arial" w:eastAsia="Arial" w:hAnsi="Arial"/>
          <w:color w:val="374151"/>
          <w:sz w:val="22"/>
          <w:szCs w:val="22"/>
        </w:rPr>
        <w:t xml:space="preserve"> — sharing API keys with end customers or embedding them in distributed software violates Anthropic's terms of service</w:t>
      </w:r>
    </w:p>
    <w:p>
      <w:pPr>
        <w:spacing w:after="240"/>
      </w:pPr>
      <w:r>
        <w:t xml:space="preserve"/>
      </w:r>
    </w:p>
    <w:p>
      <w:pPr>
        <w:pStyle w:val="Heading1"/>
        <w:spacing w:before="360" w:after="160"/>
      </w:pPr>
      <w:r>
        <w:rPr>
          <w:rFonts w:ascii="Arial" w:cs="Arial" w:eastAsia="Arial" w:hAnsi="Arial"/>
          <w:b/>
          <w:bCs/>
          <w:color w:val="1E3A5F"/>
          <w:sz w:val="36"/>
          <w:szCs w:val="36"/>
        </w:rPr>
        <w:t xml:space="preserve">Target Architecture — Proxy Server Model</w:t>
      </w:r>
    </w:p>
    <w:p>
      <w:pPr>
        <w:spacing w:after="100"/>
      </w:pPr>
      <w:r>
        <w:rPr>
          <w:rFonts w:ascii="Arial" w:cs="Arial" w:eastAsia="Arial" w:hAnsi="Arial"/>
          <w:color w:val="374151"/>
          <w:sz w:val="22"/>
          <w:szCs w:val="22"/>
        </w:rPr>
        <w:t xml:space="preserve">The correct pattern for a SaaS product with embedded AI is a server-side proxy. The browser never sees the API key. All AI requests route through a Lab_Assistant-controlled server that authenticates the customer, injects context, calls Anthropic, and returns the response.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b/>
                <w:bCs/>
                <w:color w:val="1E3A5F"/>
                <w:sz w:val="20"/>
                <w:szCs w:val="20"/>
              </w:rPr>
              <w:t xml:space="preserve">🖥  Lab_Assistant Browser</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Customer's machine — no API key stored here</w:t>
            </w:r>
          </w:p>
        </w:tc>
      </w:tr>
      <w:tr>
        <w:tc>
          <w:tcPr>
            <w:tcW w:type="dxa" w:w="58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Courier New" w:cs="Courier New" w:eastAsia="Courier New" w:hAnsi="Courier New"/>
                <w:b w:val="false"/>
                <w:bCs w:val="false"/>
                <w:color w:val="6B7280"/>
                <w:sz w:val="20"/>
                <w:szCs w:val="20"/>
              </w:rPr>
              <w:t xml:space="preserve">        ↓  HTTPS POST /api/ai  (message history + lab context)</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
            </w:r>
          </w:p>
        </w:tc>
      </w:tr>
      <w:tr>
        <w:tc>
          <w:tcPr>
            <w:tcW w:type="dxa" w:w="5800"/>
            <w:tcBorders>
              <w:top w:val="single" w:color="CCCCCC" w:sz="1"/>
              <w:left w:val="single" w:color="CCCCCC" w:sz="1"/>
              <w:bottom w:val="single" w:color="CCCCCC" w:sz="1"/>
              <w:right w:val="single" w:color="CCCCCC" w:sz="1"/>
            </w:tcBorders>
            <w:shd w:fill="E6F4EA" w:val="clear"/>
            <w:tcMar>
              <w:top w:type="dxa" w:w="80"/>
              <w:left w:type="dxa" w:w="160"/>
              <w:bottom w:type="dxa" w:w="80"/>
              <w:right w:type="dxa" w:w="160"/>
            </w:tcMar>
          </w:tcPr>
          <w:p>
            <w:r>
              <w:rPr>
                <w:rFonts w:ascii="Courier New" w:cs="Courier New" w:eastAsia="Courier New" w:hAnsi="Courier New"/>
                <w:b/>
                <w:bCs/>
                <w:color w:val="166534"/>
                <w:sz w:val="20"/>
                <w:szCs w:val="20"/>
              </w:rPr>
              <w:t xml:space="preserve">⚙️  Lab_Assistant Node.js Proxy Server</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Your infrastructure — holds ANTHROPIC_API_KEY in env var</w:t>
            </w:r>
          </w:p>
        </w:tc>
      </w:tr>
      <w:tr>
        <w:tc>
          <w:tcPr>
            <w:tcW w:type="dxa" w:w="58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Courier New" w:cs="Courier New" w:eastAsia="Courier New" w:hAnsi="Courier New"/>
                <w:b w:val="false"/>
                <w:bCs w:val="false"/>
                <w:color w:val="6B7280"/>
                <w:sz w:val="20"/>
                <w:szCs w:val="20"/>
              </w:rPr>
              <w:t xml:space="preserve">        ↓  Authenticated request to Anthropic</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
            </w:r>
          </w:p>
        </w:tc>
      </w:tr>
      <w:tr>
        <w:tc>
          <w:tcPr>
            <w:tcW w:type="dxa" w:w="5800"/>
            <w:tcBorders>
              <w:top w:val="single" w:color="CCCCCC" w:sz="1"/>
              <w:left w:val="single" w:color="CCCCCC" w:sz="1"/>
              <w:bottom w:val="single" w:color="CCCCCC" w:sz="1"/>
              <w:right w:val="single" w:color="CCCCCC" w:sz="1"/>
            </w:tcBorders>
            <w:shd w:fill="F5F3FF" w:val="clear"/>
            <w:tcMar>
              <w:top w:type="dxa" w:w="80"/>
              <w:left w:type="dxa" w:w="160"/>
              <w:bottom w:type="dxa" w:w="80"/>
              <w:right w:type="dxa" w:w="160"/>
            </w:tcMar>
          </w:tcPr>
          <w:p>
            <w:r>
              <w:rPr>
                <w:rFonts w:ascii="Courier New" w:cs="Courier New" w:eastAsia="Courier New" w:hAnsi="Courier New"/>
                <w:b/>
                <w:bCs/>
                <w:color w:val="5B21B6"/>
                <w:sz w:val="20"/>
                <w:szCs w:val="20"/>
              </w:rPr>
              <w:t xml:space="preserve">🤖  Anthropic API  (claude-sonnet-4)</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Billed to Lab_Assistant Anthropic account</w:t>
            </w:r>
          </w:p>
        </w:tc>
      </w:tr>
      <w:tr>
        <w:tc>
          <w:tcPr>
            <w:tcW w:type="dxa" w:w="58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Courier New" w:cs="Courier New" w:eastAsia="Courier New" w:hAnsi="Courier New"/>
                <w:b w:val="false"/>
                <w:bCs w:val="false"/>
                <w:color w:val="6B7280"/>
                <w:sz w:val="20"/>
                <w:szCs w:val="20"/>
              </w:rPr>
              <w:t xml:space="preserve">        ↑  Streamed response</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
            </w:r>
          </w:p>
        </w:tc>
      </w:tr>
      <w:tr>
        <w:tc>
          <w:tcPr>
            <w:tcW w:type="dxa" w:w="580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r>
              <w:rPr>
                <w:rFonts w:ascii="Courier New" w:cs="Courier New" w:eastAsia="Courier New" w:hAnsi="Courier New"/>
                <w:b/>
                <w:bCs/>
                <w:color w:val="B45309"/>
                <w:sz w:val="20"/>
                <w:szCs w:val="20"/>
              </w:rPr>
              <w:t xml:space="preserve">⚙️  Proxy logs usage → per-tenant meter</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Enables billing, rate limiting, audit trail</w:t>
            </w:r>
          </w:p>
        </w:tc>
      </w:tr>
      <w:tr>
        <w:tc>
          <w:tcPr>
            <w:tcW w:type="dxa" w:w="580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Courier New" w:cs="Courier New" w:eastAsia="Courier New" w:hAnsi="Courier New"/>
                <w:b w:val="false"/>
                <w:bCs w:val="false"/>
                <w:color w:val="6B7280"/>
                <w:sz w:val="20"/>
                <w:szCs w:val="20"/>
              </w:rPr>
              <w:t xml:space="preserve">        ↑  Final response to browser</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
            </w:r>
          </w:p>
        </w:tc>
      </w:tr>
      <w:tr>
        <w:tc>
          <w:tcPr>
            <w:tcW w:type="dxa" w:w="5800"/>
            <w:tcBorders>
              <w:top w:val="single" w:color="CCCCCC" w:sz="1"/>
              <w:left w:val="single" w:color="CCCCCC" w:sz="1"/>
              <w:bottom w:val="single" w:color="CCCCCC" w:sz="1"/>
              <w:right w:val="single" w:color="CCCCCC" w:sz="1"/>
            </w:tcBorders>
            <w:shd w:fill="EFF6FF" w:val="clear"/>
            <w:tcMar>
              <w:top w:type="dxa" w:w="80"/>
              <w:left w:type="dxa" w:w="160"/>
              <w:bottom w:type="dxa" w:w="80"/>
              <w:right w:type="dxa" w:w="160"/>
            </w:tcMar>
          </w:tcPr>
          <w:p>
            <w:r>
              <w:rPr>
                <w:rFonts w:ascii="Courier New" w:cs="Courier New" w:eastAsia="Courier New" w:hAnsi="Courier New"/>
                <w:b/>
                <w:bCs/>
                <w:color w:val="1E3A5F"/>
                <w:sz w:val="20"/>
                <w:szCs w:val="20"/>
              </w:rPr>
              <w:t xml:space="preserve">🖥  Lab_Assistant Browser — renders response</w:t>
            </w:r>
          </w:p>
        </w:tc>
        <w:tc>
          <w:tcPr>
            <w:tcW w:type="dxa" w:w="3560"/>
            <w:tcBorders>
              <w:top w:val="single" w:color="CCCCCC" w:sz="1"/>
              <w:left w:val="single" w:color="CCCCCC" w:sz="1"/>
              <w:bottom w:val="single" w:color="CCCCCC" w:sz="1"/>
              <w:right w:val="single" w:color="CCCCCC" w:sz="1"/>
            </w:tcBorders>
            <w:shd w:fill="F9FAFB" w:val="clear"/>
            <w:tcMar>
              <w:top w:type="dxa" w:w="80"/>
              <w:left w:type="dxa" w:w="160"/>
              <w:bottom w:type="dxa" w:w="80"/>
              <w:right w:type="dxa" w:w="160"/>
            </w:tcMar>
          </w:tcPr>
          <w:p>
            <w:r>
              <w:rPr>
                <w:rFonts w:ascii="Arial" w:cs="Arial" w:eastAsia="Arial" w:hAnsi="Arial"/>
                <w:i/>
                <w:iCs/>
                <w:color w:val="6B7280"/>
                <w:sz w:val="18"/>
                <w:szCs w:val="18"/>
              </w:rPr>
              <w:t xml:space="preserve"/>
            </w:r>
          </w:p>
        </w:tc>
      </w:tr>
    </w:tbl>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What the proxy server does</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Authenticates the request</w:t>
      </w:r>
      <w:r>
        <w:rPr>
          <w:rFonts w:ascii="Arial" w:cs="Arial" w:eastAsia="Arial" w:hAnsi="Arial"/>
          <w:color w:val="374151"/>
          <w:sz w:val="22"/>
          <w:szCs w:val="22"/>
        </w:rPr>
        <w:t xml:space="preserve"> — validates a per-customer session token so only paying customers can use the AI</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Injects server-side context</w:t>
      </w:r>
      <w:r>
        <w:rPr>
          <w:rFonts w:ascii="Arial" w:cs="Arial" w:eastAsia="Arial" w:hAnsi="Arial"/>
          <w:color w:val="374151"/>
          <w:sz w:val="22"/>
          <w:szCs w:val="22"/>
        </w:rPr>
        <w:t xml:space="preserve"> — appends live lab data (tray states, batch history, machine status) to every request without exposing the data model to the browser</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Calls Anthropic</w:t>
      </w:r>
      <w:r>
        <w:rPr>
          <w:rFonts w:ascii="Arial" w:cs="Arial" w:eastAsia="Arial" w:hAnsi="Arial"/>
          <w:color w:val="374151"/>
          <w:sz w:val="22"/>
          <w:szCs w:val="22"/>
        </w:rPr>
        <w:t xml:space="preserve"> — forwards the message history with the enriched system prompt, holds the API key in a server environment variable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Streams the response</w:t>
      </w:r>
      <w:r>
        <w:rPr>
          <w:rFonts w:ascii="Arial" w:cs="Arial" w:eastAsia="Arial" w:hAnsi="Arial"/>
          <w:color w:val="374151"/>
          <w:sz w:val="22"/>
          <w:szCs w:val="22"/>
        </w:rPr>
        <w:t xml:space="preserve"> — returns the Claude response to the browser, optionally streaming for real-time feel</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Logs usage</w:t>
      </w:r>
      <w:r>
        <w:rPr>
          <w:rFonts w:ascii="Arial" w:cs="Arial" w:eastAsia="Arial" w:hAnsi="Arial"/>
          <w:color w:val="374151"/>
          <w:sz w:val="22"/>
          <w:szCs w:val="22"/>
        </w:rPr>
        <w:t xml:space="preserve"> — records tokens consumed per customer per request for billing and monitoring</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Enforces limits</w:t>
      </w:r>
      <w:r>
        <w:rPr>
          <w:rFonts w:ascii="Arial" w:cs="Arial" w:eastAsia="Arial" w:hAnsi="Arial"/>
          <w:color w:val="374151"/>
          <w:sz w:val="22"/>
          <w:szCs w:val="22"/>
        </w:rPr>
        <w:t xml:space="preserve"> — rejects requests over monthly quota, returns a friendly message with upgrade prompt</w:t>
      </w:r>
    </w:p>
    <w:p>
      <w:pPr>
        <w:spacing w:after="240"/>
      </w:pPr>
      <w:r>
        <w:t xml:space="preserve"/>
      </w:r>
    </w:p>
    <w:p>
      <w:pPr>
        <w:pStyle w:val="Heading1"/>
        <w:spacing w:before="360" w:after="160"/>
      </w:pPr>
      <w:r>
        <w:rPr>
          <w:rFonts w:ascii="Arial" w:cs="Arial" w:eastAsia="Arial" w:hAnsi="Arial"/>
          <w:b/>
          <w:bCs/>
          <w:color w:val="1E3A5F"/>
          <w:sz w:val="36"/>
          <w:szCs w:val="36"/>
        </w:rPr>
        <w:t xml:space="preserve">Implementation Stub — Future Reference</w:t>
      </w:r>
    </w:p>
    <w:p>
      <w:pPr>
        <w:spacing w:after="100"/>
      </w:pPr>
      <w:r>
        <w:rPr>
          <w:rFonts w:ascii="Arial" w:cs="Arial" w:eastAsia="Arial" w:hAnsi="Arial"/>
          <w:color w:val="374151"/>
          <w:sz w:val="22"/>
          <w:szCs w:val="22"/>
        </w:rPr>
        <w:t xml:space="preserve">The following is a non-functional reference sketch of how the proxy endpoint integrates into the existing oven-timer-server.js. This is not ready to deploy — it is a starting point for when the work begins.</w:t>
      </w:r>
    </w:p>
    <w:p>
      <w:pPr>
        <w:spacing w:after="100"/>
      </w:pPr>
      <w:r>
        <w:t xml:space="preserve"/>
      </w:r>
    </w:p>
    <w:p>
      <w:pPr>
        <w:pStyle w:val="Heading3"/>
        <w:spacing w:before="200" w:after="80"/>
      </w:pPr>
      <w:r>
        <w:rPr>
          <w:rFonts w:ascii="Arial" w:cs="Arial" w:eastAsia="Arial" w:hAnsi="Arial"/>
          <w:b/>
          <w:bCs/>
          <w:color w:val="374151"/>
          <w:sz w:val="24"/>
          <w:szCs w:val="24"/>
        </w:rPr>
        <w:t xml:space="preserve">Endpoint to add to oven-timer-server.js</w:t>
      </w:r>
    </w:p>
    <w:p>
      <w:pPr>
        <w:shd w:fill="EBF5FB" w:val="clear"/>
        <w:spacing w:after="60"/>
        <w:ind w:left="400"/>
      </w:pPr>
      <w:r>
        <w:rPr>
          <w:rFonts w:ascii="Courier New" w:cs="Courier New" w:eastAsia="Courier New" w:hAnsi="Courier New"/>
          <w:color w:val="1A5276"/>
          <w:sz w:val="18"/>
          <w:szCs w:val="18"/>
        </w:rPr>
        <w:t xml:space="preserve">// POST /api/ai</w:t>
      </w:r>
    </w:p>
    <w:p>
      <w:pPr>
        <w:shd w:fill="EBF5FB" w:val="clear"/>
        <w:spacing w:after="60"/>
        <w:ind w:left="400"/>
      </w:pPr>
      <w:r>
        <w:rPr>
          <w:rFonts w:ascii="Courier New" w:cs="Courier New" w:eastAsia="Courier New" w:hAnsi="Courier New"/>
          <w:color w:val="1A5276"/>
          <w:sz w:val="18"/>
          <w:szCs w:val="18"/>
        </w:rPr>
        <w:t xml:space="preserve">// Body: { messages: [...], customerId: 'abc123', sessionToken: 'xyz' }</w:t>
      </w:r>
    </w:p>
    <w:p>
      <w:pPr>
        <w:shd w:fill="EBF5FB" w:val="clear"/>
        <w:spacing w:after="60"/>
        <w:ind w:left="400"/>
      </w:pPr>
      <w:r>
        <w:rPr>
          <w:rFonts w:ascii="Courier New" w:cs="Courier New" w:eastAsia="Courier New" w:hAnsi="Courier New"/>
          <w:color w:val="1A5276"/>
          <w:sz w:val="18"/>
          <w:szCs w:val="18"/>
        </w:rPr>
        <w:t xml:space="preserve">// Returns: streamed Claude response</w:t>
      </w:r>
    </w:p>
    <w:p>
      <w:pPr>
        <w:spacing w:after="60"/>
      </w:pPr>
      <w:r>
        <w:t xml:space="preserve"/>
      </w:r>
    </w:p>
    <w:p>
      <w:pPr>
        <w:shd w:fill="EBF5FB" w:val="clear"/>
        <w:spacing w:after="60"/>
        <w:ind w:left="400"/>
      </w:pPr>
      <w:r>
        <w:rPr>
          <w:rFonts w:ascii="Courier New" w:cs="Courier New" w:eastAsia="Courier New" w:hAnsi="Courier New"/>
          <w:color w:val="1A5276"/>
          <w:sz w:val="18"/>
          <w:szCs w:val="18"/>
        </w:rPr>
        <w:t xml:space="preserve">if (req.method === 'POST' &amp;&amp; url.pathname === '/api/ai') {</w:t>
      </w:r>
    </w:p>
    <w:p>
      <w:pPr>
        <w:shd w:fill="EBF5FB" w:val="clear"/>
        <w:spacing w:after="60"/>
        <w:ind w:left="400"/>
      </w:pPr>
      <w:r>
        <w:rPr>
          <w:rFonts w:ascii="Courier New" w:cs="Courier New" w:eastAsia="Courier New" w:hAnsi="Courier New"/>
          <w:color w:val="1A5276"/>
          <w:sz w:val="18"/>
          <w:szCs w:val="18"/>
        </w:rPr>
        <w:t xml:space="preserve">  const { messages, customerId, sessionToken } = await readBody(req);</w:t>
      </w:r>
    </w:p>
    <w:p>
      <w:pPr>
        <w:shd w:fill="EBF5FB" w:val="clear"/>
        <w:spacing w:after="60"/>
        <w:ind w:left="400"/>
      </w:pPr>
      <w:r>
        <w:rPr>
          <w:rFonts w:ascii="Courier New" w:cs="Courier New" w:eastAsia="Courier New" w:hAnsi="Courier New"/>
          <w:color w:val="1A5276"/>
          <w:sz w:val="18"/>
          <w:szCs w:val="18"/>
        </w:rPr>
        <w:t xml:space="preserve"/>
      </w:r>
    </w:p>
    <w:p>
      <w:pPr>
        <w:shd w:fill="EBF5FB" w:val="clear"/>
        <w:spacing w:after="60"/>
        <w:ind w:left="400"/>
      </w:pPr>
      <w:r>
        <w:rPr>
          <w:rFonts w:ascii="Courier New" w:cs="Courier New" w:eastAsia="Courier New" w:hAnsi="Courier New"/>
          <w:color w:val="1A5276"/>
          <w:sz w:val="18"/>
          <w:szCs w:val="18"/>
        </w:rPr>
        <w:t xml:space="preserve">  // 1. Validate session token</w:t>
      </w:r>
    </w:p>
    <w:p>
      <w:pPr>
        <w:shd w:fill="EBF5FB" w:val="clear"/>
        <w:spacing w:after="60"/>
        <w:ind w:left="400"/>
      </w:pPr>
      <w:r>
        <w:rPr>
          <w:rFonts w:ascii="Courier New" w:cs="Courier New" w:eastAsia="Courier New" w:hAnsi="Courier New"/>
          <w:color w:val="1A5276"/>
          <w:sz w:val="18"/>
          <w:szCs w:val="18"/>
        </w:rPr>
        <w:t xml:space="preserve">  if (!validateSession(customerId, sessionToken)) {</w:t>
      </w:r>
    </w:p>
    <w:p>
      <w:pPr>
        <w:shd w:fill="EBF5FB" w:val="clear"/>
        <w:spacing w:after="60"/>
        <w:ind w:left="400"/>
      </w:pPr>
      <w:r>
        <w:rPr>
          <w:rFonts w:ascii="Courier New" w:cs="Courier New" w:eastAsia="Courier New" w:hAnsi="Courier New"/>
          <w:color w:val="1A5276"/>
          <w:sz w:val="18"/>
          <w:szCs w:val="18"/>
        </w:rPr>
        <w:t xml:space="preserve">    return json(res, { ok: false, error: 'Unauthorized' }, 401);</w:t>
      </w:r>
    </w:p>
    <w:p>
      <w:pPr>
        <w:shd w:fill="EBF5FB" w:val="clear"/>
        <w:spacing w:after="60"/>
        <w:ind w:left="400"/>
      </w:pPr>
      <w:r>
        <w:rPr>
          <w:rFonts w:ascii="Courier New" w:cs="Courier New" w:eastAsia="Courier New" w:hAnsi="Courier New"/>
          <w:color w:val="1A5276"/>
          <w:sz w:val="18"/>
          <w:szCs w:val="18"/>
        </w:rPr>
        <w:t xml:space="preserve">  }</w:t>
      </w:r>
    </w:p>
    <w:p>
      <w:pPr>
        <w:shd w:fill="EBF5FB" w:val="clear"/>
        <w:spacing w:after="60"/>
        <w:ind w:left="400"/>
      </w:pPr>
      <w:r>
        <w:rPr>
          <w:rFonts w:ascii="Courier New" w:cs="Courier New" w:eastAsia="Courier New" w:hAnsi="Courier New"/>
          <w:color w:val="1A5276"/>
          <w:sz w:val="18"/>
          <w:szCs w:val="18"/>
        </w:rPr>
        <w:t xml:space="preserve"/>
      </w:r>
    </w:p>
    <w:p>
      <w:pPr>
        <w:shd w:fill="EBF5FB" w:val="clear"/>
        <w:spacing w:after="60"/>
        <w:ind w:left="400"/>
      </w:pPr>
      <w:r>
        <w:rPr>
          <w:rFonts w:ascii="Courier New" w:cs="Courier New" w:eastAsia="Courier New" w:hAnsi="Courier New"/>
          <w:color w:val="1A5276"/>
          <w:sz w:val="18"/>
          <w:szCs w:val="18"/>
        </w:rPr>
        <w:t xml:space="preserve">  // 2. Check usage quota</w:t>
      </w:r>
    </w:p>
    <w:p>
      <w:pPr>
        <w:shd w:fill="EBF5FB" w:val="clear"/>
        <w:spacing w:after="60"/>
        <w:ind w:left="400"/>
      </w:pPr>
      <w:r>
        <w:rPr>
          <w:rFonts w:ascii="Courier New" w:cs="Courier New" w:eastAsia="Courier New" w:hAnsi="Courier New"/>
          <w:color w:val="1A5276"/>
          <w:sz w:val="18"/>
          <w:szCs w:val="18"/>
        </w:rPr>
        <w:t xml:space="preserve">  const usage = getCustomerUsage(customerId);  // from DB</w:t>
      </w:r>
    </w:p>
    <w:p>
      <w:pPr>
        <w:shd w:fill="EBF5FB" w:val="clear"/>
        <w:spacing w:after="60"/>
        <w:ind w:left="400"/>
      </w:pPr>
      <w:r>
        <w:rPr>
          <w:rFonts w:ascii="Courier New" w:cs="Courier New" w:eastAsia="Courier New" w:hAnsi="Courier New"/>
          <w:color w:val="1A5276"/>
          <w:sz w:val="18"/>
          <w:szCs w:val="18"/>
        </w:rPr>
        <w:t xml:space="preserve">  if (usage.queriesThisMonth &gt;= usage.monthlyLimit) {</w:t>
      </w:r>
    </w:p>
    <w:p>
      <w:pPr>
        <w:shd w:fill="EBF5FB" w:val="clear"/>
        <w:spacing w:after="60"/>
        <w:ind w:left="400"/>
      </w:pPr>
      <w:r>
        <w:rPr>
          <w:rFonts w:ascii="Courier New" w:cs="Courier New" w:eastAsia="Courier New" w:hAnsi="Courier New"/>
          <w:color w:val="1A5276"/>
          <w:sz w:val="18"/>
          <w:szCs w:val="18"/>
        </w:rPr>
        <w:t xml:space="preserve">    return json(res, { ok: false, error: 'Monthly AI quota reached' }, 429);</w:t>
      </w:r>
    </w:p>
    <w:p>
      <w:pPr>
        <w:shd w:fill="EBF5FB" w:val="clear"/>
        <w:spacing w:after="60"/>
        <w:ind w:left="400"/>
      </w:pPr>
      <w:r>
        <w:rPr>
          <w:rFonts w:ascii="Courier New" w:cs="Courier New" w:eastAsia="Courier New" w:hAnsi="Courier New"/>
          <w:color w:val="1A5276"/>
          <w:sz w:val="18"/>
          <w:szCs w:val="18"/>
        </w:rPr>
        <w:t xml:space="preserve">  }</w:t>
      </w:r>
    </w:p>
    <w:p>
      <w:pPr>
        <w:shd w:fill="EBF5FB" w:val="clear"/>
        <w:spacing w:after="60"/>
        <w:ind w:left="400"/>
      </w:pPr>
      <w:r>
        <w:rPr>
          <w:rFonts w:ascii="Courier New" w:cs="Courier New" w:eastAsia="Courier New" w:hAnsi="Courier New"/>
          <w:color w:val="1A5276"/>
          <w:sz w:val="18"/>
          <w:szCs w:val="18"/>
        </w:rPr>
        <w:t xml:space="preserve"/>
      </w:r>
    </w:p>
    <w:p>
      <w:pPr>
        <w:shd w:fill="EBF5FB" w:val="clear"/>
        <w:spacing w:after="60"/>
        <w:ind w:left="400"/>
      </w:pPr>
      <w:r>
        <w:rPr>
          <w:rFonts w:ascii="Courier New" w:cs="Courier New" w:eastAsia="Courier New" w:hAnsi="Courier New"/>
          <w:color w:val="1A5276"/>
          <w:sz w:val="18"/>
          <w:szCs w:val="18"/>
        </w:rPr>
        <w:t xml:space="preserve">  // 3. Build system context server-side</w:t>
      </w:r>
    </w:p>
    <w:p>
      <w:pPr>
        <w:shd w:fill="EBF5FB" w:val="clear"/>
        <w:spacing w:after="60"/>
        <w:ind w:left="400"/>
      </w:pPr>
      <w:r>
        <w:rPr>
          <w:rFonts w:ascii="Courier New" w:cs="Courier New" w:eastAsia="Courier New" w:hAnsi="Courier New"/>
          <w:color w:val="1A5276"/>
          <w:sz w:val="18"/>
          <w:szCs w:val="18"/>
        </w:rPr>
        <w:t xml:space="preserve">  const systemPrompt = buildLabContext(customerId);  // reads live lab data</w:t>
      </w:r>
    </w:p>
    <w:p>
      <w:pPr>
        <w:shd w:fill="EBF5FB" w:val="clear"/>
        <w:spacing w:after="60"/>
        <w:ind w:left="400"/>
      </w:pPr>
      <w:r>
        <w:rPr>
          <w:rFonts w:ascii="Courier New" w:cs="Courier New" w:eastAsia="Courier New" w:hAnsi="Courier New"/>
          <w:color w:val="1A5276"/>
          <w:sz w:val="18"/>
          <w:szCs w:val="18"/>
        </w:rPr>
        <w:t xml:space="preserve"/>
      </w:r>
    </w:p>
    <w:p>
      <w:pPr>
        <w:shd w:fill="EBF5FB" w:val="clear"/>
        <w:spacing w:after="60"/>
        <w:ind w:left="400"/>
      </w:pPr>
      <w:r>
        <w:rPr>
          <w:rFonts w:ascii="Courier New" w:cs="Courier New" w:eastAsia="Courier New" w:hAnsi="Courier New"/>
          <w:color w:val="1A5276"/>
          <w:sz w:val="18"/>
          <w:szCs w:val="18"/>
        </w:rPr>
        <w:t xml:space="preserve">  // 4. Call Anthropic — key never leaves the server</w:t>
      </w:r>
    </w:p>
    <w:p>
      <w:pPr>
        <w:shd w:fill="EBF5FB" w:val="clear"/>
        <w:spacing w:after="60"/>
        <w:ind w:left="400"/>
      </w:pPr>
      <w:r>
        <w:rPr>
          <w:rFonts w:ascii="Courier New" w:cs="Courier New" w:eastAsia="Courier New" w:hAnsi="Courier New"/>
          <w:color w:val="1A5276"/>
          <w:sz w:val="18"/>
          <w:szCs w:val="18"/>
        </w:rPr>
        <w:t xml:space="preserve">  const response = await fetch('https://api.anthropic.com/v1/messages', {</w:t>
      </w:r>
    </w:p>
    <w:p>
      <w:pPr>
        <w:shd w:fill="EBF5FB" w:val="clear"/>
        <w:spacing w:after="60"/>
        <w:ind w:left="400"/>
      </w:pPr>
      <w:r>
        <w:rPr>
          <w:rFonts w:ascii="Courier New" w:cs="Courier New" w:eastAsia="Courier New" w:hAnsi="Courier New"/>
          <w:color w:val="1A5276"/>
          <w:sz w:val="18"/>
          <w:szCs w:val="18"/>
        </w:rPr>
        <w:t xml:space="preserve">    method: 'POST',</w:t>
      </w:r>
    </w:p>
    <w:p>
      <w:pPr>
        <w:shd w:fill="EBF5FB" w:val="clear"/>
        <w:spacing w:after="60"/>
        <w:ind w:left="400"/>
      </w:pPr>
      <w:r>
        <w:rPr>
          <w:rFonts w:ascii="Courier New" w:cs="Courier New" w:eastAsia="Courier New" w:hAnsi="Courier New"/>
          <w:color w:val="1A5276"/>
          <w:sz w:val="18"/>
          <w:szCs w:val="18"/>
        </w:rPr>
        <w:t xml:space="preserve">    headers: {</w:t>
      </w:r>
    </w:p>
    <w:p>
      <w:pPr>
        <w:shd w:fill="EBF5FB" w:val="clear"/>
        <w:spacing w:after="60"/>
        <w:ind w:left="400"/>
      </w:pPr>
      <w:r>
        <w:rPr>
          <w:rFonts w:ascii="Courier New" w:cs="Courier New" w:eastAsia="Courier New" w:hAnsi="Courier New"/>
          <w:color w:val="1A5276"/>
          <w:sz w:val="18"/>
          <w:szCs w:val="18"/>
        </w:rPr>
        <w:t xml:space="preserve">      'Content-Type': 'application/json',</w:t>
      </w:r>
    </w:p>
    <w:p>
      <w:pPr>
        <w:shd w:fill="EBF5FB" w:val="clear"/>
        <w:spacing w:after="60"/>
        <w:ind w:left="400"/>
      </w:pPr>
      <w:r>
        <w:rPr>
          <w:rFonts w:ascii="Courier New" w:cs="Courier New" w:eastAsia="Courier New" w:hAnsi="Courier New"/>
          <w:color w:val="1A5276"/>
          <w:sz w:val="18"/>
          <w:szCs w:val="18"/>
        </w:rPr>
        <w:t xml:space="preserve">      'x-api-key': process.env.ANTHROPIC_API_KEY,  // env var only</w:t>
      </w:r>
    </w:p>
    <w:p>
      <w:pPr>
        <w:shd w:fill="EBF5FB" w:val="clear"/>
        <w:spacing w:after="60"/>
        <w:ind w:left="400"/>
      </w:pPr>
      <w:r>
        <w:rPr>
          <w:rFonts w:ascii="Courier New" w:cs="Courier New" w:eastAsia="Courier New" w:hAnsi="Courier New"/>
          <w:color w:val="1A5276"/>
          <w:sz w:val="18"/>
          <w:szCs w:val="18"/>
        </w:rPr>
        <w:t xml:space="preserve">      'anthropic-version': '2023-06-01'</w:t>
      </w:r>
    </w:p>
    <w:p>
      <w:pPr>
        <w:shd w:fill="EBF5FB" w:val="clear"/>
        <w:spacing w:after="60"/>
        <w:ind w:left="400"/>
      </w:pPr>
      <w:r>
        <w:rPr>
          <w:rFonts w:ascii="Courier New" w:cs="Courier New" w:eastAsia="Courier New" w:hAnsi="Courier New"/>
          <w:color w:val="1A5276"/>
          <w:sz w:val="18"/>
          <w:szCs w:val="18"/>
        </w:rPr>
        <w:t xml:space="preserve">    },</w:t>
      </w:r>
    </w:p>
    <w:p>
      <w:pPr>
        <w:shd w:fill="EBF5FB" w:val="clear"/>
        <w:spacing w:after="60"/>
        <w:ind w:left="400"/>
      </w:pPr>
      <w:r>
        <w:rPr>
          <w:rFonts w:ascii="Courier New" w:cs="Courier New" w:eastAsia="Courier New" w:hAnsi="Courier New"/>
          <w:color w:val="1A5276"/>
          <w:sz w:val="18"/>
          <w:szCs w:val="18"/>
        </w:rPr>
        <w:t xml:space="preserve">    body: JSON.stringify({ model: 'claude-sonnet-4-20250514',</w:t>
      </w:r>
    </w:p>
    <w:p>
      <w:pPr>
        <w:shd w:fill="EBF5FB" w:val="clear"/>
        <w:spacing w:after="60"/>
        <w:ind w:left="400"/>
      </w:pPr>
      <w:r>
        <w:rPr>
          <w:rFonts w:ascii="Courier New" w:cs="Courier New" w:eastAsia="Courier New" w:hAnsi="Courier New"/>
          <w:color w:val="1A5276"/>
          <w:sz w:val="18"/>
          <w:szCs w:val="18"/>
        </w:rPr>
        <w:t xml:space="preserve">      max_tokens: 1500, system: systemPrompt, messages })</w:t>
      </w:r>
    </w:p>
    <w:p>
      <w:pPr>
        <w:shd w:fill="EBF5FB" w:val="clear"/>
        <w:spacing w:after="60"/>
        <w:ind w:left="400"/>
      </w:pPr>
      <w:r>
        <w:rPr>
          <w:rFonts w:ascii="Courier New" w:cs="Courier New" w:eastAsia="Courier New" w:hAnsi="Courier New"/>
          <w:color w:val="1A5276"/>
          <w:sz w:val="18"/>
          <w:szCs w:val="18"/>
        </w:rPr>
        <w:t xml:space="preserve">  });</w:t>
      </w:r>
    </w:p>
    <w:p>
      <w:pPr>
        <w:shd w:fill="EBF5FB" w:val="clear"/>
        <w:spacing w:after="60"/>
        <w:ind w:left="400"/>
      </w:pPr>
      <w:r>
        <w:rPr>
          <w:rFonts w:ascii="Courier New" w:cs="Courier New" w:eastAsia="Courier New" w:hAnsi="Courier New"/>
          <w:color w:val="1A5276"/>
          <w:sz w:val="18"/>
          <w:szCs w:val="18"/>
        </w:rPr>
        <w:t xml:space="preserve"/>
      </w:r>
    </w:p>
    <w:p>
      <w:pPr>
        <w:shd w:fill="EBF5FB" w:val="clear"/>
        <w:spacing w:after="60"/>
        <w:ind w:left="400"/>
      </w:pPr>
      <w:r>
        <w:rPr>
          <w:rFonts w:ascii="Courier New" w:cs="Courier New" w:eastAsia="Courier New" w:hAnsi="Courier New"/>
          <w:color w:val="1A5276"/>
          <w:sz w:val="18"/>
          <w:szCs w:val="18"/>
        </w:rPr>
        <w:t xml:space="preserve">  // 5. Log usage</w:t>
      </w:r>
    </w:p>
    <w:p>
      <w:pPr>
        <w:shd w:fill="EBF5FB" w:val="clear"/>
        <w:spacing w:after="60"/>
        <w:ind w:left="400"/>
      </w:pPr>
      <w:r>
        <w:rPr>
          <w:rFonts w:ascii="Courier New" w:cs="Courier New" w:eastAsia="Courier New" w:hAnsi="Courier New"/>
          <w:color w:val="1A5276"/>
          <w:sz w:val="18"/>
          <w:szCs w:val="18"/>
        </w:rPr>
        <w:t xml:space="preserve">  logUsage(customerId, tokensUsed);</w:t>
      </w:r>
    </w:p>
    <w:p>
      <w:pPr>
        <w:shd w:fill="EBF5FB" w:val="clear"/>
        <w:spacing w:after="60"/>
        <w:ind w:left="400"/>
      </w:pPr>
      <w:r>
        <w:rPr>
          <w:rFonts w:ascii="Courier New" w:cs="Courier New" w:eastAsia="Courier New" w:hAnsi="Courier New"/>
          <w:color w:val="1A5276"/>
          <w:sz w:val="18"/>
          <w:szCs w:val="18"/>
        </w:rPr>
        <w:t xml:space="preserve"/>
      </w:r>
    </w:p>
    <w:p>
      <w:pPr>
        <w:shd w:fill="EBF5FB" w:val="clear"/>
        <w:spacing w:after="60"/>
        <w:ind w:left="400"/>
      </w:pPr>
      <w:r>
        <w:rPr>
          <w:rFonts w:ascii="Courier New" w:cs="Courier New" w:eastAsia="Courier New" w:hAnsi="Courier New"/>
          <w:color w:val="1A5276"/>
          <w:sz w:val="18"/>
          <w:szCs w:val="18"/>
        </w:rPr>
        <w:t xml:space="preserve">  // 6. Forward response to browser</w:t>
      </w:r>
    </w:p>
    <w:p>
      <w:pPr>
        <w:shd w:fill="EBF5FB" w:val="clear"/>
        <w:spacing w:after="60"/>
        <w:ind w:left="400"/>
      </w:pPr>
      <w:r>
        <w:rPr>
          <w:rFonts w:ascii="Courier New" w:cs="Courier New" w:eastAsia="Courier New" w:hAnsi="Courier New"/>
          <w:color w:val="1A5276"/>
          <w:sz w:val="18"/>
          <w:szCs w:val="18"/>
        </w:rPr>
        <w:t xml:space="preserve">  const data = await response.json();</w:t>
      </w:r>
    </w:p>
    <w:p>
      <w:pPr>
        <w:shd w:fill="EBF5FB" w:val="clear"/>
        <w:spacing w:after="60"/>
        <w:ind w:left="400"/>
      </w:pPr>
      <w:r>
        <w:rPr>
          <w:rFonts w:ascii="Courier New" w:cs="Courier New" w:eastAsia="Courier New" w:hAnsi="Courier New"/>
          <w:color w:val="1A5276"/>
          <w:sz w:val="18"/>
          <w:szCs w:val="18"/>
        </w:rPr>
        <w:t xml:space="preserve">  return json(res, { ok: true, content: data.content });</w:t>
      </w:r>
    </w:p>
    <w:p>
      <w:pPr>
        <w:shd w:fill="EBF5FB" w:val="clear"/>
        <w:spacing w:after="60"/>
        <w:ind w:left="400"/>
      </w:pPr>
      <w:r>
        <w:rPr>
          <w:rFonts w:ascii="Courier New" w:cs="Courier New" w:eastAsia="Courier New" w:hAnsi="Courier New"/>
          <w:color w:val="1A5276"/>
          <w:sz w:val="18"/>
          <w:szCs w:val="18"/>
        </w:rPr>
        <w:t xml:space="preserve">}</w:t>
      </w:r>
    </w:p>
    <w:p>
      <w:pPr>
        <w:spacing w:after="80"/>
      </w:pPr>
      <w:r>
        <w:t xml:space="preserve"/>
      </w:r>
    </w:p>
    <w:p>
      <w:pPr>
        <w:spacing w:after="100"/>
      </w:pPr>
      <w:r>
        <w:rPr>
          <w:rFonts w:ascii="Arial" w:cs="Arial" w:eastAsia="Arial" w:hAnsi="Arial"/>
          <w:color w:val="6B7280"/>
          <w:sz w:val="22"/>
          <w:szCs w:val="22"/>
        </w:rPr>
        <w:t xml:space="preserve">Environment variable setup on the server:</w:t>
      </w:r>
    </w:p>
    <w:p>
      <w:pPr>
        <w:shd w:fill="EBF5FB" w:val="clear"/>
        <w:spacing w:after="60"/>
        <w:ind w:left="400"/>
      </w:pPr>
      <w:r>
        <w:rPr>
          <w:rFonts w:ascii="Courier New" w:cs="Courier New" w:eastAsia="Courier New" w:hAnsi="Courier New"/>
          <w:color w:val="1A5276"/>
          <w:sz w:val="18"/>
          <w:szCs w:val="18"/>
        </w:rPr>
        <w:t xml:space="preserve"># .env file on Lab_Assistant server — never committed to git</w:t>
      </w:r>
    </w:p>
    <w:p>
      <w:pPr>
        <w:shd w:fill="EBF5FB" w:val="clear"/>
        <w:spacing w:after="60"/>
        <w:ind w:left="400"/>
      </w:pPr>
      <w:r>
        <w:rPr>
          <w:rFonts w:ascii="Courier New" w:cs="Courier New" w:eastAsia="Courier New" w:hAnsi="Courier New"/>
          <w:color w:val="1A5276"/>
          <w:sz w:val="18"/>
          <w:szCs w:val="18"/>
        </w:rPr>
        <w:t xml:space="preserve">ANTHROPIC_API_KEY=sk-ant-xxxxxxxxxxxxxxxxxxxxxxxx</w:t>
      </w:r>
    </w:p>
    <w:p>
      <w:pPr>
        <w:shd w:fill="EBF5FB" w:val="clear"/>
        <w:spacing w:after="60"/>
        <w:ind w:left="400"/>
      </w:pPr>
      <w:r>
        <w:rPr>
          <w:rFonts w:ascii="Courier New" w:cs="Courier New" w:eastAsia="Courier New" w:hAnsi="Courier New"/>
          <w:color w:val="1A5276"/>
          <w:sz w:val="18"/>
          <w:szCs w:val="18"/>
        </w:rPr>
        <w:t xml:space="preserve">LA_SERVER_SECRET=your-signing-secret-for-session-tokens</w:t>
      </w:r>
    </w:p>
    <w:p>
      <w:pPr>
        <w:spacing w:after="240"/>
      </w:pPr>
      <w:r>
        <w:t xml:space="preserve"/>
      </w:r>
    </w:p>
    <w:p>
      <w:pPr>
        <w:pStyle w:val="Heading1"/>
        <w:spacing w:before="360" w:after="160"/>
      </w:pPr>
      <w:r>
        <w:rPr>
          <w:rFonts w:ascii="Arial" w:cs="Arial" w:eastAsia="Arial" w:hAnsi="Arial"/>
          <w:b/>
          <w:bCs/>
          <w:color w:val="1E3A5F"/>
          <w:sz w:val="36"/>
          <w:szCs w:val="36"/>
        </w:rPr>
        <w:t xml:space="preserve">Subscription &amp; Pricing Model</w:t>
      </w:r>
    </w:p>
    <w:p>
      <w:pPr>
        <w:spacing w:after="100"/>
      </w:pPr>
      <w:r>
        <w:rPr>
          <w:rFonts w:ascii="Arial" w:cs="Arial" w:eastAsia="Arial" w:hAnsi="Arial"/>
          <w:color w:val="374151"/>
          <w:sz w:val="22"/>
          <w:szCs w:val="22"/>
        </w:rPr>
        <w:t xml:space="preserve">The proxy architecture enables subscription tiers based on AI usage. The following is a starting framework — pricing should be validated with early customers before finalizing.</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23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Starter</w:t>
            </w:r>
          </w:p>
        </w:tc>
        <w:tc>
          <w:tcPr>
            <w:tcW w:type="dxa" w:w="23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Professional</w:t>
            </w:r>
          </w:p>
        </w:tc>
        <w:tc>
          <w:tcPr>
            <w:tcW w:type="dxa" w:w="23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Monthly SaaS Fee</w:t>
            </w:r>
          </w:p>
        </w:tc>
        <w:tc>
          <w:tcPr>
            <w:tcW w:type="dxa" w:w="2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3A5F"/>
                <w:sz w:val="20"/>
                <w:szCs w:val="20"/>
              </w:rPr>
              <w:t xml:space="preserve">~$299/mo</w:t>
            </w:r>
          </w:p>
        </w:tc>
        <w:tc>
          <w:tcPr>
            <w:tcW w:type="dxa" w:w="23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val="false"/>
                <w:bCs w:val="false"/>
                <w:color w:val="166534"/>
                <w:sz w:val="20"/>
                <w:szCs w:val="20"/>
              </w:rPr>
              <w:t xml:space="preserve">~$599/mo</w:t>
            </w:r>
          </w:p>
        </w:tc>
        <w:tc>
          <w:tcPr>
            <w:tcW w:type="dxa" w:w="232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val="false"/>
                <w:bCs w:val="false"/>
                <w:color w:val="14532D"/>
                <w:sz w:val="20"/>
                <w:szCs w:val="20"/>
              </w:rPr>
              <w:t xml:space="preserve">Custom</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AI Queries / Month</w:t>
            </w:r>
          </w:p>
        </w:tc>
        <w:tc>
          <w:tcPr>
            <w:tcW w:type="dxa" w:w="2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3A5F"/>
                <w:sz w:val="20"/>
                <w:szCs w:val="20"/>
              </w:rPr>
              <w:t xml:space="preserve">500</w:t>
            </w:r>
          </w:p>
        </w:tc>
        <w:tc>
          <w:tcPr>
            <w:tcW w:type="dxa" w:w="23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val="false"/>
                <w:bCs w:val="false"/>
                <w:color w:val="166534"/>
                <w:sz w:val="20"/>
                <w:szCs w:val="20"/>
              </w:rPr>
              <w:t xml:space="preserve">5,000</w:t>
            </w:r>
          </w:p>
        </w:tc>
        <w:tc>
          <w:tcPr>
            <w:tcW w:type="dxa" w:w="232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val="false"/>
                <w:bCs w:val="false"/>
                <w:color w:val="14532D"/>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Shift Reports</w:t>
            </w:r>
          </w:p>
        </w:tc>
        <w:tc>
          <w:tcPr>
            <w:tcW w:type="dxa" w:w="2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c>
          <w:tcPr>
            <w:tcW w:type="dxa" w:w="23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c>
          <w:tcPr>
            <w:tcW w:type="dxa" w:w="232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Word Doc Export</w:t>
            </w:r>
          </w:p>
        </w:tc>
        <w:tc>
          <w:tcPr>
            <w:tcW w:type="dxa" w:w="2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D1D5DB"/>
                <w:sz w:val="20"/>
                <w:szCs w:val="20"/>
              </w:rPr>
              <w:t xml:space="preserve">✗</w:t>
            </w:r>
          </w:p>
        </w:tc>
        <w:tc>
          <w:tcPr>
            <w:tcW w:type="dxa" w:w="23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c>
          <w:tcPr>
            <w:tcW w:type="dxa" w:w="232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Custom AI Prompts</w:t>
            </w:r>
          </w:p>
        </w:tc>
        <w:tc>
          <w:tcPr>
            <w:tcW w:type="dxa" w:w="2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D1D5DB"/>
                <w:sz w:val="20"/>
                <w:szCs w:val="20"/>
              </w:rPr>
              <w:t xml:space="preserve">✗</w:t>
            </w:r>
          </w:p>
        </w:tc>
        <w:tc>
          <w:tcPr>
            <w:tcW w:type="dxa" w:w="23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val="false"/>
                <w:bCs w:val="false"/>
                <w:color w:val="D1D5DB"/>
                <w:sz w:val="20"/>
                <w:szCs w:val="20"/>
              </w:rPr>
              <w:t xml:space="preserve">✗</w:t>
            </w:r>
          </w:p>
        </w:tc>
        <w:tc>
          <w:tcPr>
            <w:tcW w:type="dxa" w:w="232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Usage Dashboard</w:t>
            </w:r>
          </w:p>
        </w:tc>
        <w:tc>
          <w:tcPr>
            <w:tcW w:type="dxa" w:w="2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c>
          <w:tcPr>
            <w:tcW w:type="dxa" w:w="23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c>
          <w:tcPr>
            <w:tcW w:type="dxa" w:w="232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SLA / Support</w:t>
            </w:r>
          </w:p>
        </w:tc>
        <w:tc>
          <w:tcPr>
            <w:tcW w:type="dxa" w:w="2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3A5F"/>
                <w:sz w:val="20"/>
                <w:szCs w:val="20"/>
              </w:rPr>
              <w:t xml:space="preserve">Email</w:t>
            </w:r>
          </w:p>
        </w:tc>
        <w:tc>
          <w:tcPr>
            <w:tcW w:type="dxa" w:w="23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val="false"/>
                <w:bCs w:val="false"/>
                <w:color w:val="166534"/>
                <w:sz w:val="20"/>
                <w:szCs w:val="20"/>
              </w:rPr>
              <w:t xml:space="preserve">Priority</w:t>
            </w:r>
          </w:p>
        </w:tc>
        <w:tc>
          <w:tcPr>
            <w:tcW w:type="dxa" w:w="232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val="false"/>
                <w:bCs w:val="false"/>
                <w:color w:val="14532D"/>
                <w:sz w:val="20"/>
                <w:szCs w:val="20"/>
              </w:rPr>
              <w:t xml:space="preserve">Dedicated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jc w:val="left"/>
            </w:pPr>
            <w:r>
              <w:rPr>
                <w:rFonts w:ascii="Arial" w:cs="Arial" w:eastAsia="Arial" w:hAnsi="Arial"/>
                <w:b w:val="false"/>
                <w:bCs w:val="false"/>
                <w:color w:val="374151"/>
                <w:sz w:val="20"/>
                <w:szCs w:val="20"/>
              </w:rPr>
              <w:t xml:space="preserve">Included API Cost (est)</w:t>
            </w:r>
          </w:p>
        </w:tc>
        <w:tc>
          <w:tcPr>
            <w:tcW w:type="dxa" w:w="23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1E3A5F"/>
                <w:sz w:val="20"/>
                <w:szCs w:val="20"/>
              </w:rPr>
              <w:t xml:space="preserve">~$15/mo</w:t>
            </w:r>
          </w:p>
        </w:tc>
        <w:tc>
          <w:tcPr>
            <w:tcW w:type="dxa" w:w="232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jc w:val="center"/>
            </w:pPr>
            <w:r>
              <w:rPr>
                <w:rFonts w:ascii="Arial" w:cs="Arial" w:eastAsia="Arial" w:hAnsi="Arial"/>
                <w:b w:val="false"/>
                <w:bCs w:val="false"/>
                <w:color w:val="166534"/>
                <w:sz w:val="20"/>
                <w:szCs w:val="20"/>
              </w:rPr>
              <w:t xml:space="preserve">~$60/mo</w:t>
            </w:r>
          </w:p>
        </w:tc>
        <w:tc>
          <w:tcPr>
            <w:tcW w:type="dxa" w:w="232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tcPr>
          <w:p>
            <w:pPr>
              <w:jc w:val="center"/>
            </w:pPr>
            <w:r>
              <w:rPr>
                <w:rFonts w:ascii="Arial" w:cs="Arial" w:eastAsia="Arial" w:hAnsi="Arial"/>
                <w:b w:val="false"/>
                <w:bCs w:val="false"/>
                <w:color w:val="14532D"/>
                <w:sz w:val="20"/>
                <w:szCs w:val="20"/>
              </w:rPr>
              <w:t xml:space="preserve">Metered</w:t>
            </w:r>
          </w:p>
        </w:tc>
      </w:tr>
    </w:tbl>
    <w:p>
      <w:pPr>
        <w:spacing w:after="140"/>
      </w:pPr>
      <w:r>
        <w:t xml:space="preserve"/>
      </w:r>
    </w:p>
    <w:p>
      <w:pPr>
        <w:spacing w:after="100"/>
      </w:pPr>
      <w:r>
        <w:rPr>
          <w:rFonts w:ascii="Arial" w:cs="Arial" w:eastAsia="Arial" w:hAnsi="Arial"/>
          <w:color w:val="6B7280"/>
          <w:sz w:val="22"/>
          <w:szCs w:val="22"/>
        </w:rPr>
        <w:t xml:space="preserve"/>
      </w:r>
      <w:r>
        <w:rPr>
          <w:rFonts w:ascii="Arial" w:cs="Arial" w:eastAsia="Arial" w:hAnsi="Arial"/>
          <w:b/>
          <w:bCs/>
          <w:color w:val="6B7280"/>
          <w:sz w:val="22"/>
          <w:szCs w:val="22"/>
        </w:rPr>
        <w:t xml:space="preserve">Anthropic API cost reference (as of 2025):</w:t>
      </w:r>
      <w:r>
        <w:rPr>
          <w:rFonts w:ascii="Arial" w:cs="Arial" w:eastAsia="Arial" w:hAnsi="Arial"/>
          <w:color w:val="6B7280"/>
          <w:sz w:val="22"/>
          <w:szCs w:val="22"/>
        </w:rPr>
        <w:t xml:space="preserve"/>
      </w:r>
    </w:p>
    <w:p>
      <w:pPr>
        <w:pStyle w:val="ListParagraph"/>
        <w:numPr>
          <w:ilvl w:val="0"/>
          <w:numId w:val="2"/>
        </w:numPr>
        <w:spacing w:after="60"/>
      </w:pPr>
      <w:r>
        <w:rPr>
          <w:rFonts w:ascii="Arial" w:cs="Arial" w:eastAsia="Arial" w:hAnsi="Arial"/>
          <w:color w:val="374151"/>
          <w:sz w:val="22"/>
          <w:szCs w:val="22"/>
        </w:rPr>
        <w:t xml:space="preserve">Claude Sonnet 4 input: ~$3.00 per million tokens</w:t>
      </w:r>
    </w:p>
    <w:p>
      <w:pPr>
        <w:pStyle w:val="ListParagraph"/>
        <w:numPr>
          <w:ilvl w:val="0"/>
          <w:numId w:val="2"/>
        </w:numPr>
        <w:spacing w:after="60"/>
      </w:pPr>
      <w:r>
        <w:rPr>
          <w:rFonts w:ascii="Arial" w:cs="Arial" w:eastAsia="Arial" w:hAnsi="Arial"/>
          <w:color w:val="374151"/>
          <w:sz w:val="22"/>
          <w:szCs w:val="22"/>
        </w:rPr>
        <w:t xml:space="preserve">Claude Sonnet 4 output: ~$15.00 per million tokens</w:t>
      </w:r>
    </w:p>
    <w:p>
      <w:pPr>
        <w:pStyle w:val="ListParagraph"/>
        <w:numPr>
          <w:ilvl w:val="0"/>
          <w:numId w:val="2"/>
        </w:numPr>
        <w:spacing w:after="60"/>
      </w:pPr>
      <w:r>
        <w:rPr>
          <w:rFonts w:ascii="Arial" w:cs="Arial" w:eastAsia="Arial" w:hAnsi="Arial"/>
          <w:color w:val="374151"/>
          <w:sz w:val="22"/>
          <w:szCs w:val="22"/>
        </w:rPr>
        <w:t xml:space="preserve">Typical shift report query: ~2,000 input + ~800 output tokens ≈ $0.018 per query</w:t>
      </w:r>
    </w:p>
    <w:p>
      <w:pPr>
        <w:pStyle w:val="ListParagraph"/>
        <w:numPr>
          <w:ilvl w:val="0"/>
          <w:numId w:val="2"/>
        </w:numPr>
        <w:spacing w:after="60"/>
      </w:pPr>
      <w:r>
        <w:rPr>
          <w:rFonts w:ascii="Arial" w:cs="Arial" w:eastAsia="Arial" w:hAnsi="Arial"/>
          <w:color w:val="374151"/>
          <w:sz w:val="22"/>
          <w:szCs w:val="22"/>
        </w:rPr>
        <w:t xml:space="preserve">500 queries/month (Starter tier) ≈ $9 in API costs — well within margin at $299/mo</w:t>
      </w:r>
    </w:p>
    <w:p>
      <w:pPr>
        <w:spacing w:after="240"/>
      </w:pPr>
      <w:r>
        <w:t xml:space="preserve"/>
      </w:r>
    </w:p>
    <w:p>
      <w:pPr>
        <w:pStyle w:val="Heading1"/>
        <w:spacing w:before="360" w:after="160"/>
      </w:pPr>
      <w:r>
        <w:rPr>
          <w:rFonts w:ascii="Arial" w:cs="Arial" w:eastAsia="Arial" w:hAnsi="Arial"/>
          <w:b/>
          <w:bCs/>
          <w:color w:val="1E3A5F"/>
          <w:sz w:val="36"/>
          <w:szCs w:val="36"/>
        </w:rP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45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color w:val="166534"/>
                <w:sz w:val="20"/>
                <w:szCs w:val="20"/>
              </w:rPr>
              <w:t xml:space="preserve">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Internal Pair 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Now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API key in browser (current). Acceptable for single-site internal use only. Not suitable for external customers.</w:t>
            </w:r>
          </w:p>
        </w:tc>
      </w:tr>
      <w:tr>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Phase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Proxy Server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Pre-Launch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Build /api/ai proxy endpoint in oven-timer-server.js. Key moves to server env var. Browser never sees it. Enables first external customer.</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Phase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Multi-Tenant + Metering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At Scale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Per-customer auth tokens, usage logging per tenant, rate limiting. Enables subscription tiers and overage billing.</w:t>
            </w:r>
          </w:p>
        </w:tc>
      </w:tr>
      <w:tr>
        <w:tc>
          <w:tcPr>
            <w:tcW w:type="dxa" w:w="14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Phase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20"/>
                <w:szCs w:val="20"/>
              </w:rPr>
              <w:t xml:space="preserve">Managed AI 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7280"/>
                <w:sz w:val="20"/>
                <w:szCs w:val="20"/>
              </w:rPr>
              <w:t xml:space="preserve">Future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Fine-tuned model on optical manufacturing data. Custom context injection. Model versioning. Full enterprise AI offering.</w:t>
            </w:r>
          </w:p>
        </w:tc>
      </w:tr>
    </w:tbl>
    <w:p>
      <w:pPr>
        <w:spacing w:after="20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Phase 2 Prerequisites — Before First External Customer</w:t>
      </w:r>
    </w:p>
    <w:p>
      <w:pPr>
        <w:pStyle w:val="ListParagraph"/>
        <w:numPr>
          <w:ilvl w:val="0"/>
          <w:numId w:val="3"/>
        </w:numPr>
        <w:spacing w:after="80"/>
      </w:pPr>
      <w:r>
        <w:rPr>
          <w:rFonts w:ascii="Arial" w:cs="Arial" w:eastAsia="Arial" w:hAnsi="Arial"/>
          <w:color w:val="374151"/>
          <w:sz w:val="22"/>
          <w:szCs w:val="22"/>
        </w:rPr>
        <w:t xml:space="preserve">Move API key out of browser code into server environment variable</w:t>
      </w:r>
    </w:p>
    <w:p>
      <w:pPr>
        <w:pStyle w:val="ListParagraph"/>
        <w:numPr>
          <w:ilvl w:val="0"/>
          <w:numId w:val="3"/>
        </w:numPr>
        <w:spacing w:after="80"/>
      </w:pPr>
      <w:r>
        <w:rPr>
          <w:rFonts w:ascii="Arial" w:cs="Arial" w:eastAsia="Arial" w:hAnsi="Arial"/>
          <w:color w:val="374151"/>
          <w:sz w:val="22"/>
          <w:szCs w:val="22"/>
        </w:rPr>
        <w:t xml:space="preserve">Add /api/ai proxy endpoint to oven-timer-server.js (stub above)</w:t>
      </w:r>
    </w:p>
    <w:p>
      <w:pPr>
        <w:pStyle w:val="ListParagraph"/>
        <w:numPr>
          <w:ilvl w:val="0"/>
          <w:numId w:val="3"/>
        </w:numPr>
        <w:spacing w:after="80"/>
      </w:pPr>
      <w:r>
        <w:rPr>
          <w:rFonts w:ascii="Arial" w:cs="Arial" w:eastAsia="Arial" w:hAnsi="Arial"/>
          <w:color w:val="374151"/>
          <w:sz w:val="22"/>
          <w:szCs w:val="22"/>
        </w:rPr>
        <w:t xml:space="preserve">Add basic session token validation — even a simple shared secret per customer is sufficient for Phase 2</w:t>
      </w:r>
    </w:p>
    <w:p>
      <w:pPr>
        <w:pStyle w:val="ListParagraph"/>
        <w:numPr>
          <w:ilvl w:val="0"/>
          <w:numId w:val="3"/>
        </w:numPr>
        <w:spacing w:after="80"/>
      </w:pPr>
      <w:r>
        <w:rPr>
          <w:rFonts w:ascii="Arial" w:cs="Arial" w:eastAsia="Arial" w:hAnsi="Arial"/>
          <w:color w:val="374151"/>
          <w:sz w:val="22"/>
          <w:szCs w:val="22"/>
        </w:rPr>
        <w:t xml:space="preserve">Update Lab_Assistant browser code to call your server URL instead of api.anthropic.com directly</w:t>
      </w:r>
    </w:p>
    <w:p>
      <w:pPr>
        <w:pStyle w:val="ListParagraph"/>
        <w:numPr>
          <w:ilvl w:val="0"/>
          <w:numId w:val="3"/>
        </w:numPr>
        <w:spacing w:after="80"/>
      </w:pPr>
      <w:r>
        <w:rPr>
          <w:rFonts w:ascii="Arial" w:cs="Arial" w:eastAsia="Arial" w:hAnsi="Arial"/>
          <w:color w:val="374151"/>
          <w:sz w:val="22"/>
          <w:szCs w:val="22"/>
        </w:rPr>
        <w:t xml:space="preserve">Add usage logging to a SQLite table — customerId, timestamp, inputTokens, outputTokens</w:t>
      </w:r>
    </w:p>
    <w:p>
      <w:pPr>
        <w:pStyle w:val="ListParagraph"/>
        <w:numPr>
          <w:ilvl w:val="0"/>
          <w:numId w:val="3"/>
        </w:numPr>
        <w:spacing w:after="80"/>
      </w:pPr>
      <w:r>
        <w:rPr>
          <w:rFonts w:ascii="Arial" w:cs="Arial" w:eastAsia="Arial" w:hAnsi="Arial"/>
          <w:color w:val="374151"/>
          <w:sz w:val="22"/>
          <w:szCs w:val="22"/>
        </w:rPr>
        <w:t xml:space="preserve">Establish Anthropic enterprise/startup account for production API access with higher rate limits</w:t>
      </w:r>
    </w:p>
    <w:p>
      <w:pPr>
        <w:spacing w:after="240"/>
      </w:pPr>
      <w:r>
        <w:t xml:space="preserve"/>
      </w:r>
    </w:p>
    <w:p>
      <w:pPr>
        <w:pStyle w:val="Heading1"/>
        <w:spacing w:before="360" w:after="160"/>
      </w:pPr>
      <w:r>
        <w:rPr>
          <w:rFonts w:ascii="Arial" w:cs="Arial" w:eastAsia="Arial" w:hAnsi="Arial"/>
          <w:b/>
          <w:bCs/>
          <w:color w:val="1E3A5F"/>
          <w:sz w:val="36"/>
          <w:szCs w:val="36"/>
        </w:rPr>
        <w:t xml:space="preserve">Anthropic Account Setup for Commercial Use</w:t>
      </w:r>
    </w:p>
    <w:p>
      <w:pPr>
        <w:spacing w:after="100"/>
      </w:pPr>
      <w:r>
        <w:rPr>
          <w:rFonts w:ascii="Arial" w:cs="Arial" w:eastAsia="Arial" w:hAnsi="Arial"/>
          <w:color w:val="374151"/>
          <w:sz w:val="22"/>
          <w:szCs w:val="22"/>
        </w:rPr>
        <w:t xml:space="preserve">For production commercial deployment, the standard pay-as-you-go Anthropic account is sufficient initially. As volume grows, Anthropic offers: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pStyle w:val="Heading3"/>
              <w:spacing w:before="200" w:after="80"/>
            </w:pPr>
            <w:r>
              <w:rPr>
                <w:rFonts w:ascii="Arial" w:cs="Arial" w:eastAsia="Arial" w:hAnsi="Arial"/>
                <w:b/>
                <w:bCs/>
                <w:color w:val="374151"/>
                <w:sz w:val="24"/>
                <w:szCs w:val="24"/>
              </w:rPr>
              <w:t xml:space="preserve">Startup / Growth Account</w:t>
            </w:r>
          </w:p>
          <w:p>
            <w:pPr>
              <w:pStyle w:val="ListParagraph"/>
              <w:numPr>
                <w:ilvl w:val="0"/>
                <w:numId w:val="2"/>
              </w:numPr>
              <w:spacing w:after="60"/>
            </w:pPr>
            <w:r>
              <w:rPr>
                <w:rFonts w:ascii="Arial" w:cs="Arial" w:eastAsia="Arial" w:hAnsi="Arial"/>
                <w:color w:val="374151"/>
                <w:sz w:val="22"/>
                <w:szCs w:val="22"/>
              </w:rPr>
              <w:t xml:space="preserve">console.anthropic.com — self-serve</w:t>
            </w:r>
          </w:p>
          <w:p>
            <w:pPr>
              <w:pStyle w:val="ListParagraph"/>
              <w:numPr>
                <w:ilvl w:val="0"/>
                <w:numId w:val="2"/>
              </w:numPr>
              <w:spacing w:after="60"/>
            </w:pPr>
            <w:r>
              <w:rPr>
                <w:rFonts w:ascii="Arial" w:cs="Arial" w:eastAsia="Arial" w:hAnsi="Arial"/>
                <w:color w:val="374151"/>
                <w:sz w:val="22"/>
                <w:szCs w:val="22"/>
              </w:rPr>
              <w:t xml:space="preserve">Pay-as-you-go, credit card billing</w:t>
            </w:r>
          </w:p>
          <w:p>
            <w:pPr>
              <w:pStyle w:val="ListParagraph"/>
              <w:numPr>
                <w:ilvl w:val="0"/>
                <w:numId w:val="2"/>
              </w:numPr>
              <w:spacing w:after="60"/>
            </w:pPr>
            <w:r>
              <w:rPr>
                <w:rFonts w:ascii="Arial" w:cs="Arial" w:eastAsia="Arial" w:hAnsi="Arial"/>
                <w:color w:val="374151"/>
                <w:sz w:val="22"/>
                <w:szCs w:val="22"/>
              </w:rPr>
              <w:t xml:space="preserve">Rate limits: ~50,000 tokens/min (Sonnet)</w:t>
            </w:r>
          </w:p>
          <w:p>
            <w:pPr>
              <w:pStyle w:val="ListParagraph"/>
              <w:numPr>
                <w:ilvl w:val="0"/>
                <w:numId w:val="2"/>
              </w:numPr>
              <w:spacing w:after="60"/>
            </w:pPr>
            <w:r>
              <w:rPr>
                <w:rFonts w:ascii="Arial" w:cs="Arial" w:eastAsia="Arial" w:hAnsi="Arial"/>
                <w:color w:val="374151"/>
                <w:sz w:val="22"/>
                <w:szCs w:val="22"/>
              </w:rPr>
              <w:t xml:space="preserve">Sufficient for up to ~20-30 customers</w:t>
            </w:r>
          </w:p>
          <w:p>
            <w:pPr>
              <w:pStyle w:val="ListParagraph"/>
              <w:numPr>
                <w:ilvl w:val="0"/>
                <w:numId w:val="2"/>
              </w:numPr>
              <w:spacing w:after="60"/>
            </w:pPr>
            <w:r>
              <w:rPr>
                <w:rFonts w:ascii="Arial" w:cs="Arial" w:eastAsia="Arial" w:hAnsi="Arial"/>
                <w:color w:val="374151"/>
                <w:sz w:val="22"/>
                <w:szCs w:val="22"/>
              </w:rPr>
              <w:t xml:space="preserve">No minimum commitment</w:t>
            </w:r>
          </w:p>
          <w:p>
            <w:pPr>
              <w:spacing w:after="60"/>
            </w:pPr>
            <w:r>
              <w:t xml:space="preserve"/>
            </w:r>
          </w:p>
          <w:p>
            <w:pPr>
              <w:spacing w:after="100"/>
            </w:pPr>
            <w:r>
              <w:rPr>
                <w:rFonts w:ascii="Arial" w:cs="Arial" w:eastAsia="Arial" w:hAnsi="Arial"/>
                <w:color w:val="166534"/>
                <w:sz w:val="22"/>
                <w:szCs w:val="22"/>
              </w:rPr>
              <w:t xml:space="preserve">Start here. Apply at console.anthropic.com.</w:t>
            </w:r>
          </w:p>
        </w:tc>
        <w:tc>
          <w:tcPr>
            <w:tcW w:type="dxa" w:w="516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pStyle w:val="Heading3"/>
              <w:spacing w:before="200" w:after="80"/>
            </w:pPr>
            <w:r>
              <w:rPr>
                <w:rFonts w:ascii="Arial" w:cs="Arial" w:eastAsia="Arial" w:hAnsi="Arial"/>
                <w:b/>
                <w:bCs/>
                <w:color w:val="374151"/>
                <w:sz w:val="24"/>
                <w:szCs w:val="24"/>
              </w:rPr>
              <w:t xml:space="preserve">Enterprise Account</w:t>
            </w:r>
          </w:p>
          <w:p>
            <w:pPr>
              <w:pStyle w:val="ListParagraph"/>
              <w:numPr>
                <w:ilvl w:val="0"/>
                <w:numId w:val="2"/>
              </w:numPr>
              <w:spacing w:after="60"/>
            </w:pPr>
            <w:r>
              <w:rPr>
                <w:rFonts w:ascii="Arial" w:cs="Arial" w:eastAsia="Arial" w:hAnsi="Arial"/>
                <w:color w:val="374151"/>
                <w:sz w:val="22"/>
                <w:szCs w:val="22"/>
              </w:rPr>
              <w:t xml:space="preserve">Dedicated account manager</w:t>
            </w:r>
          </w:p>
          <w:p>
            <w:pPr>
              <w:pStyle w:val="ListParagraph"/>
              <w:numPr>
                <w:ilvl w:val="0"/>
                <w:numId w:val="2"/>
              </w:numPr>
              <w:spacing w:after="60"/>
            </w:pPr>
            <w:r>
              <w:rPr>
                <w:rFonts w:ascii="Arial" w:cs="Arial" w:eastAsia="Arial" w:hAnsi="Arial"/>
                <w:color w:val="374151"/>
                <w:sz w:val="22"/>
                <w:szCs w:val="22"/>
              </w:rPr>
              <w:t xml:space="preserve">Higher rate limits — negotiated per volume</w:t>
            </w:r>
          </w:p>
          <w:p>
            <w:pPr>
              <w:pStyle w:val="ListParagraph"/>
              <w:numPr>
                <w:ilvl w:val="0"/>
                <w:numId w:val="2"/>
              </w:numPr>
              <w:spacing w:after="60"/>
            </w:pPr>
            <w:r>
              <w:rPr>
                <w:rFonts w:ascii="Arial" w:cs="Arial" w:eastAsia="Arial" w:hAnsi="Arial"/>
                <w:color w:val="374151"/>
                <w:sz w:val="22"/>
                <w:szCs w:val="22"/>
              </w:rPr>
              <w:t xml:space="preserve">Custom data processing agreements (DPA)</w:t>
            </w:r>
          </w:p>
          <w:p>
            <w:pPr>
              <w:pStyle w:val="ListParagraph"/>
              <w:numPr>
                <w:ilvl w:val="0"/>
                <w:numId w:val="2"/>
              </w:numPr>
              <w:spacing w:after="60"/>
            </w:pPr>
            <w:r>
              <w:rPr>
                <w:rFonts w:ascii="Arial" w:cs="Arial" w:eastAsia="Arial" w:hAnsi="Arial"/>
                <w:color w:val="374151"/>
                <w:sz w:val="22"/>
                <w:szCs w:val="22"/>
              </w:rPr>
              <w:t xml:space="preserve">SOC 2 compliance documentation</w:t>
            </w:r>
          </w:p>
          <w:p>
            <w:pPr>
              <w:pStyle w:val="ListParagraph"/>
              <w:numPr>
                <w:ilvl w:val="0"/>
                <w:numId w:val="2"/>
              </w:numPr>
              <w:spacing w:after="60"/>
            </w:pPr>
            <w:r>
              <w:rPr>
                <w:rFonts w:ascii="Arial" w:cs="Arial" w:eastAsia="Arial" w:hAnsi="Arial"/>
                <w:color w:val="374151"/>
                <w:sz w:val="22"/>
                <w:szCs w:val="22"/>
              </w:rPr>
              <w:t xml:space="preserve">Priority support SLA</w:t>
            </w:r>
          </w:p>
          <w:p>
            <w:pPr>
              <w:spacing w:after="60"/>
            </w:pPr>
            <w:r>
              <w:t xml:space="preserve"/>
            </w:r>
          </w:p>
          <w:p>
            <w:pPr>
              <w:spacing w:after="100"/>
            </w:pPr>
            <w:r>
              <w:rPr>
                <w:rFonts w:ascii="Arial" w:cs="Arial" w:eastAsia="Arial" w:hAnsi="Arial"/>
                <w:color w:val="1E3A5F"/>
                <w:sz w:val="22"/>
                <w:szCs w:val="22"/>
              </w:rPr>
              <w:t xml:space="preserve">Engage when approaching $2,000+/month in API spend.</w:t>
            </w:r>
          </w:p>
        </w:tc>
      </w:tr>
    </w:tbl>
    <w:p>
      <w:pPr>
        <w:spacing w:after="240"/>
      </w:pPr>
      <w:r>
        <w:t xml:space="preserve"/>
      </w:r>
    </w:p>
    <w:p>
      <w:pPr>
        <w:pStyle w:val="Heading1"/>
        <w:spacing w:before="360" w:after="160"/>
      </w:pPr>
      <w:r>
        <w:rPr>
          <w:rFonts w:ascii="Arial" w:cs="Arial" w:eastAsia="Arial" w:hAnsi="Arial"/>
          <w:b/>
          <w:bCs/>
          <w:color w:val="1E3A5F"/>
          <w:sz w:val="36"/>
          <w:szCs w:val="36"/>
        </w:rPr>
        <w:t xml:space="preserve">Security &amp; Compliance Notes</w:t>
      </w:r>
    </w:p>
    <w:p>
      <w:pPr>
        <w:pStyle w:val="Heading2"/>
        <w:pBdr>
          <w:bottom w:val="single" w:color="D0E4F5" w:sz="2" w:space="4"/>
        </w:pBdr>
        <w:spacing w:before="280" w:after="120"/>
      </w:pPr>
      <w:r>
        <w:rPr>
          <w:rFonts w:ascii="Arial" w:cs="Arial" w:eastAsia="Arial" w:hAnsi="Arial"/>
          <w:b/>
          <w:bCs/>
          <w:color w:val="2E5FA3"/>
          <w:sz w:val="28"/>
          <w:szCs w:val="28"/>
        </w:rPr>
        <w:t xml:space="preserve">Data handling</w:t>
      </w:r>
    </w:p>
    <w:p>
      <w:pPr>
        <w:pStyle w:val="ListParagraph"/>
        <w:numPr>
          <w:ilvl w:val="0"/>
          <w:numId w:val="2"/>
        </w:numPr>
        <w:spacing w:after="60"/>
      </w:pPr>
      <w:r>
        <w:rPr>
          <w:rFonts w:ascii="Arial" w:cs="Arial" w:eastAsia="Arial" w:hAnsi="Arial"/>
          <w:color w:val="374151"/>
          <w:sz w:val="22"/>
          <w:szCs w:val="22"/>
        </w:rPr>
        <w:t xml:space="preserve">Anthropic does not train on API inputs by default — confirm this in their current terms before customer deployment</w:t>
      </w:r>
    </w:p>
    <w:p>
      <w:pPr>
        <w:pStyle w:val="ListParagraph"/>
        <w:numPr>
          <w:ilvl w:val="0"/>
          <w:numId w:val="2"/>
        </w:numPr>
        <w:spacing w:after="60"/>
      </w:pPr>
      <w:r>
        <w:rPr>
          <w:rFonts w:ascii="Arial" w:cs="Arial" w:eastAsia="Arial" w:hAnsi="Arial"/>
          <w:color w:val="374151"/>
          <w:sz w:val="22"/>
          <w:szCs w:val="22"/>
        </w:rPr>
        <w:t xml:space="preserve">Lab job data (job IDs, RX prescriptions, patient-adjacent data) sent to the AI should be reviewed against any HIPAA obligations if the lab processes vision prescriptions</w:t>
      </w:r>
    </w:p>
    <w:p>
      <w:pPr>
        <w:pStyle w:val="ListParagraph"/>
        <w:numPr>
          <w:ilvl w:val="0"/>
          <w:numId w:val="2"/>
        </w:numPr>
        <w:spacing w:after="60"/>
      </w:pPr>
      <w:r>
        <w:rPr>
          <w:rFonts w:ascii="Arial" w:cs="Arial" w:eastAsia="Arial" w:hAnsi="Arial"/>
          <w:color w:val="374151"/>
          <w:sz w:val="22"/>
          <w:szCs w:val="22"/>
        </w:rPr>
        <w:t xml:space="preserve">Consider stripping PII from the AI context (replace patient names with job IDs) before sending to Anthropic</w:t>
      </w:r>
    </w:p>
    <w:p>
      <w:pPr>
        <w:spacing w:after="120"/>
      </w:pPr>
      <w:r>
        <w:t xml:space="preserve"/>
      </w:r>
    </w:p>
    <w:p>
      <w:pPr>
        <w:pStyle w:val="Heading2"/>
        <w:pBdr>
          <w:bottom w:val="single" w:color="D0E4F5" w:sz="2" w:space="4"/>
        </w:pBdr>
        <w:spacing w:before="280" w:after="120"/>
      </w:pPr>
      <w:r>
        <w:rPr>
          <w:rFonts w:ascii="Arial" w:cs="Arial" w:eastAsia="Arial" w:hAnsi="Arial"/>
          <w:b/>
          <w:bCs/>
          <w:color w:val="2E5FA3"/>
          <w:sz w:val="28"/>
          <w:szCs w:val="28"/>
        </w:rPr>
        <w:t xml:space="preserve">Key management</w:t>
      </w:r>
    </w:p>
    <w:p>
      <w:pPr>
        <w:pStyle w:val="ListParagraph"/>
        <w:numPr>
          <w:ilvl w:val="0"/>
          <w:numId w:val="2"/>
        </w:numPr>
        <w:spacing w:after="60"/>
      </w:pPr>
      <w:r>
        <w:rPr>
          <w:rFonts w:ascii="Arial" w:cs="Arial" w:eastAsia="Arial" w:hAnsi="Arial"/>
          <w:color w:val="374151"/>
          <w:sz w:val="22"/>
          <w:szCs w:val="22"/>
        </w:rPr>
        <w:t xml:space="preserve">API key stored only in server environment variables — never in source code, never in git</w:t>
      </w:r>
    </w:p>
    <w:p>
      <w:pPr>
        <w:pStyle w:val="ListParagraph"/>
        <w:numPr>
          <w:ilvl w:val="0"/>
          <w:numId w:val="2"/>
        </w:numPr>
        <w:spacing w:after="60"/>
      </w:pPr>
      <w:r>
        <w:rPr>
          <w:rFonts w:ascii="Arial" w:cs="Arial" w:eastAsia="Arial" w:hAnsi="Arial"/>
          <w:color w:val="374151"/>
          <w:sz w:val="22"/>
          <w:szCs w:val="22"/>
        </w:rPr>
        <w:t xml:space="preserve">Use a secrets manager (AWS Secrets Manager, HashiCorp Vault, or even a .env file outside the repo) in production</w:t>
      </w:r>
    </w:p>
    <w:p>
      <w:pPr>
        <w:pStyle w:val="ListParagraph"/>
        <w:numPr>
          <w:ilvl w:val="0"/>
          <w:numId w:val="2"/>
        </w:numPr>
        <w:spacing w:after="60"/>
      </w:pPr>
      <w:r>
        <w:rPr>
          <w:rFonts w:ascii="Arial" w:cs="Arial" w:eastAsia="Arial" w:hAnsi="Arial"/>
          <w:color w:val="374151"/>
          <w:sz w:val="22"/>
          <w:szCs w:val="22"/>
        </w:rPr>
        <w:t xml:space="preserve">Rotate the API key if any server is compromised — takes 60 seconds in Anthropic console</w:t>
      </w:r>
    </w:p>
    <w:p>
      <w:pPr>
        <w:pStyle w:val="ListParagraph"/>
        <w:numPr>
          <w:ilvl w:val="0"/>
          <w:numId w:val="2"/>
        </w:numPr>
        <w:spacing w:after="60"/>
      </w:pPr>
      <w:r>
        <w:rPr>
          <w:rFonts w:ascii="Arial" w:cs="Arial" w:eastAsia="Arial" w:hAnsi="Arial"/>
          <w:color w:val="374151"/>
          <w:sz w:val="22"/>
          <w:szCs w:val="22"/>
        </w:rPr>
        <w:t xml:space="preserve">One API key per environment: separate keys for development, staging, production</w:t>
      </w:r>
    </w:p>
    <w:p>
      <w:pPr>
        <w:spacing w:after="240"/>
      </w:pPr>
      <w:r>
        <w:t xml:space="preserve"/>
      </w:r>
    </w:p>
    <w:p>
      <w:pPr>
        <w:pStyle w:val="Heading1"/>
        <w:spacing w:before="360" w:after="160"/>
      </w:pPr>
      <w:r>
        <w:rPr>
          <w:rFonts w:ascii="Arial" w:cs="Arial" w:eastAsia="Arial" w:hAnsi="Arial"/>
          <w:b/>
          <w:bCs/>
          <w:color w:val="1E3A5F"/>
          <w:sz w:val="36"/>
          <w:szCs w:val="36"/>
        </w:rPr>
        <w:t xml:space="preserve">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March 1,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Proxy server model selected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Browser-direct API key is not viable for commercial deployment — security, ToS, and control requirements all point to server-side proxy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March 1, 2026</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Subscription-based AI pricing</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Bundling API cost into SaaS fee is simpler for customers than pass-through billing at early stage. Revisit at 20+ customers.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March 1,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Defer Phase 2 until first external customer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internal use does not require the proxy. Building it now adds complexity without immediate value.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March 1, 2026</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One Anthropic account for all customers</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Simpler than per-customer Anthropic accounts. Monitor usage by customer internally, not at the Anthropic billing level.</w:t>
            </w:r>
          </w:p>
        </w:tc>
      </w:tr>
    </w:tbl>
    <w:p>
      <w:pPr>
        <w:spacing w:after="200"/>
      </w:pPr>
      <w:r>
        <w:t xml:space="preserve"/>
      </w:r>
    </w:p>
    <w:p>
      <w:pPr>
        <w:pBdr>
          <w:top w:val="single" w:color="E2E8F0" w:sz="2" w:space="6"/>
        </w:pBdr>
        <w:spacing w:before="320" w:after="0"/>
      </w:pPr>
      <w:r>
        <w:rPr>
          <w:rFonts w:ascii="Arial" w:cs="Arial" w:eastAsia="Arial" w:hAnsi="Arial"/>
          <w:i/>
          <w:iCs/>
          <w:color w:val="9CA3AF"/>
          <w:sz w:val="18"/>
          <w:szCs w:val="18"/>
        </w:rPr>
        <w:t xml:space="preserve">This document reflects architectural decisions made on March 1, 2026. Update the Decision Log as choices evolve. Revisit pricing model after first 3 external customers provide feedback. Implementation of Phase 2 proxy should begin no later than 60 days before first external customer goes live.</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pPr>
    <w:r>
      <w:rPr>
        <w:rFonts w:ascii="Arial" w:cs="Arial" w:eastAsia="Arial" w:hAnsi="Arial"/>
        <w:color w:val="9CA3AF"/>
        <w:sz w:val="16"/>
        <w:szCs w:val="16"/>
      </w:rPr>
      <w:t xml:space="preserve">Confidential — Pair Eyewear Internal  ·  March 1, 2026  ·  Page </w:t>
    </w:r>
    <w:r>
      <w:rPr>
        <w:rFonts w:ascii="Arial" w:cs="Arial" w:eastAsia="Arial" w:hAnsi="Arial"/>
        <w:color w:val="9CA3AF"/>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spacing w:after="120"/>
    </w:pPr>
    <w:r>
      <w:rPr>
        <w:rFonts w:ascii="Arial" w:cs="Arial" w:eastAsia="Arial" w:hAnsi="Arial"/>
        <w:b/>
        <w:bCs/>
        <w:color w:val="1E3A5F"/>
        <w:sz w:val="18"/>
        <w:szCs w:val="18"/>
      </w:rPr>
      <w:t xml:space="preserve">Pair Eyewear — Lab_Assistant Program  </w:t>
    </w:r>
    <w:r>
      <w:rPr>
        <w:rFonts w:ascii="Arial" w:cs="Arial" w:eastAsia="Arial" w:hAnsi="Arial"/>
        <w:color w:val="6B7280"/>
        <w:sz w:val="18"/>
        <w:szCs w:val="18"/>
      </w:rPr>
      <w:t xml:space="preserve">AI Architecture &amp; Monetization — Future 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2026-03-01T21:54:39.462Z</dcterms:created>
  <dcterms:modified xsi:type="dcterms:W3CDTF">2026-03-01T21:54:39.462Z</dcterms:modified>
</cp:coreProperties>
</file>

<file path=docProps/custom.xml><?xml version="1.0" encoding="utf-8"?>
<Properties xmlns="http://schemas.openxmlformats.org/officeDocument/2006/custom-properties" xmlns:vt="http://schemas.openxmlformats.org/officeDocument/2006/docPropsVTypes"/>
</file>