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100" w:before="600"/>
        <w:jc w:val="center"/>
      </w:pPr>
      <w:r>
        <w:rPr>
          <w:b/>
          <w:bCs/>
          <w:color w:val="C4A052"/>
          <w:sz w:val="48"/>
          <w:szCs w:val="48"/>
        </w:rPr>
        <w:t xml:space="preserve">XIPHOS HELIOS</w:t>
      </w:r>
    </w:p>
    <w:p>
      <w:pPr>
        <w:spacing w:after="600"/>
        <w:jc w:val="center"/>
      </w:pPr>
      <w:r>
        <w:rPr>
          <w:color w:val="4b5563"/>
          <w:sz w:val="32"/>
          <w:szCs w:val="32"/>
        </w:rPr>
        <w:t xml:space="preserve">Vendor Assessment Platform</w:t>
      </w:r>
    </w:p>
    <w:p>
      <w:pPr>
        <w:spacing w:after="2000"/>
        <w:jc w:val="center"/>
      </w:pPr>
      <w:r>
        <w:rPr>
          <w:color w:val="6b7280"/>
          <w:sz w:val="24"/>
          <w:szCs w:val="24"/>
        </w:rPr>
        <w:t xml:space="preserve">User Manual for Defense Acquisition Professionals</w:t>
      </w:r>
    </w:p>
    <w:p>
      <w:pPr>
        <w:spacing w:after="100"/>
        <w:jc w:val="center"/>
      </w:pPr>
      <w:r>
        <w:rPr>
          <w:color w:val="9ca3af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Getting Started</w:t>
      </w:r>
    </w:p>
    <w:p>
      <w:pPr>
        <w:pStyle w:val="ListParagraph"/>
        <w:numPr>
          <w:ilvl w:val="0"/>
          <w:numId w:val="2"/>
        </w:numPr>
      </w:pPr>
      <w:r>
        <w:t xml:space="preserve">Vendor Assessment Workflow</w:t>
      </w:r>
    </w:p>
    <w:p>
      <w:pPr>
        <w:pStyle w:val="ListParagraph"/>
        <w:numPr>
          <w:ilvl w:val="0"/>
          <w:numId w:val="2"/>
        </w:numPr>
      </w:pPr>
      <w:r>
        <w:t xml:space="preserve">Understanding Your Results</w:t>
      </w:r>
    </w:p>
    <w:p>
      <w:pPr>
        <w:pStyle w:val="ListParagraph"/>
        <w:numPr>
          <w:ilvl w:val="0"/>
          <w:numId w:val="2"/>
        </w:numPr>
      </w:pPr>
      <w:r>
        <w:t xml:space="preserve">Contract Vehicle Search</w:t>
      </w:r>
    </w:p>
    <w:p>
      <w:pPr>
        <w:pStyle w:val="ListParagraph"/>
        <w:numPr>
          <w:ilvl w:val="0"/>
          <w:numId w:val="2"/>
        </w:numPr>
      </w:pPr>
      <w:r>
        <w:t xml:space="preserve">Corporate Ownership Analysis</w:t>
      </w:r>
    </w:p>
    <w:p>
      <w:pPr>
        <w:pStyle w:val="ListParagraph"/>
        <w:numPr>
          <w:ilvl w:val="0"/>
          <w:numId w:val="2"/>
        </w:numPr>
      </w:pPr>
      <w:r>
        <w:t xml:space="preserve">Dossier Generation</w:t>
      </w:r>
    </w:p>
    <w:p>
      <w:pPr>
        <w:pStyle w:val="ListParagraph"/>
        <w:numPr>
          <w:ilvl w:val="0"/>
          <w:numId w:val="2"/>
        </w:numPr>
      </w:pPr>
      <w:r>
        <w:t xml:space="preserve">Continuous Monitoring</w:t>
      </w:r>
    </w:p>
    <w:p>
      <w:pPr>
        <w:pStyle w:val="ListParagraph"/>
        <w:numPr>
          <w:ilvl w:val="0"/>
          <w:numId w:val="2"/>
        </w:numPr>
      </w:pPr>
      <w:r>
        <w:t xml:space="preserve">Batch Operations</w:t>
      </w:r>
    </w:p>
    <w:p>
      <w:pPr>
        <w:pStyle w:val="ListParagraph"/>
        <w:numPr>
          <w:ilvl w:val="0"/>
          <w:numId w:val="2"/>
        </w:numPr>
      </w:pPr>
      <w:r>
        <w:t xml:space="preserve">Best Practices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Glossary</w:t>
      </w:r>
    </w:p>
    <w:p>
      <w:r>
        <w:br w:type="page"/>
      </w:r>
    </w:p>
    <w:p>
      <w:pPr>
        <w:pStyle w:val="Heading1"/>
      </w:pPr>
      <w:r>
        <w:t xml:space="preserve">1. Getting Started</w:t>
      </w:r>
    </w:p>
    <w:p>
      <w:pPr>
        <w:pStyle w:val="Heading2"/>
      </w:pPr>
      <w:r>
        <w:t xml:space="preserve">Logging In</w:t>
      </w:r>
    </w:p>
    <w:p>
      <w:r>
        <w:t xml:space="preserve">To access Xiphos Helios:</w:t>
      </w:r>
    </w:p>
    <w:p>
      <w:pPr>
        <w:pStyle w:val="ListParagraph"/>
        <w:numPr>
          <w:ilvl w:val="0"/>
          <w:numId w:val="3"/>
        </w:numPr>
      </w:pPr>
      <w:r>
        <w:t xml:space="preserve">Open your web browser and navigate to your Helios instance</w:t>
      </w:r>
    </w:p>
    <w:p>
      <w:pPr>
        <w:pStyle w:val="ListParagraph"/>
        <w:numPr>
          <w:ilvl w:val="0"/>
          <w:numId w:val="3"/>
        </w:numPr>
      </w:pPr>
      <w:r>
        <w:t xml:space="preserve">Enter your email address and password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Sign In</w:t>
      </w:r>
    </w:p>
    <w:p>
      <w:pPr>
        <w:pStyle w:val="ListParagraph"/>
        <w:numPr>
          <w:ilvl w:val="0"/>
          <w:numId w:val="3"/>
        </w:numPr>
      </w:pPr>
      <w:r>
        <w:t xml:space="preserve">You will be directed to the Helios dashboard</w:t>
      </w:r>
    </w:p>
    <w:p>
      <w:pPr>
        <w:pStyle w:val="Heading2"/>
        <w:spacing w:before="200"/>
      </w:pPr>
      <w:r>
        <w:t xml:space="preserve">Dashboard Overview</w:t>
      </w:r>
    </w:p>
    <w:p>
      <w:r>
        <w:t xml:space="preserve">The Helios landing page displays four main workflows: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Vendor Assurance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 and assess individual entities against 27 OSINT sources and 10 regulatory gates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Continuous Monitoring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alerts, detect ownership changes, and monitor risk escalation across your portfolio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Portfolio Intelligence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risk posture overview, tier distribution, and trends across all vendors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Dossier Generation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audit-ready reports and compliance documentation for contracting decisions</w:t>
            </w:r>
          </w:p>
        </w:tc>
      </w:tr>
    </w:tbl>
    <w:p>
      <w:r>
        <w:t xml:space="preserve">Each workflow is accessible via large clickable cards. You can also search for vendors directly using the main search bar at the top.</w:t>
      </w:r>
    </w:p>
    <w:p>
      <w:pPr>
        <w:pStyle w:val="Heading2"/>
        <w:spacing w:before="200"/>
      </w:pPr>
      <w:r>
        <w:t xml:space="preserve">Search Modes</w:t>
      </w:r>
    </w:p>
    <w:p>
      <w:r>
        <w:t xml:space="preserve">Helios supports two search modes: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Entity Search: </w:t>
      </w:r>
      <w:r>
        <w:t xml:space="preserve">Search for an individual company or vendor by legal name</w:t>
      </w:r>
    </w:p>
    <w:p>
      <w:pPr>
        <w:pStyle w:val="ListParagraph"/>
        <w:numPr>
          <w:ilvl w:val="0"/>
          <w:numId w:val="2"/>
        </w:numPr>
      </w:pPr>
      <w:r>
        <w:t>Contract Vehicle Search: Find prime and subcontractor matches tied to a specific contract vehicle or award family (OASIS, CIO-SP3, SEWP, etc.)</w:t>
      </w:r>
    </w:p>
    <w:p>
      <w:r>
        <w:t xml:space="preserve">You can toggle between search modes using the buttons at the top of the Helios interface.</w:t>
      </w:r>
    </w:p>
    <w:p>
      <w:r>
        <w:br w:type="page"/>
      </w:r>
    </w:p>
    <w:p>
      <w:pPr>
        <w:pStyle w:val="Heading1"/>
      </w:pPr>
      <w:r>
        <w:t xml:space="preserve">2. Vendor Assessment Workflow</w:t>
      </w:r>
    </w:p>
    <w:p>
      <w:pPr>
        <w:pStyle w:val="Heading2"/>
      </w:pPr>
      <w:r>
        <w:t xml:space="preserve">Step-by-Step Assessment</w:t>
      </w:r>
    </w:p>
    <w:p>
      <w:r>
        <w:t xml:space="preserve">The vendor assessment follows a six-step workflow. This section walks you through each stage.</w:t>
      </w:r>
    </w:p>
    <w:p>
      <w:pPr>
        <w:pStyle w:val="Heading3"/>
      </w:pPr>
      <w:r>
        <w:t xml:space="preserve">Step 1: Enter Vendor Name</w:t>
      </w:r>
    </w:p>
    <w:p>
      <w:r>
        <w:t xml:space="preserve">Type the vendor name into the search bar and press Enter (or click the arrow button).</w:t>
      </w:r>
    </w:p>
    <w:p>
      <w:r>
        <w:t xml:space="preserve">Examples: Northrop Grumman, Lockheed Martin, SAIC</w:t>
      </w:r>
    </w:p>
    <w:p>
      <w:pPr>
        <w:pStyle w:val="Heading3"/>
      </w:pPr>
      <w:r>
        <w:t xml:space="preserve">Step 2: Entity Resolution (Disambiguation)</w:t>
      </w:r>
    </w:p>
    <w:p>
      <w:r>
        <w:t xml:space="preserve">Helios searches SEC EDGAR, SAM.gov, and Wikidata for matches. You will see a list of candidates with the following information: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Legal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official registered name of the 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Country/State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Country of incorporation or registration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Identifiers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 CIK, UEI, CAGE, LEI, ticker symbol (if public)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Ownership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Ultimate parent company (if part of a larger group)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SBA Certifications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HUBZone, 8(a), WOSB, VOSB, etc.</w:t>
            </w:r>
          </w:p>
        </w:tc>
      </w:tr>
    </w:tbl>
    <w:p>
      <w:r>
        <w:t xml:space="preserve">If no match is found, Helios will prompt you to confirm the name manually.</w:t>
      </w:r>
    </w:p>
    <w:p>
      <w:pPr>
        <w:pStyle w:val="Heading3"/>
      </w:pPr>
      <w:r>
        <w:t xml:space="preserve">Step 3: Select Candidate</w:t>
      </w:r>
    </w:p>
    <w:p>
      <w:r>
        <w:t xml:space="preserve">Click the candidate that matches your search. If the match is uncertain, select the closest match. Helios is designed to handle ambiguity gracefully.</w:t>
      </w:r>
    </w:p>
    <w:p>
      <w:r>
        <w:rPr>
          <w:b/>
          <w:bCs/>
          <w:color w:val="C4A052"/>
        </w:rPr>
        <w:t xml:space="preserve">Pro Tip: </w:t>
      </w:r>
      <w:r>
        <w:t xml:space="preserve">If you find a subsidiary or division, you can click </w:t>
      </w:r>
      <w:r>
        <w:rPr>
          <w:b/>
          <w:bCs/>
        </w:rPr>
        <w:t xml:space="preserve">Owner</w:t>
      </w:r>
      <w:r>
        <w:t xml:space="preserve"> in the results to assess the parent company instead.</w:t>
      </w:r>
    </w:p>
    <w:p>
      <w:pPr>
        <w:pStyle w:val="Heading3"/>
      </w:pPr>
      <w:r>
        <w:t xml:space="preserve">Step 4: Review and Confirm</w:t>
      </w:r>
    </w:p>
    <w:p>
      <w:r>
        <w:t xml:space="preserve">Before proceeding, you will see a confirmation screen with:</w:t>
      </w:r>
    </w:p>
    <w:p>
      <w:pPr>
        <w:pStyle w:val="ListParagraph"/>
        <w:numPr>
          <w:ilvl w:val="0"/>
          <w:numId w:val="2"/>
        </w:numPr>
      </w:pPr>
      <w:r>
        <w:t xml:space="preserve">Legal name and all discovered identifiers</w:t>
      </w:r>
    </w:p>
    <w:p>
      <w:pPr>
        <w:pStyle w:val="ListParagraph"/>
        <w:numPr>
          <w:ilvl w:val="0"/>
          <w:numId w:val="2"/>
        </w:numPr>
      </w:pPr>
      <w:r>
        <w:t xml:space="preserve">Country of domicile (editable)</w:t>
      </w:r>
    </w:p>
    <w:p>
      <w:pPr>
        <w:pStyle w:val="ListParagraph"/>
        <w:numPr>
          <w:ilvl w:val="0"/>
          <w:numId w:val="2"/>
        </w:numPr>
      </w:pPr>
      <w:r>
        <w:t xml:space="preserve">Program type (editable: Weapons System, Mission Critical, etc.)</w:t>
      </w:r>
    </w:p>
    <w:p>
      <w:pPr>
        <w:pStyle w:val="ListParagraph"/>
        <w:numPr>
          <w:ilvl w:val="0"/>
          <w:numId w:val="2"/>
        </w:numPr>
      </w:pPr>
      <w:r>
        <w:t xml:space="preserve">Corporate ownership chain (if available)</w:t>
      </w:r>
    </w:p>
    <w:p>
      <w:pPr>
        <w:pStyle w:val="ListParagraph"/>
        <w:numPr>
          <w:ilvl w:val="0"/>
          <w:numId w:val="2"/>
        </w:numPr>
      </w:pPr>
      <w:r>
        <w:t xml:space="preserve">What Helios will check: 27 OSINT sources, 10 regulatory gates, ownership analysis, geopolitical exposure</w:t>
      </w:r>
    </w:p>
    <w:p>
      <w:r>
        <w:t xml:space="preserve">Click </w:t>
      </w:r>
      <w:r>
        <w:rPr>
          <w:b/>
          <w:bCs/>
        </w:rPr>
        <w:t xml:space="preserve">Proceed with Assessment</w:t>
      </w:r>
      <w:r>
        <w:t xml:space="preserve"> to begin.</w:t>
      </w:r>
    </w:p>
    <w:p>
      <w:pPr>
        <w:pStyle w:val="Heading3"/>
      </w:pPr>
      <w:r>
        <w:t xml:space="preserve">Step 5: Assessment Runs</w:t>
      </w:r>
    </w:p>
    <w:p>
      <w:r>
        <w:t xml:space="preserve">Helios will now: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a case: </w:t>
      </w:r>
      <w:r>
        <w:t xml:space="preserve">A persistent record of this assessment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 OSINT enrichment: </w:t>
      </w:r>
      <w:r>
        <w:t xml:space="preserve">Query 27 intelligence sources for adverse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Evaluate regulatory gates: </w:t>
      </w:r>
      <w:r>
        <w:t xml:space="preserve">Check 10 compliance frameworks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Score the vendor: </w:t>
      </w:r>
      <w:r>
        <w:t xml:space="preserve">Generate a tier and risk probability</w:t>
      </w:r>
    </w:p>
    <w:p>
      <w:r>
        <w:t xml:space="preserve">This typically takes 30-60 seconds. You will see a progress indicator.</w:t>
      </w:r>
    </w:p>
    <w:p>
      <w:pPr>
        <w:pStyle w:val="Heading3"/>
      </w:pPr>
      <w:r>
        <w:t xml:space="preserve">Step 6: View Results</w:t>
      </w:r>
    </w:p>
    <w:p>
      <w:r>
        <w:t xml:space="preserve">Once complete, you will be taken to the results dashboard showing:</w:t>
      </w:r>
    </w:p>
    <w:p>
      <w:pPr>
        <w:pStyle w:val="ListParagraph"/>
        <w:numPr>
          <w:ilvl w:val="0"/>
          <w:numId w:val="2"/>
        </w:numPr>
      </w:pPr>
      <w:r>
        <w:t xml:space="preserve">Tier classification (DISQUALIFIED, ELEVATED, CONDITIONAL, APPROVED, CLEAR)</w:t>
      </w:r>
    </w:p>
    <w:p>
      <w:pPr>
        <w:pStyle w:val="ListParagraph"/>
        <w:numPr>
          <w:ilvl w:val="0"/>
          <w:numId w:val="2"/>
        </w:numPr>
      </w:pPr>
      <w:r>
        <w:t xml:space="preserve">Risk probability as a percentage</w:t>
      </w:r>
    </w:p>
    <w:p>
      <w:pPr>
        <w:pStyle w:val="ListParagraph"/>
        <w:numPr>
          <w:ilvl w:val="0"/>
          <w:numId w:val="2"/>
        </w:numPr>
      </w:pPr>
      <w:r>
        <w:t xml:space="preserve">Factor contributions (what drove the score?)</w:t>
      </w:r>
    </w:p>
    <w:p>
      <w:pPr>
        <w:pStyle w:val="ListParagraph"/>
        <w:numPr>
          <w:ilvl w:val="0"/>
          <w:numId w:val="2"/>
        </w:numPr>
      </w:pPr>
      <w:r>
        <w:t xml:space="preserve">OSINT findings from each source</w:t>
      </w:r>
    </w:p>
    <w:p>
      <w:pPr>
        <w:pStyle w:val="ListParagraph"/>
        <w:numPr>
          <w:ilvl w:val="0"/>
          <w:numId w:val="2"/>
        </w:numPr>
      </w:pPr>
      <w:r>
        <w:t xml:space="preserve">Regulatory gate results</w:t>
      </w:r>
    </w:p>
    <w:p>
      <w:pPr>
        <w:pStyle w:val="ListParagraph"/>
        <w:numPr>
          <w:ilvl w:val="0"/>
          <w:numId w:val="2"/>
        </w:numPr>
      </w:pPr>
      <w:r>
        <w:t xml:space="preserve">Download or share audit-ready dossier</w:t>
      </w:r>
    </w:p>
    <w:p>
      <w:r>
        <w:br w:type="page"/>
      </w:r>
    </w:p>
    <w:p>
      <w:pPr>
        <w:pStyle w:val="Heading1"/>
      </w:pPr>
      <w:r>
        <w:t xml:space="preserve">3. Understanding Your Results</w:t>
      </w:r>
    </w:p>
    <w:p>
      <w:pPr>
        <w:pStyle w:val="Heading2"/>
      </w:pPr>
      <w:r>
        <w:t xml:space="preserve">The Tier System</w:t>
      </w:r>
    </w:p>
    <w:p>
      <w:r>
        <w:t xml:space="preserve">Helios assigns every vendor a tier that reflects their risk level in the context of defense acquisition. The tier is the primary input for your contracting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1: DISQUALIFIED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stop. Vendor cannot be cleared for any defense contract. Typically indicates sanctions match, severe compliance violation, or unresolved foreign state ownership. Requires escalation to legal/compliance before any further action.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2: ELEVATED REVIEW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Significant risk. Vendor requires senior review, possibly additional due diligence, or contract modifications (e.g., security agreement, indemnification). Proceed only with management approval.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3: CONDITIONAL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 risk. Vendor may proceed to contract with stated conditions (e.g., foreign ownership monitoring, CMMC requirement, supply chain documentation). Typical for commercial entities with overseas ownership or limited transparency.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4: APPROVED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risk. Standard processing. Vendor meets baseline compliance.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4: CLEAR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 risk. Vendor exceeds compliance expectations. May qualify for expedited processing or higher contract values.</w:t>
            </w:r>
          </w:p>
        </w:tc>
      </w:tr>
    </w:tbl>
    <w:p>
      <w:r>
        <w:t xml:space="preserve">Each tier corresponds to a </w:t>
      </w:r>
      <w:r>
        <w:rPr>
          <w:b/>
          <w:bCs/>
        </w:rPr>
        <w:t xml:space="preserve">posterior probability</w:t>
      </w:r>
      <w:r>
        <w:t xml:space="preserve"> that the vendor poses an unacceptable risk. The percentage shown on the results page reflects this probability.</w:t>
      </w:r>
    </w:p>
    <w:p>
      <w:pPr>
        <w:pStyle w:val="Heading2"/>
      </w:pPr>
      <w:r>
        <w:t xml:space="preserve">Score Percentage</w:t>
      </w:r>
    </w:p>
    <w:p>
      <w:r>
        <w:t xml:space="preserve">The percentage displayed (e.g., 22%) is the </w:t>
      </w:r>
      <w:r>
        <w:rPr>
          <w:b/>
          <w:bCs/>
        </w:rPr>
        <w:t xml:space="preserve">posterior risk probability</w:t>
      </w:r>
      <w:r>
        <w:t xml:space="preserve">. This is the result of Helios' probabilistic scoring model, which integrates 27 OSINT findings and 10 regulatory evaluations.</w:t>
      </w:r>
    </w:p>
    <w:p>
      <w:r>
        <w:rPr>
          <w:b/>
          <w:bCs/>
        </w:rPr>
        <w:t xml:space="preserve">Lower is better.</w:t>
      </w:r>
      <w:r>
        <w:t xml:space="preserve"> A score of 10% means there is a 10% probability that this vendor poses an unacceptable risk. A score of 75% means significant concern.</w:t>
      </w:r>
    </w:p>
    <w:p>
      <w:pPr>
        <w:pStyle w:val="Heading2"/>
        <w:spacing w:before="200"/>
      </w:pPr>
      <w:r>
        <w:t xml:space="preserve">The 27 OSINT Sources</w:t>
      </w:r>
    </w:p>
    <w:p>
      <w:r>
        <w:t xml:space="preserve">Helios queries the following intelligence sources to flag adverse information: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Sanctions Lists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OFAC SDN, HTS, ISN, SSI, CIP, CAATSA, UNSC lists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Litigation &amp; Insolvency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Federal court records, state court records, bankruptcy filings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Executive Screening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PEP databases, adverse media on officers/board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Regulatory Databases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 enforcement, FTC settlements, CFPB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Import/Export Controls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BIS denied parties, ITC actions, EAR/ITAR violations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Environmental &amp; Labor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EPA violations, OSHA actions, wage &amp; hour violations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Geopolitical 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Foreign ownership analysis, state-owned enterprise designation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Financial Stability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 reports, bankruptcy indicators, delayed payments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Supply Chain 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Supplier concentration, single-source 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Compliance 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government contract violations, audit failures</w:t>
            </w:r>
          </w:p>
        </w:tc>
      </w:tr>
    </w:tbl>
    <w:p>
      <w:r>
        <w:t xml:space="preserve">Each source is weighted based on the program context. A sanction match is a hard stop. A single litigation finding may raise the tier by one level. Cumulative minor findings shift the probability upward.</w:t>
      </w:r>
    </w:p>
    <w:p>
      <w:pPr>
        <w:pStyle w:val="Heading2"/>
        <w:spacing w:before="200"/>
      </w:pPr>
      <w:r>
        <w:t xml:space="preserve">The 10 Regulatory Gates</w:t>
      </w:r>
    </w:p>
    <w:p>
      <w:r>
        <w:t xml:space="preserve">In addition to OSINT, Helios evaluates compliance against 10 regulatory frameworks: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DFARS (Defense FAR)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Supply chain risk management, contractor 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ITAR (Int'l Traffic Arms)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Foreign access to controlled technical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EAR (Export Admin Regs)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Dual-use technology export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CMMC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Cybersecurity Maturity Model for defense contractors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FCPA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Bribery of foreign officials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Foreign Ownership, Control, or Influence 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Anti-Money Laundering and KYC requirements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Export Compliance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prior violations of export control laws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IP Protection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prior IP theft or counterfeiting violations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Sanctions Screening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match on any active sanctions list</w:t>
            </w:r>
          </w:p>
        </w:tc>
      </w:tr>
    </w:tbl>
    <w:p>
      <w:r>
        <w:t xml:space="preserve">Each gate is either </w:t>
      </w:r>
      <w:r>
        <w:rPr>
          <w:b/>
          <w:bCs/>
        </w:rPr>
        <w:t xml:space="preserve">PASS</w:t>
      </w:r>
      <w:r>
        <w:t xml:space="preserve"> or </w:t>
      </w:r>
      <w:r>
        <w:rPr>
          <w:b/>
          <w:bCs/>
        </w:rPr>
        <w:t xml:space="preserve">CONCERN</w:t>
      </w:r>
      <w:r>
        <w:t xml:space="preserve">. A failing gate escalates the tier.</w:t>
      </w:r>
    </w:p>
    <w:p>
      <w:pPr>
        <w:pStyle w:val="Heading2"/>
      </w:pPr>
      <w:r>
        <w:t xml:space="preserve">Factor Contributions</w:t>
      </w:r>
    </w:p>
    <w:p>
      <w:r>
        <w:t xml:space="preserve">On the results page, you will see </w:t>
      </w:r>
      <w:r>
        <w:rPr>
          <w:b/>
          <w:bCs/>
        </w:rPr>
        <w:t xml:space="preserve">Factor Contributions</w:t>
      </w:r>
      <w:r>
        <w:t xml:space="preserve"> — a breakdown of what drove the score. Each factor shows: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Factor Name: </w:t>
      </w:r>
      <w:r>
        <w:t xml:space="preserve">E.g., Foreign Ownership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Raw Score: </w:t>
      </w:r>
      <w:r>
        <w:t xml:space="preserve">The raw data point (e.g., 0.51 = 51% foreign ownership)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Confidence: </w:t>
      </w:r>
      <w:r>
        <w:t xml:space="preserve">How confident Helios is in this assessment (0-100%)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Contribution: </w:t>
      </w:r>
      <w:r>
        <w:t xml:space="preserve">How much this factor moved the overall score (positive = more risk, negative = mitigating)</w:t>
      </w:r>
    </w:p>
    <w:p>
      <w:r>
        <w:t xml:space="preserve">Use this to understand </w:t>
      </w:r>
      <w:r>
        <w:rPr>
          <w:b/>
          <w:bCs/>
        </w:rPr>
        <w:t xml:space="preserve">why</w:t>
      </w:r>
      <w:r>
        <w:t xml:space="preserve"> Helios assigned a particular tier. If a factor seems incorrect, you can flag it for review or provide additional information.</w:t>
      </w:r>
    </w:p>
    <w:p>
      <w:pPr>
        <w:pStyle w:val="Heading2"/>
      </w:pPr>
      <w:r>
        <w:t xml:space="preserve">Source Reliability</w:t>
      </w:r>
    </w:p>
    <w:p>
      <w:r>
        <w:t xml:space="preserve">Each OSINT finding includes a </w:t>
      </w:r>
      <w:r>
        <w:rPr>
          <w:b/>
          <w:bCs/>
        </w:rPr>
        <w:t xml:space="preserve">source reliability</w:t>
      </w:r>
      <w:r>
        <w:t xml:space="preserve"> rating. This tells you how much weight Helios assigned to that finding: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Authoritative: </w:t>
      </w:r>
      <w:r>
        <w:t xml:space="preserve">Government records (SEC, court filings, sanctions lists). Weighted heavily.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Reliable: </w:t>
      </w:r>
      <w:r>
        <w:t xml:space="preserve">Credible third-party data (D&amp;B, credit bureaus). Weighted normally.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Corroborated: </w:t>
      </w:r>
      <w:r>
        <w:t xml:space="preserve">Multiple independent sources report the same finding. Weighted higher.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Speculative: </w:t>
      </w:r>
      <w:r>
        <w:t xml:space="preserve">Single source or unconfirmed report. Weighted lower.</w:t>
      </w:r>
    </w:p>
    <w:p>
      <w:r>
        <w:t xml:space="preserve">Pay special attention to </w:t>
      </w:r>
      <w:r>
        <w:rPr>
          <w:b/>
          <w:bCs/>
        </w:rPr>
        <w:t xml:space="preserve">Authoritative</w:t>
      </w:r>
      <w:r>
        <w:t xml:space="preserve"> findings — these typically drive the tier decision.</w:t>
      </w:r>
    </w:p>
    <w:p>
      <w:r>
        <w:br w:type="page"/>
      </w:r>
    </w:p>
    <w:p>
      <w:pPr>
        <w:pStyle w:val="Heading1"/>
      </w:pPr>
      <w:r>
        <w:t xml:space="preserve">4. Contract Vehicle Search</w:t>
      </w:r>
    </w:p>
    <w:p>
      <w:pPr>
        <w:pStyle w:val="Heading2"/>
      </w:pPr>
      <w:r>
        <w:t xml:space="preserve">Searching by Vehicle Name</w:t>
      </w:r>
    </w:p>
    <w:p>
      <w:r>
        <w:t>To create scored draft cases from a contract vehicle search:</w:t>
      </w:r>
    </w:p>
    <w:p>
      <w:pPr>
        <w:pStyle w:val="ListParagraph"/>
        <w:numPr>
          <w:ilvl w:val="0"/>
          <w:numId w:val="3"/>
        </w:numPr>
      </w:pPr>
      <w:r>
        <w:t xml:space="preserve">Switch to </w:t>
      </w:r>
      <w:r>
        <w:rPr>
          <w:b/>
          <w:bCs/>
        </w:rPr>
        <w:t xml:space="preserve">Contract Vehicle</w:t>
      </w:r>
      <w:r>
        <w:t xml:space="preserve"> mode in the search bar</w:t>
      </w:r>
    </w:p>
    <w:p>
      <w:pPr>
        <w:pStyle w:val="ListParagraph"/>
        <w:numPr>
          <w:ilvl w:val="0"/>
          <w:numId w:val="3"/>
        </w:numPr>
      </w:pPr>
      <w:r>
        <w:t xml:space="preserve">Type the vehicle name (exact or partial). Common vehicles: OASIS, CIO-SP3, SEWP, ITES, SeaPort-NxG</w:t>
      </w:r>
    </w:p>
    <w:p>
      <w:pPr>
        <w:pStyle w:val="ListParagraph"/>
        <w:numPr>
          <w:ilvl w:val="0"/>
          <w:numId w:val="3"/>
        </w:numPr>
      </w:pPr>
      <w:r>
        <w:t xml:space="preserve">Press Enter or click Search</w:t>
      </w:r>
    </w:p>
    <w:p>
      <w:pPr>
        <w:pStyle w:val="Heading2"/>
      </w:pPr>
      <w:r>
        <w:t xml:space="preserve">Understanding Results</w:t>
      </w:r>
    </w:p>
    <w:p>
      <w:r>
        <w:t xml:space="preserve">Helios will display:</w:t>
      </w:r>
    </w:p>
    <w:p>
      <w:pPr>
        <w:pStyle w:val="ListParagraph"/>
        <w:numPr>
          <w:ilvl w:val="0"/>
          <w:numId w:val="2"/>
        </w:numPr>
      </w:pPr>
      <w:r>
        <w:t>Prime and subcontractor matches found</w:t>
      </w:r>
    </w:p>
    <w:p>
      <w:pPr>
        <w:pStyle w:val="ListParagraph"/>
        <w:numPr>
          <w:ilvl w:val="0"/>
          <w:numId w:val="2"/>
        </w:numPr>
      </w:pPr>
      <w:r>
        <w:t xml:space="preserve">Prime contractors list with award amounts and agencies</w:t>
      </w:r>
    </w:p>
    <w:p>
      <w:pPr>
        <w:pStyle w:val="ListParagraph"/>
        <w:numPr>
          <w:ilvl w:val="0"/>
          <w:numId w:val="2"/>
        </w:numPr>
      </w:pPr>
      <w:r>
        <w:t xml:space="preserve">Subcontractors list with their prime recipients</w:t>
      </w:r>
    </w:p>
    <w:p>
      <w:pPr>
        <w:pStyle w:val="ListParagraph"/>
        <w:numPr>
          <w:ilvl w:val="0"/>
          <w:numId w:val="2"/>
        </w:numPr>
      </w:pPr>
      <w:r>
        <w:t xml:space="preserve">Unique vendor count</w:t>
      </w:r>
    </w:p>
    <w:p>
      <w:r>
        <w:t>Results are limited to the top 10 for each category, but you can create scored draft cases for all unique vendors returned by the search.</w:t>
      </w:r>
    </w:p>
    <w:p>
      <w:pPr>
        <w:pStyle w:val="Heading2"/>
      </w:pPr>
      <w:r>
        <w:t xml:space="preserve">Supply Chain Map</w:t>
      </w:r>
    </w:p>
    <w:p>
      <w:r>
        <w:t xml:space="preserve">Helios displays a force-directed graph showing relationships between the contract vehicle (center), prime contractors, and subcontractors. This visualization helps you:</w:t>
      </w:r>
    </w:p>
    <w:p>
      <w:pPr>
        <w:pStyle w:val="ListParagraph"/>
        <w:numPr>
          <w:ilvl w:val="0"/>
          <w:numId w:val="2"/>
        </w:numPr>
      </w:pPr>
      <w:r>
        <w:t xml:space="preserve">Identify supply chain concentration (single point of failure)</w:t>
      </w:r>
    </w:p>
    <w:p>
      <w:pPr>
        <w:pStyle w:val="ListParagraph"/>
        <w:numPr>
          <w:ilvl w:val="0"/>
          <w:numId w:val="2"/>
        </w:numPr>
      </w:pPr>
      <w:r>
        <w:t xml:space="preserve">See which subcontractors support multiple primes</w:t>
      </w:r>
    </w:p>
    <w:p>
      <w:pPr>
        <w:pStyle w:val="ListParagraph"/>
        <w:numPr>
          <w:ilvl w:val="0"/>
          <w:numId w:val="2"/>
        </w:numPr>
      </w:pPr>
      <w:r>
        <w:t>Click any node to create a case for that vendor</w:t>
      </w:r>
    </w:p>
    <w:p>
      <w:r>
        <w:t xml:space="preserve">Click </w:t>
      </w:r>
      <w:r>
        <w:rPr>
          <w:b/>
          <w:bCs/>
        </w:rPr>
        <w:t xml:space="preserve">Show Supply Chain Map</w:t>
      </w:r>
      <w:r>
        <w:t xml:space="preserve"> to toggle the visualization.</w:t>
      </w:r>
    </w:p>
    <w:p>
      <w:pPr>
        <w:pStyle w:val="Heading2"/>
      </w:pPr>
      <w:r>
        <w:t xml:space="preserve">Batch Assessment</w:t>
      </w:r>
    </w:p>
    <w:p>
      <w:r>
        <w:t>After searching a vehicle, you can create scored draft cases for all unique vendors in one operation:</w:t>
      </w:r>
    </w:p>
    <w:p>
      <w:pPr>
        <w:pStyle w:val="ListParagraph"/>
        <w:numPr>
          <w:ilvl w:val="0"/>
          <w:numId w:val="3"/>
        </w:numPr>
      </w:pPr>
      <w:r>
        <w:t>Click Create [N] Draft Cases</w:t>
      </w:r>
    </w:p>
    <w:p>
      <w:pPr>
        <w:pStyle w:val="ListParagraph"/>
        <w:numPr>
          <w:ilvl w:val="0"/>
          <w:numId w:val="3"/>
        </w:numPr>
      </w:pPr>
      <w:r>
        <w:t>Helios creates draft cases and scores each vendor automatically</w:t>
      </w:r>
    </w:p>
    <w:p>
      <w:pPr>
        <w:pStyle w:val="ListParagraph"/>
        <w:numPr>
          <w:ilvl w:val="0"/>
          <w:numId w:val="3"/>
        </w:numPr>
      </w:pPr>
      <w:r>
        <w:t>You will see progress indicator: Creating draft cases...</w:t>
      </w:r>
    </w:p>
    <w:p>
      <w:pPr>
        <w:pStyle w:val="ListParagraph"/>
        <w:numPr>
          <w:ilvl w:val="0"/>
          <w:numId w:val="3"/>
        </w:numPr>
      </w:pPr>
      <w:r>
        <w:t xml:space="preserve">Once complete, click </w:t>
      </w:r>
      <w:r>
        <w:rPr>
          <w:b/>
          <w:bCs/>
        </w:rPr>
        <w:t xml:space="preserve">View Dashboard</w:t>
      </w:r>
      <w:r>
        <w:t xml:space="preserve"> to see all results</w:t>
      </w:r>
    </w:p>
    <w:p>
      <w:r>
        <w:t>This workflow is ideal for rapid portfolio review before vehicle selection or contract award. Run per-case enrichment when a vendor warrants the full 27-connector review.</w:t>
      </w:r>
    </w:p>
    <w:p>
      <w:r>
        <w:br w:type="page"/>
      </w:r>
    </w:p>
    <w:p>
      <w:pPr>
        <w:pStyle w:val="Heading1"/>
      </w:pPr>
      <w:r>
        <w:t xml:space="preserve">5. Corporate Ownership Analysis</w:t>
      </w:r>
    </w:p>
    <w:p>
      <w:pPr>
        <w:pStyle w:val="Heading2"/>
      </w:pPr>
      <w:r>
        <w:t xml:space="preserve">Reading the Ownership Tree</w:t>
      </w:r>
    </w:p>
    <w:p>
      <w:r>
        <w:t xml:space="preserve">When you resolve a vendor, Helios displays the corporate ownership hierarchy from SAM.gov. This shows: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ULTIMATE PARENT: </w:t>
      </w:r>
      <w:r>
        <w:t xml:space="preserve">The topmost owner (if the vendor is part of a larger group)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IMMEDIATE PARENT: </w:t>
      </w:r>
      <w:r>
        <w:t xml:space="preserve">The direct owner (if different from ultimate)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SUBJECT ENTITY: </w:t>
      </w:r>
      <w:r>
        <w:t xml:space="preserve">The vendor you searched</w:t>
      </w:r>
    </w:p>
    <w:p>
      <w:r>
        <w:t xml:space="preserve">Each node shows the country of incorporation or registration. Click any node to assess that entity directly.</w:t>
      </w:r>
    </w:p>
    <w:p>
      <w:pPr>
        <w:pStyle w:val="Heading2"/>
      </w:pPr>
      <w:r>
        <w:t xml:space="preserve">Foreign Ownership Classification</w:t>
      </w:r>
    </w:p>
    <w:p>
      <w:r>
        <w:t xml:space="preserve">If Helios detects foreign ownership, it will flag the ownership type: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Foreign (Allied): </w:t>
      </w:r>
      <w:r>
        <w:t xml:space="preserve">Owner is from a NATO member, Five Eyes partner, or other strategic ally. Lower risk, but still requires transparency.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Foreign (Non-Allied): </w:t>
      </w:r>
      <w:r>
        <w:t xml:space="preserve">Owner is from any other country. Higher scrutiny. May trigger FOCI concerns.</w:t>
      </w:r>
    </w:p>
    <w:p>
      <w:r>
        <w:t xml:space="preserve">DFARS requires defense contractors to identify and disclose foreign ownership. Helios will flag any vendor with &gt;10% foreign ownership by a non-allied country for enhanced review.</w:t>
      </w:r>
    </w:p>
    <w:p>
      <w:pPr>
        <w:pStyle w:val="Heading2"/>
      </w:pPr>
      <w:r>
        <w:t xml:space="preserve">How Ownership Affects Scoring</w:t>
      </w:r>
    </w:p>
    <w:p>
      <w:r>
        <w:t xml:space="preserve">The FGAMLogit scoring model considers multiple ownership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Foreign Ownership 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percentage = higher risk. 50%+ triggers FOCI evaluation.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Allied vs. Non-Allied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Allied nations receive benefit of the doubt; non-allied ownership is scrutinized more heavily.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Ownership Transparency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SAM.gov disclosure + LEI/CIK data = higher confidence in ownership assessment.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 Ownership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state-owned entity (even from allies) receives enhanced scrutiny.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Shell 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Opaque ownership structures (multiple intermediaries) raise suspicion.</w:t>
            </w:r>
          </w:p>
        </w:tc>
      </w:tr>
    </w:tbl>
    <w:p>
      <w:r>
        <w:t xml:space="preserve">If a vendor is majority-owned by a non-allied foreign entity, it typically results in TIER 2 (ELEVATED) or higher, pending additional due diligence.</w:t>
      </w:r>
    </w:p>
    <w:p>
      <w:r>
        <w:br w:type="page"/>
      </w:r>
    </w:p>
    <w:p>
      <w:pPr>
        <w:pStyle w:val="Heading1"/>
      </w:pPr>
      <w:r>
        <w:t xml:space="preserve">6. Dossier Generation</w:t>
      </w:r>
    </w:p>
    <w:p>
      <w:pPr>
        <w:pStyle w:val="Heading2"/>
      </w:pPr>
      <w:r>
        <w:t xml:space="preserve">Creating an Audit-Ready Dossier</w:t>
      </w:r>
    </w:p>
    <w:p>
      <w:r>
        <w:t xml:space="preserve">After assessing a vendor, you can generate a comprehensive dossier for documentation and audit purposes:</w:t>
      </w:r>
    </w:p>
    <w:p>
      <w:pPr>
        <w:pStyle w:val="ListParagraph"/>
        <w:numPr>
          <w:ilvl w:val="0"/>
          <w:numId w:val="3"/>
        </w:numPr>
      </w:pPr>
      <w:r>
        <w:t xml:space="preserve">Navigate to the vendor's assessment result page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Generate Dossier</w:t>
      </w:r>
    </w:p>
    <w:p>
      <w:pPr>
        <w:pStyle w:val="ListParagraph"/>
        <w:numPr>
          <w:ilvl w:val="0"/>
          <w:numId w:val="3"/>
        </w:numPr>
      </w:pPr>
      <w:r>
        <w:t xml:space="preserve">Helios will process and build the document (takes 10-30 seconds)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Download PDF</w:t>
      </w:r>
      <w:r>
        <w:t xml:space="preserve"> to save to your computer</w:t>
      </w:r>
    </w:p>
    <w:p>
      <w:pPr>
        <w:pStyle w:val="Heading2"/>
      </w:pPr>
      <w:r>
        <w:t xml:space="preserve">Dossier Contents</w:t>
      </w:r>
    </w:p>
    <w:p>
      <w:r>
        <w:t xml:space="preserve">The dossier is a comprehensive report suitable for contracting officer reviews, legal retention, and regulatory compliance. It includes:</w:t>
      </w:r>
    </w:p>
    <w:p>
      <w:pPr>
        <w:pStyle w:val="ListParagraph"/>
        <w:numPr>
          <w:ilvl w:val="0"/>
          <w:numId w:val="2"/>
        </w:numPr>
      </w:pPr>
      <w:r>
        <w:t xml:space="preserve">Executive Summary: Tier, score, and key findings</w:t>
      </w:r>
    </w:p>
    <w:p>
      <w:pPr>
        <w:pStyle w:val="ListParagraph"/>
        <w:numPr>
          <w:ilvl w:val="0"/>
          <w:numId w:val="2"/>
        </w:numPr>
      </w:pPr>
      <w:r>
        <w:t xml:space="preserve">Entity Identifiers: Name, UEI, CAGE, LEI, CIK, ticker</w:t>
      </w:r>
    </w:p>
    <w:p>
      <w:pPr>
        <w:pStyle w:val="ListParagraph"/>
        <w:numPr>
          <w:ilvl w:val="0"/>
          <w:numId w:val="2"/>
        </w:numPr>
      </w:pPr>
      <w:r>
        <w:t xml:space="preserve">Ownership Analysis: Corporate structure, foreign ownership, FOCI status</w:t>
      </w:r>
    </w:p>
    <w:p>
      <w:pPr>
        <w:pStyle w:val="ListParagraph"/>
        <w:numPr>
          <w:ilvl w:val="0"/>
          <w:numId w:val="2"/>
        </w:numPr>
      </w:pPr>
      <w:r>
        <w:t xml:space="preserve">OSINT Findings: All adverse information by source and severity</w:t>
      </w:r>
    </w:p>
    <w:p>
      <w:pPr>
        <w:pStyle w:val="ListParagraph"/>
        <w:numPr>
          <w:ilvl w:val="0"/>
          <w:numId w:val="2"/>
        </w:numPr>
      </w:pPr>
      <w:r>
        <w:t xml:space="preserve">Regulatory Gate Results: DFARS, ITAR, EAR, CMMC, FOCI evaluation</w:t>
      </w:r>
    </w:p>
    <w:p>
      <w:pPr>
        <w:pStyle w:val="ListParagraph"/>
        <w:numPr>
          <w:ilvl w:val="0"/>
          <w:numId w:val="2"/>
        </w:numPr>
      </w:pPr>
      <w:r>
        <w:t xml:space="preserve">Scoring Detail: Factor contributions, confidence intervals</w:t>
      </w:r>
    </w:p>
    <w:p>
      <w:pPr>
        <w:pStyle w:val="ListParagraph"/>
        <w:numPr>
          <w:ilvl w:val="0"/>
          <w:numId w:val="2"/>
        </w:numPr>
      </w:pPr>
      <w:r>
        <w:t xml:space="preserve">Recommended Actions: Next steps for contracting decision</w:t>
      </w:r>
    </w:p>
    <w:p>
      <w:pPr>
        <w:pStyle w:val="ListParagraph"/>
        <w:numPr>
          <w:ilvl w:val="0"/>
          <w:numId w:val="2"/>
        </w:numPr>
      </w:pPr>
      <w:r>
        <w:t xml:space="preserve">Audit Trail: Timestamp, user, system version</w:t>
      </w:r>
    </w:p>
    <w:p>
      <w:r>
        <w:t xml:space="preserve">The dossier is suitable for retention in your contract file and can be referenced in justification documents.</w:t>
      </w:r>
    </w:p>
    <w:p>
      <w:pPr>
        <w:pStyle w:val="Heading2"/>
      </w:pPr>
      <w:r>
        <w:t xml:space="preserve">Sharing and Access Control</w:t>
      </w:r>
    </w:p>
    <w:p>
      <w:r>
        <w:t xml:space="preserve">Dossiers contain sensitive risk assessments. Share only with personnel with a need-to-know:</w:t>
      </w:r>
    </w:p>
    <w:p>
      <w:pPr>
        <w:pStyle w:val="ListParagraph"/>
        <w:numPr>
          <w:ilvl w:val="0"/>
          <w:numId w:val="2"/>
        </w:numPr>
      </w:pPr>
      <w:r>
        <w:t xml:space="preserve">Contracting Officers</w:t>
      </w:r>
    </w:p>
    <w:p>
      <w:pPr>
        <w:pStyle w:val="ListParagraph"/>
        <w:numPr>
          <w:ilvl w:val="0"/>
          <w:numId w:val="2"/>
        </w:numPr>
      </w:pPr>
      <w:r>
        <w:t xml:space="preserve">Program Managers</w:t>
      </w:r>
    </w:p>
    <w:p>
      <w:pPr>
        <w:pStyle w:val="ListParagraph"/>
        <w:numPr>
          <w:ilvl w:val="0"/>
          <w:numId w:val="2"/>
        </w:numPr>
      </w:pPr>
      <w:r>
        <w:t xml:space="preserve">Legal/Compliance Staff</w:t>
      </w:r>
    </w:p>
    <w:p>
      <w:pPr>
        <w:pStyle w:val="ListParagraph"/>
        <w:numPr>
          <w:ilvl w:val="0"/>
          <w:numId w:val="2"/>
        </w:numPr>
      </w:pPr>
      <w:r>
        <w:t xml:space="preserve">Security Managers</w:t>
      </w:r>
    </w:p>
    <w:p>
      <w:r>
        <w:t xml:space="preserve">Do not distribute to contractors or external parties without legal review.</w:t>
      </w:r>
    </w:p>
    <w:p>
      <w:r>
        <w:br w:type="page"/>
      </w:r>
    </w:p>
    <w:p>
      <w:pPr>
        <w:pStyle w:val="Heading1"/>
      </w:pPr>
      <w:r>
        <w:t xml:space="preserve">7. Continuous Monitoring &amp; Alerts</w:t>
      </w:r>
    </w:p>
    <w:p>
      <w:pPr>
        <w:pStyle w:val="Heading2"/>
      </w:pPr>
      <w:r>
        <w:t xml:space="preserve">What Triggers Alerts</w:t>
      </w:r>
    </w:p>
    <w:p>
      <w:r>
        <w:t xml:space="preserve">Helios continuously monitors your vendors for changes in risk. You will be alerted if:</w:t>
      </w:r>
    </w:p>
    <w:p>
      <w:pPr>
        <w:pStyle w:val="ListParagraph"/>
        <w:numPr>
          <w:ilvl w:val="0"/>
          <w:numId w:val="2"/>
        </w:numPr>
      </w:pPr>
      <w:r>
        <w:t xml:space="preserve">A vendor appears on a sanctions list</w:t>
      </w:r>
    </w:p>
    <w:p>
      <w:pPr>
        <w:pStyle w:val="ListParagraph"/>
        <w:numPr>
          <w:ilvl w:val="0"/>
          <w:numId w:val="2"/>
        </w:numPr>
      </w:pPr>
      <w:r>
        <w:t xml:space="preserve">Major executive changes (officer turnover)</w:t>
      </w:r>
    </w:p>
    <w:p>
      <w:pPr>
        <w:pStyle w:val="ListParagraph"/>
        <w:numPr>
          <w:ilvl w:val="0"/>
          <w:numId w:val="2"/>
        </w:numPr>
      </w:pPr>
      <w:r>
        <w:t xml:space="preserve">Ownership changes (new parent company or foreign owner)</w:t>
      </w:r>
    </w:p>
    <w:p>
      <w:pPr>
        <w:pStyle w:val="ListParagraph"/>
        <w:numPr>
          <w:ilvl w:val="0"/>
          <w:numId w:val="2"/>
        </w:numPr>
      </w:pPr>
      <w:r>
        <w:t xml:space="preserve">Litigation or regulatory action</w:t>
      </w:r>
    </w:p>
    <w:p>
      <w:pPr>
        <w:pStyle w:val="ListParagraph"/>
        <w:numPr>
          <w:ilvl w:val="0"/>
          <w:numId w:val="2"/>
        </w:numPr>
      </w:pPr>
      <w:r>
        <w:t xml:space="preserve">Financial distress (bankruptcy filing, credit downgrade)</w:t>
      </w:r>
    </w:p>
    <w:p>
      <w:pPr>
        <w:pStyle w:val="ListParagraph"/>
        <w:numPr>
          <w:ilvl w:val="0"/>
          <w:numId w:val="2"/>
        </w:numPr>
      </w:pPr>
      <w:r>
        <w:t xml:space="preserve">Prior contract violations reported to government</w:t>
      </w:r>
    </w:p>
    <w:p>
      <w:pPr>
        <w:pStyle w:val="ListParagraph"/>
        <w:numPr>
          <w:ilvl w:val="0"/>
          <w:numId w:val="2"/>
        </w:numPr>
      </w:pPr>
      <w:r>
        <w:t xml:space="preserve">CMMC compliance lapse or expiration</w:t>
      </w:r>
    </w:p>
    <w:p>
      <w:pPr>
        <w:pStyle w:val="Heading2"/>
      </w:pPr>
      <w:r>
        <w:t xml:space="preserve">Alert Severity Levels</w:t>
      </w:r>
    </w:p>
    <w:p>
      <w:r>
        <w:t xml:space="preserve">Each alert is assigned a severity: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CRITICAL: </w:t>
      </w:r>
      <w:r>
        <w:t xml:space="preserve">Immediate escalation required. Vendor status may need revision.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HIGH: </w:t>
      </w:r>
      <w:r>
        <w:t xml:space="preserve">Review within 24 hours. May affect contract execution.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MEDIUM: </w:t>
      </w:r>
      <w:r>
        <w:t xml:space="preserve">Review within 1 week. Track for next renewal or contract decision.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LOW: </w:t>
      </w:r>
      <w:r>
        <w:t xml:space="preserve">Informational. No immediate action required.</w:t>
      </w:r>
    </w:p>
    <w:p>
      <w:pPr>
        <w:pStyle w:val="Heading2"/>
      </w:pPr>
      <w:r>
        <w:t xml:space="preserve">Responding to Alerts</w:t>
      </w:r>
    </w:p>
    <w:p>
      <w:r>
        <w:t xml:space="preserve">When an alert is generated:</w:t>
      </w:r>
    </w:p>
    <w:p>
      <w:pPr>
        <w:pStyle w:val="ListParagraph"/>
        <w:numPr>
          <w:ilvl w:val="0"/>
          <w:numId w:val="3"/>
        </w:numPr>
      </w:pPr>
      <w:r>
        <w:t xml:space="preserve">Review the alert in the Continuous Monitoring tab</w:t>
      </w:r>
    </w:p>
    <w:p>
      <w:pPr>
        <w:pStyle w:val="ListParagraph"/>
        <w:numPr>
          <w:ilvl w:val="0"/>
          <w:numId w:val="3"/>
        </w:numPr>
      </w:pPr>
      <w:r>
        <w:t xml:space="preserve">Click the alert to see detailed findings</w:t>
      </w:r>
    </w:p>
    <w:p>
      <w:pPr>
        <w:pStyle w:val="ListParagraph"/>
        <w:numPr>
          <w:ilvl w:val="0"/>
          <w:numId w:val="3"/>
        </w:numPr>
      </w:pPr>
      <w:r>
        <w:t xml:space="preserve">Assess the new information in context (false positives happen)</w:t>
      </w:r>
    </w:p>
    <w:p>
      <w:pPr>
        <w:pStyle w:val="ListParagraph"/>
        <w:numPr>
          <w:ilvl w:val="0"/>
          <w:numId w:val="3"/>
        </w:numPr>
      </w:pPr>
      <w:r>
        <w:t xml:space="preserve">If critical, escalate to your program manager or contracting officer</w:t>
      </w:r>
    </w:p>
    <w:p>
      <w:pPr>
        <w:pStyle w:val="ListParagraph"/>
        <w:numPr>
          <w:ilvl w:val="0"/>
          <w:numId w:val="3"/>
        </w:numPr>
      </w:pPr>
      <w:r>
        <w:t xml:space="preserve">Mark the alert as Resolved or Acknowledged</w:t>
      </w:r>
    </w:p>
    <w:p>
      <w:r>
        <w:t xml:space="preserve">If the finding is a false positive (e.g., name confusion on sanctions list), you can add a note and suppress future similar alerts.</w:t>
      </w:r>
    </w:p>
    <w:p>
      <w:r>
        <w:br w:type="page"/>
      </w:r>
    </w:p>
    <w:p>
      <w:pPr>
        <w:pStyle w:val="Heading1"/>
      </w:pPr>
      <w:r>
        <w:t xml:space="preserve">8. Batch Operations</w:t>
      </w:r>
    </w:p>
    <w:p>
      <w:pPr>
        <w:pStyle w:val="Heading2"/>
      </w:pPr>
      <w:r>
        <w:t xml:space="preserve">Uploading a CSV for Bulk Assessment</w:t>
      </w:r>
    </w:p>
    <w:p>
      <w:r>
        <w:t xml:space="preserve">To assess multiple vendors at once, prepare a CSV file with the following columns:</w:t>
      </w:r>
    </w:p>
    <w:p>
      <w:pPr>
        <w:pStyle w:val="ListParagraph"/>
        <w:numPr>
          <w:ilvl w:val="0"/>
          <w:numId w:val="2"/>
        </w:numPr>
      </w:pPr>
      <w:r>
        <w:t xml:space="preserve">vendor_name (required)</w:t>
      </w:r>
    </w:p>
    <w:p>
      <w:pPr>
        <w:pStyle w:val="ListParagraph"/>
        <w:numPr>
          <w:ilvl w:val="0"/>
          <w:numId w:val="2"/>
        </w:numPr>
      </w:pPr>
      <w:r>
        <w:t xml:space="preserve">country (optional, defaults to US)</w:t>
      </w:r>
    </w:p>
    <w:p>
      <w:r>
        <w:t xml:space="preserve">Example CSV:</w:t>
      </w:r>
    </w:p>
    <w:p>
      <w:r>
        <w:rPr>
          <w:b/>
          <w:bCs/>
        </w:rPr>
        <w:t xml:space="preserve">vendor_name,country</w:t>
      </w:r>
    </w:p>
    <w:p>
      <w:r>
        <w:t xml:space="preserve">Lockheed Martin,US</w:t>
      </w:r>
    </w:p>
    <w:p>
      <w:r>
        <w:t xml:space="preserve">Northrop Grumman,US</w:t>
      </w:r>
    </w:p>
    <w:p>
      <w:r>
        <w:t xml:space="preserve">L3Harris Technologies,US</w:t>
      </w:r>
    </w:p>
    <w:p>
      <w:pPr>
        <w:pStyle w:val="ListParagraph"/>
        <w:numPr>
          <w:ilvl w:val="0"/>
          <w:numId w:val="3"/>
        </w:numPr>
      </w:pPr>
      <w:r>
        <w:t xml:space="preserve">Navigate to Portfolio Intelligence &gt; Batch Upload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Choose File</w:t>
      </w:r>
      <w:r>
        <w:t xml:space="preserve"> and select your CSV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Upload and Process</w:t>
      </w:r>
    </w:p>
    <w:p>
      <w:pPr>
        <w:pStyle w:val="ListParagraph"/>
        <w:numPr>
          <w:ilvl w:val="0"/>
          <w:numId w:val="3"/>
        </w:numPr>
      </w:pPr>
      <w:r>
        <w:t xml:space="preserve">Helios will begin processing. You will see progress (e.g., Processed 5 of 15)</w:t>
      </w:r>
    </w:p>
    <w:p>
      <w:pPr>
        <w:pStyle w:val="ListParagraph"/>
        <w:numPr>
          <w:ilvl w:val="0"/>
          <w:numId w:val="3"/>
        </w:numPr>
      </w:pPr>
      <w:r>
        <w:t xml:space="preserve">Once complete, download the results CSV</w:t>
      </w:r>
    </w:p>
    <w:p>
      <w:pPr>
        <w:pStyle w:val="Heading2"/>
      </w:pPr>
      <w:r>
        <w:t xml:space="preserve">Batch Results Report</w:t>
      </w:r>
    </w:p>
    <w:p>
      <w:r>
        <w:t xml:space="preserve">The batch report includes:</w:t>
      </w:r>
    </w:p>
    <w:p>
      <w:pPr>
        <w:pStyle w:val="ListParagraph"/>
        <w:numPr>
          <w:ilvl w:val="0"/>
          <w:numId w:val="2"/>
        </w:numPr>
      </w:pPr>
      <w:r>
        <w:t xml:space="preserve">Case ID: Unique identifier for each vendor assessment</w:t>
      </w:r>
    </w:p>
    <w:p>
      <w:pPr>
        <w:pStyle w:val="ListParagraph"/>
        <w:numPr>
          <w:ilvl w:val="0"/>
          <w:numId w:val="2"/>
        </w:numPr>
      </w:pPr>
      <w:r>
        <w:t xml:space="preserve">Vendor Name</w:t>
      </w:r>
    </w:p>
    <w:p>
      <w:pPr>
        <w:pStyle w:val="ListParagraph"/>
        <w:numPr>
          <w:ilvl w:val="0"/>
          <w:numId w:val="2"/>
        </w:numPr>
      </w:pPr>
      <w:r>
        <w:t xml:space="preserve">Tier</w:t>
      </w:r>
    </w:p>
    <w:p>
      <w:pPr>
        <w:pStyle w:val="ListParagraph"/>
        <w:numPr>
          <w:ilvl w:val="0"/>
          <w:numId w:val="2"/>
        </w:numPr>
      </w:pPr>
      <w:r>
        <w:t xml:space="preserve">Score %</w:t>
      </w:r>
    </w:p>
    <w:p>
      <w:pPr>
        <w:pStyle w:val="ListParagraph"/>
        <w:numPr>
          <w:ilvl w:val="0"/>
          <w:numId w:val="2"/>
        </w:numPr>
      </w:pPr>
      <w:r>
        <w:t xml:space="preserve">Findings Count: Number of OSINT hits</w:t>
      </w:r>
    </w:p>
    <w:p>
      <w:pPr>
        <w:pStyle w:val="ListParagraph"/>
        <w:numPr>
          <w:ilvl w:val="0"/>
          <w:numId w:val="2"/>
        </w:numPr>
      </w:pPr>
      <w:r>
        <w:t xml:space="preserve">Status: PASS, CONCERN, ERROR</w:t>
      </w:r>
    </w:p>
    <w:p>
      <w:pPr>
        <w:pStyle w:val="ListParagraph"/>
        <w:numPr>
          <w:ilvl w:val="0"/>
          <w:numId w:val="2"/>
        </w:numPr>
      </w:pPr>
      <w:r>
        <w:t xml:space="preserve">Timestamp</w:t>
      </w:r>
    </w:p>
    <w:p>
      <w:pPr>
        <w:pStyle w:val="Heading2"/>
      </w:pPr>
      <w:r>
        <w:t xml:space="preserve">Batch Assessment of Contract Vehicles</w:t>
      </w:r>
    </w:p>
    <w:p>
      <w:r>
        <w:t>As described in Section 4, after searching a contract vehicle, you can create scored draft cases for matching primes and subs in a single operation. This is faster than individual searches for rapid portfolio triage, but full 27-connector enrichment still runs per case.</w:t>
      </w:r>
    </w:p>
    <w:p>
      <w:r>
        <w:br w:type="page"/>
      </w:r>
    </w:p>
    <w:p>
      <w:pPr>
        <w:pStyle w:val="Heading1"/>
      </w:pPr>
      <w:r>
        <w:t xml:space="preserve">9. Best Practices</w:t>
      </w:r>
    </w:p>
    <w:p>
      <w:pPr>
        <w:pStyle w:val="Heading2"/>
      </w:pPr>
      <w:r>
        <w:t xml:space="preserve">Effective Vendor Searches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legal names, not nicknames. </w:t>
      </w:r>
      <w:r>
        <w:t xml:space="preserve">Helios searches official registrations (SEC, SAM.gov). If unsure, search the parent company or a known related company.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Try alternative spellings and abbreviations. </w:t>
      </w:r>
      <w:r>
        <w:t xml:space="preserve">E.g., if SRA International fails, try SAIC (parent company).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 the resolved entity's identifiers. </w:t>
      </w:r>
      <w:r>
        <w:t xml:space="preserve">Save the UEI or CAGE for your contract file. This is your proof of identity verification.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Cross-check results. </w:t>
      </w:r>
      <w:r>
        <w:t xml:space="preserve">If a large contractor scores TIER 2+, verify the finding is current and accurate. Sometimes data is stale.</w:t>
      </w:r>
    </w:p>
    <w:p>
      <w:pPr>
        <w:pStyle w:val="Heading2"/>
      </w:pPr>
      <w:r>
        <w:t xml:space="preserve">Entity Search vs. Contract Vehicle Search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Entity Search when: </w:t>
      </w:r>
      <w:r>
        <w:t xml:space="preserve">You have a specific vendor name and want a detailed assessment (best for new vendor evaluation or renewal decisions)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Contract Vehicle Search when: </w:t>
      </w:r>
      <w:r>
        <w:t xml:space="preserve">You are evaluating a vehicle for award or want rapid portfolio assessment (best for IAT or supply chain analysis)</w:t>
      </w:r>
    </w:p>
    <w:p>
      <w:pPr>
        <w:pStyle w:val="Heading2"/>
      </w:pPr>
      <w:r>
        <w:t xml:space="preserve">Interpreting Ambiguous Results</w:t>
      </w:r>
    </w:p>
    <w:p>
      <w:r>
        <w:t xml:space="preserve">Entity resolution sometimes returns multiple candidates. Use these tips to select the right one:</w:t>
      </w:r>
    </w:p>
    <w:p>
      <w:pPr>
        <w:pStyle w:val="ListParagraph"/>
        <w:numPr>
          <w:ilvl w:val="0"/>
          <w:numId w:val="2"/>
        </w:numPr>
      </w:pPr>
      <w:r>
        <w:t xml:space="preserve">Match on location: Does the state/country match your business records?</w:t>
      </w:r>
    </w:p>
    <w:p>
      <w:pPr>
        <w:pStyle w:val="ListParagraph"/>
        <w:numPr>
          <w:ilvl w:val="0"/>
          <w:numId w:val="2"/>
        </w:numPr>
      </w:pPr>
      <w:r>
        <w:t xml:space="preserve">Match on identifiers: Does the UEI or CAGE match SAM.gov or your procurement system?</w:t>
      </w:r>
    </w:p>
    <w:p>
      <w:pPr>
        <w:pStyle w:val="ListParagraph"/>
        <w:numPr>
          <w:ilvl w:val="0"/>
          <w:numId w:val="2"/>
        </w:numPr>
      </w:pPr>
      <w:r>
        <w:t xml:space="preserve">Check the parent: If this is a subsidiary, does the parent match your records?</w:t>
      </w:r>
    </w:p>
    <w:p>
      <w:pPr>
        <w:pStyle w:val="ListParagraph"/>
        <w:numPr>
          <w:ilvl w:val="0"/>
          <w:numId w:val="2"/>
        </w:numPr>
      </w:pPr>
      <w:r>
        <w:t xml:space="preserve">When in doubt, choose the publicly traded company (most data) or the largest by revenue.</w:t>
      </w:r>
    </w:p>
    <w:p>
      <w:pPr>
        <w:pStyle w:val="Heading2"/>
      </w:pPr>
      <w:r>
        <w:t xml:space="preserve">Escalation Procedures</w:t>
      </w:r>
    </w:p>
    <w:p>
      <w:r>
        <w:t xml:space="preserve">Follow these procedures when you encounter high-risk scenarios: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1 (DISQUALIFIED): </w:t>
      </w:r>
      <w:r>
        <w:t xml:space="preserve">Escalate to Contracting Officer and Legal immediately. Do not proceed with contract award. Document the finding in your procurement file.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2 (ELEVATED): </w:t>
      </w:r>
      <w:r>
        <w:t xml:space="preserve">Brief your program manager and contracting officer. Request additional due diligence or contract modifications (e.g., security agreement, foreign ownership monitoring agreement).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3 (CONDITIONAL): </w:t>
      </w:r>
      <w:r>
        <w:t xml:space="preserve">Document the conditions. Add them to the contract (e.g., Vendor shall maintain CMMC Level 3 certification). Track compliance during performance.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Foreign Ownership Concerns: </w:t>
      </w:r>
      <w:r>
        <w:t xml:space="preserve">Engage your security manager. DFARS disclosure may be required.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False Positives: </w:t>
      </w:r>
      <w:r>
        <w:t xml:space="preserve">If a finding is clearly incorrect (e.g., name match error on sanctions list), add a note in Helios and save supporting documentation. Escalate only if material.</w:t>
      </w:r>
    </w:p>
    <w:p>
      <w:r>
        <w:br w:type="page"/>
      </w:r>
    </w:p>
    <w:p>
      <w:pPr>
        <w:pStyle w:val="Heading1"/>
      </w:pPr>
      <w:r>
        <w:t xml:space="preserve">10. Glossary</w:t>
      </w:r>
    </w:p>
    <w:p>
      <w:pPr>
        <w:spacing w:after="80"/>
      </w:pPr>
      <w:r>
        <w:rPr>
          <w:b/>
          <w:bCs/>
        </w:rPr>
        <w:t xml:space="preserve">CAGE Code</w:t>
      </w:r>
      <w:r>
        <w:t xml:space="preserve">: Commercial and Government Entity code. A 5-character identifier assigned to contractors by DLA. Unique per location and company.</w:t>
      </w:r>
    </w:p>
    <w:p>
      <w:pPr>
        <w:spacing w:after="80"/>
      </w:pPr>
      <w:r>
        <w:rPr>
          <w:b/>
          <w:bCs/>
        </w:rPr>
        <w:t xml:space="preserve">CMMC</w:t>
      </w:r>
      <w:r>
        <w:t xml:space="preserve">: Cybersecurity Maturity Model Certification. DoD requirement for contractors handling Federal Contract Information. Levels 1-3.</w:t>
      </w:r>
    </w:p>
    <w:p>
      <w:pPr>
        <w:spacing w:after="80"/>
      </w:pPr>
      <w:r>
        <w:rPr>
          <w:b/>
          <w:bCs/>
        </w:rPr>
        <w:t xml:space="preserve">CIK</w:t>
      </w:r>
      <w:r>
        <w:t xml:space="preserve">: Central Index Key. Unique identifier assigned by the SEC to all companies that file with the SEC.</w:t>
      </w:r>
    </w:p>
    <w:p>
      <w:pPr>
        <w:spacing w:after="80"/>
      </w:pPr>
      <w:r>
        <w:rPr>
          <w:b/>
          <w:bCs/>
        </w:rPr>
        <w:t xml:space="preserve">DFARS</w:t>
      </w:r>
      <w:r>
        <w:t xml:space="preserve">: Defense Federal Acquisition Regulation Supplement. Adds DoD-specific requirements to FAR. Covers supply chain risk, contractor responsibility, ITAR, etc.</w:t>
      </w:r>
    </w:p>
    <w:p>
      <w:pPr>
        <w:spacing w:after="80"/>
      </w:pPr>
      <w:r>
        <w:rPr>
          <w:b/>
          <w:bCs/>
        </w:rPr>
        <w:t xml:space="preserve">EAR</w:t>
      </w:r>
      <w:r>
        <w:t xml:space="preserve">: Export Administration Regulations. Commerce Department rules controlling export of dual-use technology. Administered by BIS.</w:t>
      </w:r>
    </w:p>
    <w:p>
      <w:pPr>
        <w:spacing w:after="80"/>
      </w:pPr>
      <w:r>
        <w:rPr>
          <w:b/>
          <w:bCs/>
        </w:rPr>
        <w:t xml:space="preserve">FOCI</w:t>
      </w:r>
      <w:r>
        <w:t xml:space="preserve">: Foreign Ownership, Control, or Influence. Determination that a cleared contractor is subject to foreign ownership, control, or influence.</w:t>
      </w:r>
    </w:p>
    <w:p>
      <w:pPr>
        <w:spacing w:after="80"/>
      </w:pPr>
      <w:r>
        <w:rPr>
          <w:b/>
          <w:bCs/>
        </w:rPr>
        <w:t xml:space="preserve">IAT</w:t>
      </w:r>
      <w:r>
        <w:t xml:space="preserve">: Initial Appraisal Team. DoD evaluation panel for new contract vehicles or award competitions.</w:t>
      </w:r>
    </w:p>
    <w:p>
      <w:pPr>
        <w:spacing w:after="80"/>
      </w:pPr>
      <w:r>
        <w:rPr>
          <w:b/>
          <w:bCs/>
        </w:rPr>
        <w:t xml:space="preserve">ITAR</w:t>
      </w:r>
      <w:r>
        <w:t xml:space="preserve">: International Traffic in Arms Regulations. State Department export controls on defense articles and technical data.</w:t>
      </w:r>
    </w:p>
    <w:p>
      <w:pPr>
        <w:spacing w:after="80"/>
      </w:pPr>
      <w:r>
        <w:rPr>
          <w:b/>
          <w:bCs/>
        </w:rPr>
        <w:t xml:space="preserve">LEI</w:t>
      </w:r>
      <w:r>
        <w:t xml:space="preserve">: Legal Entity Identifier. 20-character code issued by GLEIF to globally identify entities. Required for SEC filings.</w:t>
      </w:r>
    </w:p>
    <w:p>
      <w:pPr>
        <w:spacing w:after="80"/>
      </w:pPr>
      <w:r>
        <w:rPr>
          <w:b/>
          <w:bCs/>
        </w:rPr>
        <w:t xml:space="preserve">NAICS</w:t>
      </w:r>
      <w:r>
        <w:t xml:space="preserve">: North American Industry Classification System. 6-digit code identifying the primary business activity of a company.</w:t>
      </w:r>
    </w:p>
    <w:p>
      <w:pPr>
        <w:spacing w:after="80"/>
      </w:pPr>
      <w:r>
        <w:rPr>
          <w:b/>
          <w:bCs/>
        </w:rPr>
        <w:t xml:space="preserve">OFAC</w:t>
      </w:r>
      <w:r>
        <w:t xml:space="preserve">: Office of Foreign Assets Control. Treasury Department agency administering sanctions. Helios screens against OFAC, UNSC, EU, UK, Canadian lists.</w:t>
      </w:r>
    </w:p>
    <w:p>
      <w:pPr>
        <w:spacing w:after="80"/>
      </w:pPr>
      <w:r>
        <w:rPr>
          <w:b/>
          <w:bCs/>
        </w:rPr>
        <w:t xml:space="preserve">OFE</w:t>
      </w:r>
      <w:r>
        <w:t xml:space="preserve">: Organizational Conflict of Interest. Situation where a contractor has unfair advantage that conflicts with procurement integrity.</w:t>
      </w:r>
    </w:p>
    <w:p>
      <w:pPr>
        <w:spacing w:after="80"/>
      </w:pPr>
      <w:r>
        <w:rPr>
          <w:b/>
          <w:bCs/>
        </w:rPr>
        <w:t xml:space="preserve">PSC</w:t>
      </w:r>
      <w:r>
        <w:t xml:space="preserve">: Product/Service Code. 4-character code identifying the category of products or services provided.</w:t>
      </w:r>
    </w:p>
    <w:p>
      <w:pPr>
        <w:spacing w:after="80"/>
      </w:pPr>
      <w:r>
        <w:rPr>
          <w:b/>
          <w:bCs/>
        </w:rPr>
        <w:t xml:space="preserve">SAM.gov</w:t>
      </w:r>
      <w:r>
        <w:t xml:space="preserve">: System for Award Management. GSA's repository of contractor information. Required for all federal contractors. Helios integrates UEI, CAGE, ownership chain.</w:t>
      </w:r>
    </w:p>
    <w:p>
      <w:pPr>
        <w:spacing w:after="80"/>
      </w:pPr>
      <w:r>
        <w:rPr>
          <w:b/>
          <w:bCs/>
        </w:rPr>
        <w:t xml:space="preserve">SBA</w:t>
      </w:r>
      <w:r>
        <w:t xml:space="preserve">: Small Business Administration. Certifications (HUBZone, 8(a), WOSB, VOSB, etc.) for socioeconomic considerations.</w:t>
      </w:r>
    </w:p>
    <w:p>
      <w:pPr>
        <w:spacing w:after="80"/>
      </w:pPr>
      <w:r>
        <w:rPr>
          <w:b/>
          <w:bCs/>
        </w:rPr>
        <w:t xml:space="preserve">UEI</w:t>
      </w:r>
      <w:r>
        <w:t xml:space="preserve">: Unique Entity Identifier. New identifier replacing DUNS number in SAM.gov. Issued by SAM.gov, tied to entity's legal name and address.</w:t>
      </w:r>
    </w:p>
    <w:p>
      <w:pPr>
        <w:pStyle w:val="Heading2"/>
      </w:pPr>
      <w:r>
        <w:t xml:space="preserve">Technical Terms</w:t>
      </w:r>
    </w:p>
    <w:p>
      <w:pPr>
        <w:spacing w:after="80"/>
      </w:pPr>
      <w:r>
        <w:rPr>
          <w:b/>
          <w:bCs/>
        </w:rPr>
        <w:t xml:space="preserve">Posterior Probability</w:t>
      </w:r>
      <w:r>
        <w:t xml:space="preserve">: The final risk percentage after Helios integrates all sources and gates.</w:t>
      </w:r>
    </w:p>
    <w:p>
      <w:pPr>
        <w:spacing w:after="80"/>
      </w:pPr>
      <w:r>
        <w:rPr>
          <w:b/>
          <w:bCs/>
        </w:rPr>
        <w:t xml:space="preserve">Confidence Interval</w:t>
      </w:r>
      <w:r>
        <w:t xml:space="preserve">: Helios' statistical confidence in a finding (typically 0-100%). Higher = more reliable.</w:t>
      </w:r>
    </w:p>
    <w:p>
      <w:pPr>
        <w:spacing w:after="80"/>
      </w:pPr>
      <w:r>
        <w:rPr>
          <w:b/>
          <w:bCs/>
        </w:rPr>
        <w:t xml:space="preserve">Hard Stop</w:t>
      </w:r>
      <w:r>
        <w:t xml:space="preserve">: A finding that automatically disqualifies a vendor (e.g., sanctions match). Cannot be waived without higher authority.</w:t>
      </w:r>
    </w:p>
    <w:p>
      <w:pPr>
        <w:spacing w:after="80"/>
      </w:pPr>
      <w:r>
        <w:rPr>
          <w:b/>
          <w:bCs/>
        </w:rPr>
        <w:t xml:space="preserve">Soft Flag</w:t>
      </w:r>
      <w:r>
        <w:t xml:space="preserve">: A concerning finding that influences the tier but is not automatic disqualification. Can be mitigated with additional controls.</w:t>
      </w:r>
    </w:p>
    <w:p>
      <w:pPr>
        <w:spacing w:after="80"/>
      </w:pPr>
      <w:r>
        <w:rPr>
          <w:b/>
          <w:bCs/>
        </w:rPr>
        <w:t xml:space="preserve">Factor Contribution</w:t>
      </w:r>
      <w:r>
        <w:t xml:space="preserve">: The amount a single risk factor moved the overall score. Can be positive (adds risk) or negative (mitigates risk).</w:t>
      </w:r>
    </w:p>
    <w:p>
      <w:pPr>
        <w:spacing w:after="200"/>
      </w:pPr>
      <w:r>
        <w:rPr>
          <w:b/>
          <w:bCs/>
        </w:rPr>
        <w:t xml:space="preserve">Source Reliability</w:t>
      </w:r>
      <w:r>
        <w:t xml:space="preserve">: Helios' confidence level in where a finding came from (Authoritative &gt; Reliable &gt; Corroborated &gt; Speculative).</w:t>
      </w:r>
    </w:p>
    <w:p>
      <w:r>
        <w:rPr>
          <w:color w:val="CCCCCC"/>
        </w:rPr>
        <w:t xml:space="preserve">---</w:t>
      </w:r>
    </w:p>
    <w:p>
      <w:pPr>
        <w:spacing w:before="200"/>
        <w:jc w:val="center"/>
        <w:rPr>
          <w:color w:val="6b7280"/>
          <w:sz w:val="20"/>
          <w:szCs w:val="20"/>
        </w:rPr>
      </w:pPr>
      <w:r>
        <w:t xml:space="preserve">For additional support or questions, contact your Xiphos administrator or security team.</w:t>
      </w:r>
    </w:p>
    <w:p>
      <w:pPr>
        <w:spacing w:before="40"/>
        <w:jc w:val="center"/>
        <w:rPr>
          <w:color w:val="9ca3af"/>
          <w:sz w:val="18"/>
          <w:szCs w:val="18"/>
        </w:rPr>
      </w:pPr>
      <w:r>
        <w:t xml:space="preserve">Xiphos Helios v5.0 |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C4A0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2026-03-18T18:49:01.698Z</dcterms:created>
  <dcterms:modified xsi:type="dcterms:W3CDTF">2026-03-18T18:49:01.698Z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