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29478" w14:textId="0807BE1A" w:rsidR="00787717" w:rsidRDefault="00C366B8" w:rsidP="00AA12B9">
      <w:pPr>
        <w:spacing w:after="0" w:line="240" w:lineRule="auto"/>
      </w:pPr>
      <w:r>
        <w:rPr>
          <w:b/>
          <w:bCs/>
        </w:rPr>
        <w:t>Team:</w:t>
      </w:r>
      <w:r w:rsidR="00B56A26" w:rsidRPr="00B56A26">
        <w:rPr>
          <w:b/>
          <w:bCs/>
        </w:rPr>
        <w:t xml:space="preserve"> Population Health Analytics</w:t>
      </w:r>
    </w:p>
    <w:p w14:paraId="57830F1F" w14:textId="79887C0B" w:rsidR="00B56A26" w:rsidRDefault="00EE1267" w:rsidP="00AA12B9">
      <w:pPr>
        <w:spacing w:after="0" w:line="240" w:lineRule="auto"/>
      </w:pPr>
      <w:r>
        <w:t>Last Updated: 202</w:t>
      </w:r>
      <w:r w:rsidR="003174C9">
        <w:t>1.01.13</w:t>
      </w:r>
    </w:p>
    <w:p w14:paraId="35983289" w14:textId="1A7B1A3B" w:rsidR="00B56A26" w:rsidRDefault="00B56A26" w:rsidP="00AA12B9">
      <w:pPr>
        <w:spacing w:after="0" w:line="240" w:lineRule="auto"/>
      </w:pPr>
    </w:p>
    <w:p w14:paraId="47F9CF26" w14:textId="1C00B6EC" w:rsidR="00C36B93" w:rsidRDefault="008069C9" w:rsidP="00AA12B9">
      <w:pPr>
        <w:spacing w:after="0" w:line="240" w:lineRule="auto"/>
      </w:pPr>
      <w:r>
        <w:rPr>
          <w:b/>
          <w:bCs/>
        </w:rPr>
        <w:t xml:space="preserve">Challenge: </w:t>
      </w:r>
      <w:r w:rsidR="00C36B93" w:rsidRPr="00C36B93">
        <w:t>The</w:t>
      </w:r>
      <w:r w:rsidR="00C36B93">
        <w:rPr>
          <w:b/>
          <w:bCs/>
        </w:rPr>
        <w:t xml:space="preserve"> </w:t>
      </w:r>
      <w:r w:rsidR="00C36B93">
        <w:t>Population Health Analytics team is well placed to be setting the</w:t>
      </w:r>
      <w:r w:rsidR="00D678EC">
        <w:t xml:space="preserve"> Health Equity</w:t>
      </w:r>
      <w:r w:rsidR="00C36B93">
        <w:t xml:space="preserve"> conversation and</w:t>
      </w:r>
      <w:r w:rsidR="00D678EC">
        <w:t xml:space="preserve"> super-charging </w:t>
      </w:r>
      <w:r w:rsidR="00C36B93">
        <w:t>teams within Cone with well-reasoned</w:t>
      </w:r>
      <w:r w:rsidR="00D678EC">
        <w:t>,</w:t>
      </w:r>
      <w:r w:rsidR="00C36B93">
        <w:t xml:space="preserve"> actionable</w:t>
      </w:r>
      <w:r w:rsidR="00D678EC">
        <w:t xml:space="preserve"> and</w:t>
      </w:r>
      <w:r w:rsidR="00C36B93">
        <w:t xml:space="preserve"> data driven insights. </w:t>
      </w:r>
    </w:p>
    <w:p w14:paraId="3B1A31A4" w14:textId="77777777" w:rsidR="00244867" w:rsidRDefault="00244867" w:rsidP="00244867">
      <w:pPr>
        <w:spacing w:after="0" w:line="240" w:lineRule="auto"/>
      </w:pPr>
    </w:p>
    <w:p w14:paraId="34C8B0B8" w14:textId="5DA64D17" w:rsidR="00244867" w:rsidRDefault="00244867" w:rsidP="00244867">
      <w:pPr>
        <w:spacing w:after="0" w:line="240" w:lineRule="auto"/>
      </w:pPr>
      <w:r>
        <w:t>The potential roadblocks in this work this work are:</w:t>
      </w:r>
    </w:p>
    <w:p w14:paraId="5AFBA1E0" w14:textId="77777777" w:rsidR="00244867" w:rsidRDefault="00244867" w:rsidP="00244867">
      <w:pPr>
        <w:pStyle w:val="ListParagraph"/>
        <w:numPr>
          <w:ilvl w:val="0"/>
          <w:numId w:val="5"/>
        </w:numPr>
        <w:spacing w:after="0" w:line="240" w:lineRule="auto"/>
      </w:pPr>
      <w:r>
        <w:t>Hard to provide causal links between policy decisions and health outcomes due to:</w:t>
      </w:r>
    </w:p>
    <w:p w14:paraId="4FE85920" w14:textId="59935F11" w:rsidR="00244867" w:rsidRDefault="00244867" w:rsidP="00244867">
      <w:pPr>
        <w:pStyle w:val="ListParagraph"/>
        <w:numPr>
          <w:ilvl w:val="1"/>
          <w:numId w:val="5"/>
        </w:numPr>
        <w:spacing w:after="0" w:line="240" w:lineRule="auto"/>
      </w:pPr>
      <w:r>
        <w:t>Lag between action and population metrics.</w:t>
      </w:r>
    </w:p>
    <w:p w14:paraId="506DD789" w14:textId="54E214AD" w:rsidR="00244867" w:rsidRDefault="00244867" w:rsidP="00244867">
      <w:pPr>
        <w:pStyle w:val="ListParagraph"/>
        <w:numPr>
          <w:ilvl w:val="1"/>
          <w:numId w:val="5"/>
        </w:numPr>
        <w:spacing w:after="0" w:line="240" w:lineRule="auto"/>
      </w:pPr>
      <w:r>
        <w:t>Often there are many intertwining actions being taken</w:t>
      </w:r>
    </w:p>
    <w:p w14:paraId="00400FF0" w14:textId="2FF6B2DE" w:rsidR="00244867" w:rsidRDefault="00E31833" w:rsidP="00244867">
      <w:pPr>
        <w:pStyle w:val="ListParagraph"/>
        <w:numPr>
          <w:ilvl w:val="1"/>
          <w:numId w:val="5"/>
        </w:numPr>
        <w:spacing w:after="0" w:line="240" w:lineRule="auto"/>
      </w:pPr>
      <w:r>
        <w:t>Frequently</w:t>
      </w:r>
      <w:r w:rsidR="00244867">
        <w:t xml:space="preserve"> we don’t have the right data to be able to </w:t>
      </w:r>
      <w:r w:rsidR="00AB4414">
        <w:t>characterize the changes.</w:t>
      </w:r>
    </w:p>
    <w:p w14:paraId="6F7328F2" w14:textId="39DF1E77" w:rsidR="00D678EC" w:rsidRDefault="00D678EC" w:rsidP="00016948">
      <w:pPr>
        <w:pStyle w:val="ListParagraph"/>
        <w:numPr>
          <w:ilvl w:val="0"/>
          <w:numId w:val="5"/>
        </w:numPr>
        <w:spacing w:after="0" w:line="240" w:lineRule="auto"/>
      </w:pPr>
      <w:r>
        <w:t>Our current toolkit provides opportunity for redundancy or variable outputs.</w:t>
      </w:r>
      <w:r w:rsidR="00C36B93">
        <w:t xml:space="preserve"> </w:t>
      </w:r>
    </w:p>
    <w:p w14:paraId="702331A8" w14:textId="62764CF4" w:rsidR="008069C9" w:rsidRDefault="00C36B93" w:rsidP="00AA12B9">
      <w:pPr>
        <w:spacing w:after="0" w:line="240" w:lineRule="auto"/>
      </w:pPr>
      <w:r>
        <w:t xml:space="preserve"> </w:t>
      </w:r>
    </w:p>
    <w:p w14:paraId="38C9BD9C" w14:textId="2052EED2" w:rsidR="008069C9" w:rsidRDefault="00C366B8" w:rsidP="00AA12B9">
      <w:pPr>
        <w:spacing w:after="0" w:line="240" w:lineRule="auto"/>
      </w:pPr>
      <w:r>
        <w:t xml:space="preserve">These roadblocks in turn can lead to </w:t>
      </w:r>
      <w:r w:rsidR="00F91F94">
        <w:t>a</w:t>
      </w:r>
      <w:r>
        <w:t xml:space="preserve"> diminished advisory capacity (questions are brought to the analytics team if they are a “nice to know” or are moonshot questions with minimal expectations of success)</w:t>
      </w:r>
      <w:r w:rsidR="00F91F94">
        <w:t>.</w:t>
      </w:r>
    </w:p>
    <w:p w14:paraId="270A1AD8" w14:textId="77777777" w:rsidR="00C36B93" w:rsidRDefault="00C36B93" w:rsidP="00AA12B9">
      <w:pPr>
        <w:spacing w:after="0" w:line="240" w:lineRule="auto"/>
      </w:pPr>
    </w:p>
    <w:p w14:paraId="2E95B38A" w14:textId="7A50C43C" w:rsidR="008F55FB" w:rsidRDefault="00F91F94" w:rsidP="00AA12B9">
      <w:pPr>
        <w:shd w:val="clear" w:color="auto" w:fill="FFFFFF"/>
        <w:spacing w:after="0" w:line="240" w:lineRule="auto"/>
        <w:rPr>
          <w:rFonts w:eastAsia="Times New Roman"/>
          <w:color w:val="212121"/>
        </w:rPr>
      </w:pPr>
      <w:r>
        <w:rPr>
          <w:rFonts w:eastAsia="Times New Roman"/>
          <w:color w:val="212121"/>
        </w:rPr>
        <w:t>Below we are u</w:t>
      </w:r>
      <w:r w:rsidR="008F55FB">
        <w:rPr>
          <w:rFonts w:eastAsia="Times New Roman"/>
          <w:color w:val="212121"/>
        </w:rPr>
        <w:t xml:space="preserve">sing the “Play to Win” </w:t>
      </w:r>
      <w:r w:rsidR="00E31833">
        <w:rPr>
          <w:rFonts w:eastAsia="Times New Roman"/>
          <w:color w:val="212121"/>
        </w:rPr>
        <w:t xml:space="preserve">strategy </w:t>
      </w:r>
      <w:r w:rsidR="008F55FB">
        <w:rPr>
          <w:rFonts w:eastAsia="Times New Roman"/>
          <w:color w:val="212121"/>
        </w:rPr>
        <w:t>framework</w:t>
      </w:r>
      <w:r>
        <w:rPr>
          <w:rFonts w:eastAsia="Times New Roman"/>
          <w:color w:val="212121"/>
        </w:rPr>
        <w:t xml:space="preserve"> to help describe the potential strategy</w:t>
      </w:r>
      <w:r w:rsidR="004D73D9">
        <w:rPr>
          <w:rFonts w:eastAsia="Times New Roman"/>
          <w:color w:val="212121"/>
        </w:rPr>
        <w:t xml:space="preserve"> to place the team in the trusted advisor position.</w:t>
      </w:r>
    </w:p>
    <w:p w14:paraId="39CBDC48" w14:textId="77777777" w:rsidR="00C366B8" w:rsidRDefault="00C366B8" w:rsidP="00AA12B9">
      <w:pPr>
        <w:shd w:val="clear" w:color="auto" w:fill="FFFFFF"/>
        <w:spacing w:after="0" w:line="240" w:lineRule="auto"/>
        <w:rPr>
          <w:rFonts w:eastAsia="Times New Roman"/>
          <w:color w:val="212121"/>
        </w:rPr>
      </w:pPr>
    </w:p>
    <w:tbl>
      <w:tblPr>
        <w:tblStyle w:val="TableGrid"/>
        <w:tblW w:w="0" w:type="auto"/>
        <w:tblLook w:val="04A0" w:firstRow="1" w:lastRow="0" w:firstColumn="1" w:lastColumn="0" w:noHBand="0" w:noVBand="1"/>
      </w:tblPr>
      <w:tblGrid>
        <w:gridCol w:w="3865"/>
        <w:gridCol w:w="6925"/>
      </w:tblGrid>
      <w:tr w:rsidR="00017609" w14:paraId="1F2D74AD" w14:textId="77777777" w:rsidTr="00CD2779">
        <w:tc>
          <w:tcPr>
            <w:tcW w:w="3865" w:type="dxa"/>
            <w:shd w:val="clear" w:color="auto" w:fill="E7E6E6" w:themeFill="background2"/>
          </w:tcPr>
          <w:p w14:paraId="2A338D3E" w14:textId="0638D3FA" w:rsidR="00017609" w:rsidRPr="00F627CE" w:rsidRDefault="00017609" w:rsidP="00AA12B9">
            <w:pPr>
              <w:rPr>
                <w:rFonts w:eastAsia="Times New Roman"/>
                <w:b/>
                <w:bCs/>
                <w:color w:val="212121"/>
              </w:rPr>
            </w:pPr>
            <w:r w:rsidRPr="00F627CE">
              <w:rPr>
                <w:rFonts w:eastAsia="Times New Roman"/>
                <w:b/>
                <w:bCs/>
                <w:color w:val="212121"/>
              </w:rPr>
              <w:t xml:space="preserve">Play to </w:t>
            </w:r>
            <w:r w:rsidR="00C366B8">
              <w:rPr>
                <w:rFonts w:eastAsia="Times New Roman"/>
                <w:b/>
                <w:bCs/>
                <w:color w:val="212121"/>
              </w:rPr>
              <w:t>W</w:t>
            </w:r>
            <w:r w:rsidRPr="00F627CE">
              <w:rPr>
                <w:rFonts w:eastAsia="Times New Roman"/>
                <w:b/>
                <w:bCs/>
                <w:color w:val="212121"/>
              </w:rPr>
              <w:t>in framework</w:t>
            </w:r>
          </w:p>
        </w:tc>
        <w:tc>
          <w:tcPr>
            <w:tcW w:w="6925" w:type="dxa"/>
            <w:shd w:val="clear" w:color="auto" w:fill="E7E6E6" w:themeFill="background2"/>
          </w:tcPr>
          <w:p w14:paraId="16BE5772" w14:textId="66E71F48" w:rsidR="00017609" w:rsidRPr="00F627CE" w:rsidRDefault="00F627CE" w:rsidP="00AA12B9">
            <w:pPr>
              <w:rPr>
                <w:rFonts w:eastAsia="Times New Roman"/>
                <w:b/>
                <w:bCs/>
                <w:color w:val="212121"/>
              </w:rPr>
            </w:pPr>
            <w:r w:rsidRPr="00F627CE">
              <w:rPr>
                <w:rFonts w:eastAsia="Times New Roman"/>
                <w:b/>
                <w:bCs/>
                <w:color w:val="212121"/>
              </w:rPr>
              <w:t>Population Health and Operation Analytics</w:t>
            </w:r>
            <w:r>
              <w:rPr>
                <w:rFonts w:eastAsia="Times New Roman"/>
                <w:b/>
                <w:bCs/>
                <w:color w:val="212121"/>
              </w:rPr>
              <w:t xml:space="preserve"> Team</w:t>
            </w:r>
          </w:p>
        </w:tc>
      </w:tr>
      <w:tr w:rsidR="00017609" w14:paraId="4FCC7C79" w14:textId="77777777" w:rsidTr="00CD2779">
        <w:tc>
          <w:tcPr>
            <w:tcW w:w="3865" w:type="dxa"/>
          </w:tcPr>
          <w:p w14:paraId="5BC6C13A" w14:textId="77777777" w:rsidR="00017609" w:rsidRDefault="00017609" w:rsidP="00AA12B9">
            <w:pPr>
              <w:rPr>
                <w:rFonts w:eastAsia="Times New Roman"/>
                <w:color w:val="212121"/>
              </w:rPr>
            </w:pPr>
            <w:r>
              <w:rPr>
                <w:rFonts w:eastAsia="Times New Roman"/>
                <w:color w:val="212121"/>
              </w:rPr>
              <w:t>The Winning Aspiration</w:t>
            </w:r>
          </w:p>
          <w:p w14:paraId="5D876607" w14:textId="6CFF73CB" w:rsidR="00017609" w:rsidRPr="00207ACF" w:rsidRDefault="00017609" w:rsidP="00AA12B9">
            <w:pPr>
              <w:rPr>
                <w:rFonts w:eastAsia="Times New Roman"/>
                <w:i/>
                <w:iCs/>
                <w:color w:val="808080" w:themeColor="background1" w:themeShade="80"/>
                <w:sz w:val="20"/>
                <w:szCs w:val="20"/>
              </w:rPr>
            </w:pPr>
            <w:r w:rsidRPr="00207ACF">
              <w:rPr>
                <w:rFonts w:eastAsia="Times New Roman"/>
                <w:i/>
                <w:iCs/>
                <w:color w:val="808080" w:themeColor="background1" w:themeShade="80"/>
                <w:sz w:val="20"/>
                <w:szCs w:val="20"/>
              </w:rPr>
              <w:t>The purpose of the enterprise. Statements about the ideal future.</w:t>
            </w:r>
          </w:p>
          <w:p w14:paraId="2DE1D688" w14:textId="72EFBDA3" w:rsidR="00017609" w:rsidRDefault="00017609" w:rsidP="00AA12B9">
            <w:pPr>
              <w:rPr>
                <w:rFonts w:eastAsia="Times New Roman"/>
                <w:color w:val="212121"/>
              </w:rPr>
            </w:pPr>
          </w:p>
        </w:tc>
        <w:tc>
          <w:tcPr>
            <w:tcW w:w="6925" w:type="dxa"/>
          </w:tcPr>
          <w:p w14:paraId="4BEFF666" w14:textId="67069F87" w:rsidR="00017609" w:rsidRDefault="00207ACF" w:rsidP="00AA12B9">
            <w:pPr>
              <w:rPr>
                <w:rFonts w:eastAsia="Times New Roman"/>
                <w:color w:val="212121"/>
              </w:rPr>
            </w:pPr>
            <w:r>
              <w:rPr>
                <w:rFonts w:eastAsia="Times New Roman"/>
                <w:color w:val="212121"/>
              </w:rPr>
              <w:t>E</w:t>
            </w:r>
            <w:r w:rsidR="008A67BD">
              <w:rPr>
                <w:rFonts w:eastAsia="Times New Roman"/>
                <w:color w:val="212121"/>
              </w:rPr>
              <w:t xml:space="preserve">nterprise </w:t>
            </w:r>
            <w:r>
              <w:rPr>
                <w:rFonts w:eastAsia="Times New Roman"/>
                <w:color w:val="212121"/>
              </w:rPr>
              <w:t>A</w:t>
            </w:r>
            <w:r w:rsidR="008A67BD">
              <w:rPr>
                <w:rFonts w:eastAsia="Times New Roman"/>
                <w:color w:val="212121"/>
              </w:rPr>
              <w:t>nalytics</w:t>
            </w:r>
            <w:r>
              <w:rPr>
                <w:rFonts w:eastAsia="Times New Roman"/>
                <w:color w:val="212121"/>
              </w:rPr>
              <w:t xml:space="preserve"> will </w:t>
            </w:r>
            <w:r w:rsidR="00285446">
              <w:rPr>
                <w:rFonts w:eastAsia="Times New Roman"/>
                <w:color w:val="212121"/>
              </w:rPr>
              <w:t>influence</w:t>
            </w:r>
            <w:r w:rsidR="008A67BD">
              <w:rPr>
                <w:rFonts w:eastAsia="Times New Roman"/>
                <w:color w:val="212121"/>
              </w:rPr>
              <w:t xml:space="preserve"> </w:t>
            </w:r>
            <w:r w:rsidR="00CD2779">
              <w:rPr>
                <w:rFonts w:eastAsia="Times New Roman"/>
                <w:color w:val="212121"/>
              </w:rPr>
              <w:t xml:space="preserve">improved health outcomes in our community by </w:t>
            </w:r>
            <w:r>
              <w:rPr>
                <w:rFonts w:eastAsia="Times New Roman"/>
                <w:color w:val="212121"/>
              </w:rPr>
              <w:t xml:space="preserve">proactively </w:t>
            </w:r>
            <w:r w:rsidR="008A67BD">
              <w:rPr>
                <w:rFonts w:eastAsia="Times New Roman"/>
                <w:color w:val="212121"/>
              </w:rPr>
              <w:t>provid</w:t>
            </w:r>
            <w:r w:rsidR="00CD2779">
              <w:rPr>
                <w:rFonts w:eastAsia="Times New Roman"/>
                <w:color w:val="212121"/>
              </w:rPr>
              <w:t>ing</w:t>
            </w:r>
            <w:r w:rsidR="008A67BD">
              <w:rPr>
                <w:rFonts w:eastAsia="Times New Roman"/>
                <w:color w:val="212121"/>
              </w:rPr>
              <w:t xml:space="preserve"> focused and actionable insight to our partners.</w:t>
            </w:r>
          </w:p>
        </w:tc>
      </w:tr>
      <w:tr w:rsidR="00017609" w14:paraId="60072C42" w14:textId="77777777" w:rsidTr="00CD2779">
        <w:tc>
          <w:tcPr>
            <w:tcW w:w="3865" w:type="dxa"/>
          </w:tcPr>
          <w:p w14:paraId="11616BDA" w14:textId="77777777" w:rsidR="00017609" w:rsidRDefault="00017609" w:rsidP="00AA12B9">
            <w:pPr>
              <w:rPr>
                <w:rFonts w:eastAsia="Times New Roman"/>
                <w:color w:val="212121"/>
              </w:rPr>
            </w:pPr>
            <w:r>
              <w:rPr>
                <w:rFonts w:eastAsia="Times New Roman"/>
                <w:color w:val="212121"/>
              </w:rPr>
              <w:t>Where to play</w:t>
            </w:r>
          </w:p>
          <w:p w14:paraId="0F5121DF" w14:textId="77777777" w:rsidR="00017609" w:rsidRPr="00207ACF" w:rsidRDefault="00017609" w:rsidP="00AA12B9">
            <w:pPr>
              <w:rPr>
                <w:rFonts w:eastAsia="Times New Roman"/>
                <w:i/>
                <w:iCs/>
                <w:color w:val="808080" w:themeColor="background1" w:themeShade="80"/>
                <w:sz w:val="20"/>
                <w:szCs w:val="20"/>
              </w:rPr>
            </w:pPr>
            <w:r w:rsidRPr="00207ACF">
              <w:rPr>
                <w:rFonts w:eastAsia="Times New Roman"/>
                <w:i/>
                <w:iCs/>
                <w:color w:val="808080" w:themeColor="background1" w:themeShade="80"/>
                <w:sz w:val="20"/>
                <w:szCs w:val="20"/>
              </w:rPr>
              <w:t>A playing field where you can achieve that aspiration. Represents the set of choices that narrow the competitive field.</w:t>
            </w:r>
          </w:p>
          <w:p w14:paraId="72D00A7E" w14:textId="40BC352F" w:rsidR="00017609" w:rsidRPr="00017609" w:rsidRDefault="00017609" w:rsidP="00AA12B9">
            <w:pPr>
              <w:rPr>
                <w:rFonts w:eastAsia="Times New Roman"/>
                <w:i/>
                <w:iCs/>
                <w:color w:val="212121"/>
              </w:rPr>
            </w:pPr>
          </w:p>
        </w:tc>
        <w:tc>
          <w:tcPr>
            <w:tcW w:w="6925" w:type="dxa"/>
          </w:tcPr>
          <w:p w14:paraId="580DC435" w14:textId="2EF509C0" w:rsidR="00017609" w:rsidRDefault="008A67BD" w:rsidP="00AA12B9">
            <w:pPr>
              <w:rPr>
                <w:rFonts w:eastAsia="Times New Roman"/>
                <w:color w:val="212121"/>
              </w:rPr>
            </w:pPr>
            <w:r>
              <w:rPr>
                <w:rFonts w:eastAsia="Times New Roman"/>
                <w:color w:val="212121"/>
              </w:rPr>
              <w:t>We will integrate with the strategic priorities of the following teams</w:t>
            </w:r>
            <w:r w:rsidR="00976218">
              <w:rPr>
                <w:rFonts w:eastAsia="Times New Roman"/>
                <w:color w:val="212121"/>
              </w:rPr>
              <w:t xml:space="preserve"> to serve as analytic advisors</w:t>
            </w:r>
            <w:r>
              <w:rPr>
                <w:rFonts w:eastAsia="Times New Roman"/>
                <w:color w:val="212121"/>
              </w:rPr>
              <w:t>:</w:t>
            </w:r>
          </w:p>
          <w:p w14:paraId="6F1363FD" w14:textId="44CD1724" w:rsidR="008A67BD" w:rsidRPr="008F56A2" w:rsidRDefault="008A67BD" w:rsidP="008F56A2">
            <w:pPr>
              <w:pStyle w:val="ListParagraph"/>
              <w:numPr>
                <w:ilvl w:val="0"/>
                <w:numId w:val="3"/>
              </w:numPr>
              <w:rPr>
                <w:rFonts w:eastAsia="Times New Roman"/>
                <w:color w:val="212121"/>
              </w:rPr>
            </w:pPr>
            <w:r w:rsidRPr="008F56A2">
              <w:rPr>
                <w:rFonts w:eastAsia="Times New Roman"/>
                <w:color w:val="212121"/>
              </w:rPr>
              <w:t>Health Equity</w:t>
            </w:r>
            <w:r w:rsidR="00F74716" w:rsidRPr="008F56A2">
              <w:rPr>
                <w:rFonts w:eastAsia="Times New Roman"/>
                <w:color w:val="212121"/>
              </w:rPr>
              <w:t>, DEI teams</w:t>
            </w:r>
          </w:p>
          <w:p w14:paraId="6110D2C0" w14:textId="0AFD8B03" w:rsidR="008A67BD" w:rsidRPr="008F56A2" w:rsidRDefault="008A67BD" w:rsidP="008F56A2">
            <w:pPr>
              <w:pStyle w:val="ListParagraph"/>
              <w:numPr>
                <w:ilvl w:val="0"/>
                <w:numId w:val="3"/>
              </w:numPr>
              <w:rPr>
                <w:rFonts w:eastAsia="Times New Roman"/>
                <w:color w:val="212121"/>
              </w:rPr>
            </w:pPr>
            <w:r w:rsidRPr="008F56A2">
              <w:rPr>
                <w:rFonts w:eastAsia="Times New Roman"/>
                <w:color w:val="212121"/>
              </w:rPr>
              <w:t>Ambulatory Service</w:t>
            </w:r>
            <w:r w:rsidR="00976218" w:rsidRPr="008F56A2">
              <w:rPr>
                <w:rFonts w:eastAsia="Times New Roman"/>
                <w:color w:val="212121"/>
              </w:rPr>
              <w:t>s</w:t>
            </w:r>
          </w:p>
          <w:p w14:paraId="322F6A20" w14:textId="3BCA97C8" w:rsidR="008A67BD" w:rsidRPr="008F56A2" w:rsidRDefault="008A67BD" w:rsidP="008F56A2">
            <w:pPr>
              <w:pStyle w:val="ListParagraph"/>
              <w:numPr>
                <w:ilvl w:val="0"/>
                <w:numId w:val="3"/>
              </w:numPr>
              <w:rPr>
                <w:rFonts w:eastAsia="Times New Roman"/>
                <w:color w:val="212121"/>
              </w:rPr>
            </w:pPr>
            <w:r w:rsidRPr="008F56A2">
              <w:rPr>
                <w:rFonts w:eastAsia="Times New Roman"/>
                <w:color w:val="212121"/>
              </w:rPr>
              <w:t>Cone Foundation</w:t>
            </w:r>
          </w:p>
        </w:tc>
      </w:tr>
      <w:tr w:rsidR="00017609" w14:paraId="3B4F05E7" w14:textId="77777777" w:rsidTr="00CD2779">
        <w:tc>
          <w:tcPr>
            <w:tcW w:w="3865" w:type="dxa"/>
          </w:tcPr>
          <w:p w14:paraId="73FC754A" w14:textId="77777777" w:rsidR="00017609" w:rsidRDefault="00017609" w:rsidP="00AA12B9">
            <w:pPr>
              <w:rPr>
                <w:rFonts w:eastAsia="Times New Roman"/>
                <w:color w:val="212121"/>
              </w:rPr>
            </w:pPr>
            <w:r>
              <w:rPr>
                <w:rFonts w:eastAsia="Times New Roman"/>
                <w:color w:val="212121"/>
              </w:rPr>
              <w:t>How to win</w:t>
            </w:r>
          </w:p>
          <w:p w14:paraId="0427FAD1" w14:textId="082FDA3F" w:rsidR="00017609" w:rsidRPr="00207ACF" w:rsidRDefault="00017609" w:rsidP="00AA12B9">
            <w:pPr>
              <w:rPr>
                <w:rFonts w:eastAsia="Times New Roman"/>
                <w:i/>
                <w:iCs/>
                <w:color w:val="808080" w:themeColor="background1" w:themeShade="80"/>
                <w:sz w:val="20"/>
                <w:szCs w:val="20"/>
              </w:rPr>
            </w:pPr>
            <w:r w:rsidRPr="00207ACF">
              <w:rPr>
                <w:rFonts w:eastAsia="Times New Roman"/>
                <w:i/>
                <w:iCs/>
                <w:color w:val="808080" w:themeColor="background1" w:themeShade="80"/>
                <w:sz w:val="20"/>
                <w:szCs w:val="20"/>
              </w:rPr>
              <w:t>The way you will win on the chosen playing field. To determine how to win, an organization must decide what will enable it to create unique value and sustainably deliver that value to customers (competitive advantage)</w:t>
            </w:r>
          </w:p>
          <w:p w14:paraId="0E39C9A1" w14:textId="0E26DE39" w:rsidR="00017609" w:rsidRPr="00017609" w:rsidRDefault="00017609" w:rsidP="00AA12B9">
            <w:pPr>
              <w:rPr>
                <w:rFonts w:eastAsia="Times New Roman"/>
                <w:i/>
                <w:iCs/>
                <w:color w:val="212121"/>
              </w:rPr>
            </w:pPr>
          </w:p>
        </w:tc>
        <w:tc>
          <w:tcPr>
            <w:tcW w:w="6925" w:type="dxa"/>
          </w:tcPr>
          <w:p w14:paraId="64BEEFDD" w14:textId="59FCFDA6" w:rsidR="00017609" w:rsidRDefault="00D572BD" w:rsidP="00D572BD">
            <w:pPr>
              <w:pStyle w:val="ListParagraph"/>
              <w:numPr>
                <w:ilvl w:val="0"/>
                <w:numId w:val="2"/>
              </w:numPr>
              <w:rPr>
                <w:rFonts w:eastAsia="Times New Roman"/>
                <w:color w:val="212121"/>
              </w:rPr>
            </w:pPr>
            <w:r>
              <w:rPr>
                <w:rFonts w:eastAsia="Times New Roman"/>
                <w:color w:val="212121"/>
              </w:rPr>
              <w:t>Provide clean “snap-shot” of frequently requested demographic data – “Executive Summary”</w:t>
            </w:r>
            <w:r w:rsidR="002C0BB7">
              <w:rPr>
                <w:rFonts w:eastAsia="Times New Roman"/>
                <w:color w:val="212121"/>
              </w:rPr>
              <w:t xml:space="preserve"> (reducing dashboard fatigue)</w:t>
            </w:r>
          </w:p>
          <w:p w14:paraId="7F4D46DC" w14:textId="22B38DA3" w:rsidR="00317535" w:rsidRDefault="00317535" w:rsidP="00317535">
            <w:pPr>
              <w:pStyle w:val="ListParagraph"/>
              <w:numPr>
                <w:ilvl w:val="1"/>
                <w:numId w:val="2"/>
              </w:numPr>
              <w:rPr>
                <w:rFonts w:eastAsia="Times New Roman"/>
                <w:color w:val="212121"/>
              </w:rPr>
            </w:pPr>
            <w:r>
              <w:rPr>
                <w:rFonts w:eastAsia="Times New Roman"/>
                <w:color w:val="212121"/>
              </w:rPr>
              <w:t>To provide this, as a team we would also build out our core capabilities</w:t>
            </w:r>
            <w:r w:rsidR="003C007A">
              <w:rPr>
                <w:rFonts w:eastAsia="Times New Roman"/>
                <w:color w:val="212121"/>
              </w:rPr>
              <w:t xml:space="preserve"> to enable a streamlined and programmatic approach.</w:t>
            </w:r>
          </w:p>
          <w:p w14:paraId="59F8DD4F" w14:textId="37748807" w:rsidR="00D572BD" w:rsidRPr="00D572BD" w:rsidRDefault="00D572BD" w:rsidP="00D572BD">
            <w:pPr>
              <w:pStyle w:val="ListParagraph"/>
              <w:numPr>
                <w:ilvl w:val="0"/>
                <w:numId w:val="2"/>
              </w:numPr>
              <w:rPr>
                <w:rFonts w:eastAsia="Times New Roman"/>
                <w:color w:val="212121"/>
              </w:rPr>
            </w:pPr>
            <w:r>
              <w:rPr>
                <w:rFonts w:eastAsia="Times New Roman"/>
                <w:color w:val="212121"/>
              </w:rPr>
              <w:t>Direct alignment with the strategy and goals of the teams we are partnering with. Providing analyses before requested</w:t>
            </w:r>
          </w:p>
        </w:tc>
      </w:tr>
      <w:tr w:rsidR="00017609" w14:paraId="76999CC0" w14:textId="77777777" w:rsidTr="00CD2779">
        <w:tc>
          <w:tcPr>
            <w:tcW w:w="3865" w:type="dxa"/>
          </w:tcPr>
          <w:p w14:paraId="7AD3E74C" w14:textId="77777777" w:rsidR="00017609" w:rsidRDefault="00017609" w:rsidP="00AA12B9">
            <w:pPr>
              <w:rPr>
                <w:rFonts w:eastAsia="Times New Roman"/>
                <w:color w:val="212121"/>
              </w:rPr>
            </w:pPr>
            <w:r>
              <w:rPr>
                <w:rFonts w:eastAsia="Times New Roman"/>
                <w:color w:val="212121"/>
              </w:rPr>
              <w:t>Core Capabilities</w:t>
            </w:r>
          </w:p>
          <w:p w14:paraId="2410334D" w14:textId="77777777" w:rsidR="00017609" w:rsidRPr="00207ACF" w:rsidRDefault="00017609" w:rsidP="00AA12B9">
            <w:pPr>
              <w:rPr>
                <w:rFonts w:eastAsia="Times New Roman"/>
                <w:i/>
                <w:iCs/>
                <w:color w:val="808080" w:themeColor="background1" w:themeShade="80"/>
                <w:sz w:val="20"/>
                <w:szCs w:val="20"/>
              </w:rPr>
            </w:pPr>
            <w:r w:rsidRPr="00207ACF">
              <w:rPr>
                <w:rFonts w:eastAsia="Times New Roman"/>
                <w:i/>
                <w:iCs/>
                <w:color w:val="808080" w:themeColor="background1" w:themeShade="80"/>
                <w:sz w:val="20"/>
                <w:szCs w:val="20"/>
              </w:rPr>
              <w:t>The set and configuration of capabilities required to win in the chosen way</w:t>
            </w:r>
          </w:p>
          <w:p w14:paraId="61A23F77" w14:textId="2ED45D68" w:rsidR="00017609" w:rsidRPr="00017609" w:rsidRDefault="00017609" w:rsidP="00AA12B9">
            <w:pPr>
              <w:rPr>
                <w:rFonts w:eastAsia="Times New Roman"/>
                <w:i/>
                <w:iCs/>
                <w:color w:val="212121"/>
              </w:rPr>
            </w:pPr>
          </w:p>
        </w:tc>
        <w:tc>
          <w:tcPr>
            <w:tcW w:w="6925" w:type="dxa"/>
          </w:tcPr>
          <w:p w14:paraId="28699C30" w14:textId="60518C02" w:rsidR="00017609" w:rsidRPr="00F74716" w:rsidRDefault="00F74716" w:rsidP="00AA12B9">
            <w:pPr>
              <w:rPr>
                <w:rFonts w:eastAsia="Times New Roman"/>
                <w:i/>
                <w:iCs/>
                <w:color w:val="212121"/>
              </w:rPr>
            </w:pPr>
            <w:r w:rsidRPr="00F74716">
              <w:rPr>
                <w:rFonts w:eastAsia="Times New Roman"/>
                <w:i/>
                <w:iCs/>
                <w:color w:val="212121"/>
              </w:rPr>
              <w:t>TBD</w:t>
            </w:r>
          </w:p>
        </w:tc>
      </w:tr>
      <w:tr w:rsidR="00017609" w14:paraId="125B6049" w14:textId="77777777" w:rsidTr="00CD2779">
        <w:tc>
          <w:tcPr>
            <w:tcW w:w="3865" w:type="dxa"/>
          </w:tcPr>
          <w:p w14:paraId="6E75AAF7" w14:textId="77777777" w:rsidR="00017609" w:rsidRDefault="00017609" w:rsidP="00AA12B9">
            <w:pPr>
              <w:rPr>
                <w:rFonts w:eastAsia="Times New Roman"/>
                <w:color w:val="212121"/>
              </w:rPr>
            </w:pPr>
            <w:r>
              <w:rPr>
                <w:rFonts w:eastAsia="Times New Roman"/>
                <w:color w:val="212121"/>
              </w:rPr>
              <w:t>Management Systems</w:t>
            </w:r>
          </w:p>
          <w:p w14:paraId="6478067A" w14:textId="4632E90B" w:rsidR="00017609" w:rsidRPr="00207ACF" w:rsidRDefault="00017609" w:rsidP="00AA12B9">
            <w:pPr>
              <w:rPr>
                <w:rFonts w:eastAsia="Times New Roman"/>
                <w:i/>
                <w:iCs/>
                <w:color w:val="808080" w:themeColor="background1" w:themeShade="80"/>
                <w:sz w:val="20"/>
                <w:szCs w:val="20"/>
              </w:rPr>
            </w:pPr>
            <w:r w:rsidRPr="00207ACF">
              <w:rPr>
                <w:rFonts w:eastAsia="Times New Roman"/>
                <w:i/>
                <w:iCs/>
                <w:color w:val="808080" w:themeColor="background1" w:themeShade="80"/>
                <w:sz w:val="20"/>
                <w:szCs w:val="20"/>
              </w:rPr>
              <w:t>The systems and measures that enable the capabilities and support the choices. What metrics will we use to measure the objectives and goals.</w:t>
            </w:r>
          </w:p>
          <w:p w14:paraId="7E1F5E3E" w14:textId="1C8CE69E" w:rsidR="00017609" w:rsidRPr="00017609" w:rsidRDefault="00017609" w:rsidP="00AA12B9">
            <w:pPr>
              <w:rPr>
                <w:rFonts w:eastAsia="Times New Roman"/>
                <w:i/>
                <w:iCs/>
                <w:color w:val="212121"/>
              </w:rPr>
            </w:pPr>
          </w:p>
        </w:tc>
        <w:tc>
          <w:tcPr>
            <w:tcW w:w="6925" w:type="dxa"/>
          </w:tcPr>
          <w:p w14:paraId="146F7154" w14:textId="641EF297" w:rsidR="00017609" w:rsidRDefault="00F74716" w:rsidP="00AA12B9">
            <w:pPr>
              <w:rPr>
                <w:rFonts w:eastAsia="Times New Roman"/>
                <w:color w:val="212121"/>
              </w:rPr>
            </w:pPr>
            <w:r w:rsidRPr="00F74716">
              <w:rPr>
                <w:rFonts w:eastAsia="Times New Roman"/>
                <w:i/>
                <w:iCs/>
                <w:color w:val="212121"/>
              </w:rPr>
              <w:t>TBD</w:t>
            </w:r>
          </w:p>
        </w:tc>
      </w:tr>
    </w:tbl>
    <w:p w14:paraId="5398BB96" w14:textId="1FFC48D6" w:rsidR="00017609" w:rsidRDefault="00017609" w:rsidP="00AA12B9">
      <w:pPr>
        <w:shd w:val="clear" w:color="auto" w:fill="FFFFFF"/>
        <w:spacing w:after="0" w:line="240" w:lineRule="auto"/>
        <w:rPr>
          <w:rFonts w:eastAsia="Times New Roman"/>
          <w:color w:val="212121"/>
        </w:rPr>
      </w:pPr>
    </w:p>
    <w:p w14:paraId="2C830DF7" w14:textId="223788B1" w:rsidR="003D325A" w:rsidRDefault="003D325A" w:rsidP="00AA12B9">
      <w:pPr>
        <w:shd w:val="clear" w:color="auto" w:fill="FFFFFF"/>
        <w:spacing w:after="0" w:line="240" w:lineRule="auto"/>
        <w:rPr>
          <w:rFonts w:eastAsia="Times New Roman"/>
          <w:color w:val="212121"/>
        </w:rPr>
      </w:pPr>
      <w:r>
        <w:rPr>
          <w:rFonts w:eastAsia="Times New Roman"/>
          <w:color w:val="212121"/>
        </w:rPr>
        <w:t>Population Health Framework links:</w:t>
      </w:r>
    </w:p>
    <w:p w14:paraId="5651128D" w14:textId="703C15AA" w:rsidR="003D325A" w:rsidRDefault="003D325A" w:rsidP="003D325A">
      <w:pPr>
        <w:pStyle w:val="ListParagraph"/>
        <w:numPr>
          <w:ilvl w:val="0"/>
          <w:numId w:val="6"/>
        </w:numPr>
        <w:shd w:val="clear" w:color="auto" w:fill="FFFFFF"/>
        <w:spacing w:after="0" w:line="240" w:lineRule="auto"/>
        <w:rPr>
          <w:rFonts w:eastAsia="Times New Roman"/>
          <w:color w:val="212121"/>
        </w:rPr>
      </w:pPr>
      <w:hyperlink r:id="rId5" w:history="1">
        <w:r w:rsidRPr="00697C8F">
          <w:rPr>
            <w:rStyle w:val="Hyperlink"/>
            <w:rFonts w:eastAsia="Times New Roman"/>
          </w:rPr>
          <w:t>https://www.aha.org/center/population-health-fundamentals</w:t>
        </w:r>
      </w:hyperlink>
    </w:p>
    <w:p w14:paraId="58F2681D" w14:textId="042D678B" w:rsidR="003D325A" w:rsidRDefault="003D325A" w:rsidP="003D325A">
      <w:pPr>
        <w:pStyle w:val="ListParagraph"/>
        <w:numPr>
          <w:ilvl w:val="0"/>
          <w:numId w:val="6"/>
        </w:numPr>
        <w:shd w:val="clear" w:color="auto" w:fill="FFFFFF"/>
        <w:spacing w:after="0" w:line="240" w:lineRule="auto"/>
        <w:rPr>
          <w:rFonts w:eastAsia="Times New Roman"/>
          <w:color w:val="212121"/>
        </w:rPr>
      </w:pPr>
      <w:hyperlink r:id="rId6" w:history="1">
        <w:r w:rsidRPr="00697C8F">
          <w:rPr>
            <w:rStyle w:val="Hyperlink"/>
            <w:rFonts w:eastAsia="Times New Roman"/>
          </w:rPr>
          <w:t>http://www.ihi.org/Topics/Population-Health/Pages/Resources.aspx</w:t>
        </w:r>
      </w:hyperlink>
    </w:p>
    <w:p w14:paraId="77430DAA" w14:textId="627034FC" w:rsidR="00C767D9" w:rsidRDefault="00C767D9" w:rsidP="00AA12B9">
      <w:pPr>
        <w:shd w:val="clear" w:color="auto" w:fill="FFFFFF"/>
        <w:spacing w:after="0" w:line="240" w:lineRule="auto"/>
        <w:rPr>
          <w:rFonts w:eastAsia="Times New Roman"/>
          <w:color w:val="212121"/>
        </w:rPr>
      </w:pPr>
      <w:bookmarkStart w:id="0" w:name="_GoBack"/>
      <w:bookmarkEnd w:id="0"/>
    </w:p>
    <w:p w14:paraId="05AD8CA1" w14:textId="6DF8B13C" w:rsidR="00C767D9" w:rsidRDefault="00C767D9" w:rsidP="00AA12B9">
      <w:pPr>
        <w:shd w:val="clear" w:color="auto" w:fill="FFFFFF"/>
        <w:spacing w:after="0" w:line="240" w:lineRule="auto"/>
        <w:rPr>
          <w:rFonts w:eastAsia="Times New Roman"/>
          <w:color w:val="212121"/>
        </w:rPr>
      </w:pPr>
    </w:p>
    <w:p w14:paraId="78B44633" w14:textId="1FC609BF" w:rsidR="008E29C5" w:rsidRDefault="008E29C5">
      <w:pPr>
        <w:rPr>
          <w:rFonts w:eastAsia="Times New Roman"/>
          <w:color w:val="212121"/>
        </w:rPr>
      </w:pPr>
      <w:r>
        <w:rPr>
          <w:rFonts w:eastAsia="Times New Roman"/>
          <w:color w:val="212121"/>
        </w:rPr>
        <w:br w:type="page"/>
      </w:r>
    </w:p>
    <w:p w14:paraId="64B1C17D" w14:textId="77777777" w:rsidR="008E29C5" w:rsidRDefault="008E29C5" w:rsidP="00AA12B9">
      <w:pPr>
        <w:shd w:val="clear" w:color="auto" w:fill="FFFFFF"/>
        <w:spacing w:after="0" w:line="240" w:lineRule="auto"/>
        <w:rPr>
          <w:rFonts w:eastAsia="Times New Roman"/>
          <w:color w:val="212121"/>
        </w:rPr>
        <w:sectPr w:rsidR="008E29C5" w:rsidSect="00E76E8B">
          <w:pgSz w:w="12240" w:h="15840"/>
          <w:pgMar w:top="720" w:right="720" w:bottom="720" w:left="720" w:header="720" w:footer="720" w:gutter="0"/>
          <w:cols w:space="720"/>
          <w:docGrid w:linePitch="360"/>
        </w:sectPr>
      </w:pPr>
    </w:p>
    <w:p w14:paraId="0B70A0B5" w14:textId="6094AFDA" w:rsidR="00C767D9" w:rsidRPr="008F55FB" w:rsidRDefault="00F74716" w:rsidP="00AA12B9">
      <w:pPr>
        <w:shd w:val="clear" w:color="auto" w:fill="FFFFFF"/>
        <w:spacing w:after="0" w:line="240" w:lineRule="auto"/>
        <w:rPr>
          <w:rFonts w:eastAsia="Times New Roman"/>
          <w:color w:val="212121"/>
        </w:rPr>
      </w:pPr>
      <w:r w:rsidRPr="00F74716">
        <w:rPr>
          <w:rFonts w:eastAsia="Times New Roman"/>
          <w:color w:val="212121"/>
        </w:rPr>
        <w:lastRenderedPageBreak/>
        <w:drawing>
          <wp:anchor distT="0" distB="0" distL="114300" distR="114300" simplePos="0" relativeHeight="251658240" behindDoc="1" locked="0" layoutInCell="1" allowOverlap="1" wp14:anchorId="432B2EF6" wp14:editId="299C4E6D">
            <wp:simplePos x="0" y="0"/>
            <wp:positionH relativeFrom="margin">
              <wp:align>center</wp:align>
            </wp:positionH>
            <wp:positionV relativeFrom="margin">
              <wp:align>center</wp:align>
            </wp:positionV>
            <wp:extent cx="9495168" cy="54768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495168" cy="5476865"/>
                    </a:xfrm>
                    <a:prstGeom prst="rect">
                      <a:avLst/>
                    </a:prstGeom>
                  </pic:spPr>
                </pic:pic>
              </a:graphicData>
            </a:graphic>
          </wp:anchor>
        </w:drawing>
      </w:r>
    </w:p>
    <w:sectPr w:rsidR="00C767D9" w:rsidRPr="008F55FB" w:rsidSect="008E29C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7CA"/>
    <w:multiLevelType w:val="hybridMultilevel"/>
    <w:tmpl w:val="63F65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F3DC0"/>
    <w:multiLevelType w:val="hybridMultilevel"/>
    <w:tmpl w:val="528C4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57E80"/>
    <w:multiLevelType w:val="hybridMultilevel"/>
    <w:tmpl w:val="A5460F3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3B699B"/>
    <w:multiLevelType w:val="hybridMultilevel"/>
    <w:tmpl w:val="55D6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A428D"/>
    <w:multiLevelType w:val="hybridMultilevel"/>
    <w:tmpl w:val="B1C4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011D3"/>
    <w:multiLevelType w:val="hybridMultilevel"/>
    <w:tmpl w:val="01D0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26"/>
    <w:rsid w:val="00017609"/>
    <w:rsid w:val="0006057E"/>
    <w:rsid w:val="000F6E1B"/>
    <w:rsid w:val="00146D76"/>
    <w:rsid w:val="00207ACF"/>
    <w:rsid w:val="00244867"/>
    <w:rsid w:val="00285446"/>
    <w:rsid w:val="002C0BB7"/>
    <w:rsid w:val="003174C9"/>
    <w:rsid w:val="00317535"/>
    <w:rsid w:val="0038548B"/>
    <w:rsid w:val="003C007A"/>
    <w:rsid w:val="003D3144"/>
    <w:rsid w:val="003D325A"/>
    <w:rsid w:val="00483B5E"/>
    <w:rsid w:val="004D73D9"/>
    <w:rsid w:val="00506AFD"/>
    <w:rsid w:val="0062077A"/>
    <w:rsid w:val="006F313A"/>
    <w:rsid w:val="008069C9"/>
    <w:rsid w:val="008209CF"/>
    <w:rsid w:val="008A67BD"/>
    <w:rsid w:val="008A6E30"/>
    <w:rsid w:val="008E29C5"/>
    <w:rsid w:val="008F55FB"/>
    <w:rsid w:val="008F56A2"/>
    <w:rsid w:val="00976218"/>
    <w:rsid w:val="009C4FBA"/>
    <w:rsid w:val="00A44E2C"/>
    <w:rsid w:val="00AA12B9"/>
    <w:rsid w:val="00AB4414"/>
    <w:rsid w:val="00B43BEC"/>
    <w:rsid w:val="00B56A26"/>
    <w:rsid w:val="00B7433B"/>
    <w:rsid w:val="00BB72D4"/>
    <w:rsid w:val="00BF7D0E"/>
    <w:rsid w:val="00C366B8"/>
    <w:rsid w:val="00C36B93"/>
    <w:rsid w:val="00C767D9"/>
    <w:rsid w:val="00CD0A97"/>
    <w:rsid w:val="00CD2779"/>
    <w:rsid w:val="00D572BD"/>
    <w:rsid w:val="00D678EC"/>
    <w:rsid w:val="00E31833"/>
    <w:rsid w:val="00E51ABD"/>
    <w:rsid w:val="00E76E8B"/>
    <w:rsid w:val="00EE1267"/>
    <w:rsid w:val="00F33FE1"/>
    <w:rsid w:val="00F627CE"/>
    <w:rsid w:val="00F74716"/>
    <w:rsid w:val="00F9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ABB6"/>
  <w15:chartTrackingRefBased/>
  <w15:docId w15:val="{B6912FAF-2496-41C5-9159-7AB0D068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E1"/>
    <w:pPr>
      <w:ind w:left="720"/>
      <w:contextualSpacing/>
    </w:pPr>
  </w:style>
  <w:style w:type="table" w:styleId="TableGrid">
    <w:name w:val="Table Grid"/>
    <w:basedOn w:val="TableNormal"/>
    <w:uiPriority w:val="39"/>
    <w:rsid w:val="00017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25A"/>
    <w:rPr>
      <w:color w:val="0563C1" w:themeColor="hyperlink"/>
      <w:u w:val="single"/>
    </w:rPr>
  </w:style>
  <w:style w:type="character" w:styleId="UnresolvedMention">
    <w:name w:val="Unresolved Mention"/>
    <w:basedOn w:val="DefaultParagraphFont"/>
    <w:uiPriority w:val="99"/>
    <w:semiHidden/>
    <w:unhideWhenUsed/>
    <w:rsid w:val="003D3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59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hi.org/Topics/Population-Health/Pages/Resources.aspx" TargetMode="External"/><Relationship Id="rId5" Type="http://schemas.openxmlformats.org/officeDocument/2006/relationships/hyperlink" Target="https://www.aha.org/center/population-health-fundament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3212</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Philip</dc:creator>
  <cp:keywords/>
  <dc:description/>
  <cp:lastModifiedBy>Walker, Philip</cp:lastModifiedBy>
  <cp:revision>28</cp:revision>
  <dcterms:created xsi:type="dcterms:W3CDTF">2021-01-08T17:03:00Z</dcterms:created>
  <dcterms:modified xsi:type="dcterms:W3CDTF">2021-01-14T21:26:00Z</dcterms:modified>
</cp:coreProperties>
</file>