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95" w:rsidRDefault="00E02477">
      <w:pPr>
        <w:pStyle w:val="Compact"/>
      </w:pPr>
      <w:r>
        <w:rPr>
          <w:noProof/>
          <w:lang w:val="fr-FR" w:eastAsia="fr-FR"/>
        </w:rPr>
        <w:drawing>
          <wp:inline distT="0" distB="0" distL="0" distR="0">
            <wp:extent cx="910224" cy="513567"/>
            <wp:effectExtent l="0" t="0" r="0" b="0"/>
            <wp:docPr id="1" name="Picture" descr="LOGO_A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24" cy="51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095" w:rsidRPr="006135AE" w:rsidRDefault="00E02477">
      <w:pPr>
        <w:pStyle w:val="Compact"/>
        <w:rPr>
          <w:lang w:val="fr-FR"/>
        </w:rPr>
      </w:pPr>
      <w:r w:rsidRPr="006135AE">
        <w:rPr>
          <w:lang w:val="fr-FR"/>
        </w:rPr>
        <w:t>LOGO_ARS</w:t>
      </w:r>
    </w:p>
    <w:p w:rsidR="00ED0095" w:rsidRPr="006135AE" w:rsidRDefault="00E02477">
      <w:pPr>
        <w:pStyle w:val="Titre1"/>
        <w:rPr>
          <w:lang w:val="fr-FR"/>
        </w:rPr>
      </w:pPr>
      <w:bookmarkStart w:id="0" w:name="arrêté"/>
      <w:r w:rsidRPr="006135AE">
        <w:rPr>
          <w:lang w:val="fr-FR"/>
        </w:rPr>
        <w:t>ARRÊTÉ</w:t>
      </w:r>
      <w:bookmarkEnd w:id="0"/>
    </w:p>
    <w:p w:rsidR="006135AE" w:rsidRPr="006135AE" w:rsidRDefault="00E02477" w:rsidP="006135AE">
      <w:pPr>
        <w:pStyle w:val="Titre1"/>
        <w:rPr>
          <w:lang w:val="fr-FR"/>
        </w:rPr>
      </w:pPr>
      <w:bookmarkStart w:id="1" w:name="nref_arrete"/>
      <w:r w:rsidRPr="006135AE">
        <w:rPr>
          <w:lang w:val="fr-FR"/>
        </w:rPr>
        <w:t>N°REF_ARRETE</w:t>
      </w:r>
      <w:bookmarkEnd w:id="1"/>
    </w:p>
    <w:p w:rsidR="006135AE" w:rsidRPr="006135AE" w:rsidRDefault="006135AE" w:rsidP="006135AE">
      <w:pPr>
        <w:pStyle w:val="Titre2"/>
        <w:rPr>
          <w:lang w:val="fr-FR"/>
        </w:rPr>
      </w:pPr>
      <w:r>
        <w:rPr>
          <w:lang w:val="fr-FR"/>
        </w:rPr>
        <w:t>p</w:t>
      </w:r>
      <w:r w:rsidR="00E02477" w:rsidRPr="006135AE">
        <w:rPr>
          <w:lang w:val="fr-FR"/>
        </w:rPr>
        <w:t xml:space="preserve">ortant détermination des zones </w:t>
      </w:r>
      <w:r w:rsidRPr="006135AE">
        <w:rPr>
          <w:lang w:val="fr-FR"/>
        </w:rPr>
        <w:t>caractérisées</w:t>
      </w:r>
      <w:r w:rsidR="00E02477" w:rsidRPr="006135AE">
        <w:rPr>
          <w:lang w:val="fr-FR"/>
        </w:rPr>
        <w:t xml:space="preserve"> par une offre insuffisante ou par des difficultés dans l’accès aux soins concernant la profession de médecin</w:t>
      </w:r>
    </w:p>
    <w:p w:rsidR="00ED0095" w:rsidRPr="006135AE" w:rsidRDefault="00E02477" w:rsidP="006135AE">
      <w:pPr>
        <w:pStyle w:val="Titre2"/>
        <w:rPr>
          <w:lang w:val="fr-FR"/>
        </w:rPr>
      </w:pPr>
      <w:r w:rsidRPr="006135AE">
        <w:rPr>
          <w:lang w:val="fr-FR"/>
        </w:rPr>
        <w:t>Le directeur général de l’Agence régionale de santé REGION_NAME</w:t>
      </w:r>
      <w:r w:rsidR="006135AE">
        <w:rPr>
          <w:lang w:val="fr-FR"/>
        </w:rPr>
        <w:t>,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>Vu le code de la santé publique et notamment son article L. 1434-4 ;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>Vu la loi n° 2016-41 du 26 janvier 2016 de modernisation de notre système de santé, notamment son article 158;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>Vu le décret n° 2010-336 du 31 mars 2010 portant création des Agences région</w:t>
      </w:r>
      <w:r w:rsidRPr="006135AE">
        <w:rPr>
          <w:lang w:val="fr-FR"/>
        </w:rPr>
        <w:t>ales de santé;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 xml:space="preserve">Vu le décret du DATE_NOMINATION_DG_ARS portant nomination de NOM_DG_ARS en qualité de directeur général de l’Agence régionale de santé REGION_NAME à compter DATE_DEBUT_DG_ARS; Vu le décret n° 2017-632 du 25 avril 2017 relatif aux conditions </w:t>
      </w:r>
      <w:r w:rsidRPr="006135AE">
        <w:rPr>
          <w:lang w:val="fr-FR"/>
        </w:rPr>
        <w:t>de détermination des zones caractérisées par une offre de soins insuffisante ou par des difficultés dans l’accès aux soins ou dans lesquelles le niveau de l’offre est particulièrement élevé ;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>Vu l’arrêté du 13 novembre 2017 relatif à la méthodologie applic</w:t>
      </w:r>
      <w:r w:rsidRPr="006135AE">
        <w:rPr>
          <w:lang w:val="fr-FR"/>
        </w:rPr>
        <w:t>able à la profession de médecin pour la détermination des zones prévues au 1° de l’article L. 1434-4 du code de la santé publique.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>Vu l’avis de la conférence régionale de santé et de l’autonomie réunion en sa séance plénière le DATE_DECISION_ARS_ZONAGE pri</w:t>
      </w:r>
      <w:r w:rsidRPr="006135AE">
        <w:rPr>
          <w:lang w:val="fr-FR"/>
        </w:rPr>
        <w:t>s conformément aux dispositions de l’article R. 1434-42 du code de la santé publique ;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>Considérant les résultats de la concertation organisée au niveau régional ;</w:t>
      </w:r>
    </w:p>
    <w:p w:rsidR="00ED0095" w:rsidRPr="006135AE" w:rsidRDefault="006135AE" w:rsidP="0091370B">
      <w:pPr>
        <w:pStyle w:val="Titre2"/>
        <w:rPr>
          <w:lang w:val="fr-FR"/>
        </w:rPr>
      </w:pPr>
      <w:r w:rsidRPr="0091370B">
        <w:t>Arrête</w:t>
      </w:r>
    </w:p>
    <w:p w:rsidR="0091370B" w:rsidRDefault="00E02477" w:rsidP="0091370B">
      <w:pPr>
        <w:pStyle w:val="Titre2"/>
        <w:rPr>
          <w:lang w:val="fr-FR"/>
        </w:rPr>
      </w:pPr>
      <w:r w:rsidRPr="006135AE">
        <w:rPr>
          <w:lang w:val="fr-FR"/>
        </w:rPr>
        <w:t>Article 1</w:t>
      </w:r>
      <w:r w:rsidRPr="0091370B">
        <w:rPr>
          <w:vertAlign w:val="superscript"/>
          <w:lang w:val="fr-FR"/>
        </w:rPr>
        <w:t>er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>Le présent arrête abroge celui en date du DATE_PRECEDENT_ARRETE, portant</w:t>
      </w:r>
      <w:r w:rsidRPr="006135AE">
        <w:rPr>
          <w:lang w:val="fr-FR"/>
        </w:rPr>
        <w:t xml:space="preserve"> adoption de la révision du projet régional de santé de REGION_NAME, dans sa partie relative à la détermination des zones prévues à l’article L. 1434-4 du code de la santé publique.</w:t>
      </w:r>
    </w:p>
    <w:p w:rsidR="0091370B" w:rsidRDefault="00E02477" w:rsidP="0091370B">
      <w:pPr>
        <w:pStyle w:val="Titre2"/>
        <w:rPr>
          <w:lang w:val="fr-FR"/>
        </w:rPr>
      </w:pPr>
      <w:r w:rsidRPr="006135AE">
        <w:rPr>
          <w:lang w:val="fr-FR"/>
        </w:rPr>
        <w:lastRenderedPageBreak/>
        <w:t>Article 2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>Les zones caractérisées par une offre de soins insuffisante ou</w:t>
      </w:r>
      <w:r w:rsidRPr="006135AE">
        <w:rPr>
          <w:lang w:val="fr-FR"/>
        </w:rPr>
        <w:t xml:space="preserve"> par des difficultés dans l’accès aux soins concernant la profession de médecin sont arrêtées ainsi qu’il suit en région REGION_NAME</w:t>
      </w:r>
    </w:p>
    <w:p w:rsidR="00ED0095" w:rsidRPr="006135AE" w:rsidRDefault="00E02477">
      <w:pPr>
        <w:pStyle w:val="Corpsdetexte"/>
        <w:rPr>
          <w:lang w:val="fr-FR"/>
        </w:rPr>
      </w:pPr>
      <w:r w:rsidRPr="006135AE">
        <w:rPr>
          <w:lang w:val="fr-FR"/>
        </w:rPr>
        <w:t>Ces zones sont réparties en trois catégories :</w:t>
      </w:r>
    </w:p>
    <w:p w:rsidR="00ED0095" w:rsidRDefault="00E02477">
      <w:pPr>
        <w:pStyle w:val="Compact"/>
        <w:numPr>
          <w:ilvl w:val="0"/>
          <w:numId w:val="2"/>
        </w:numPr>
      </w:pPr>
      <w:r>
        <w:t>les zones d’intervention prioritaire ;</w:t>
      </w:r>
    </w:p>
    <w:p w:rsidR="00ED0095" w:rsidRDefault="00E02477">
      <w:pPr>
        <w:pStyle w:val="Compact"/>
        <w:numPr>
          <w:ilvl w:val="0"/>
          <w:numId w:val="2"/>
        </w:numPr>
      </w:pPr>
      <w:r>
        <w:t>les zones d’action complémentaire;</w:t>
      </w:r>
    </w:p>
    <w:p w:rsidR="00ED0095" w:rsidRDefault="00E02477">
      <w:pPr>
        <w:pStyle w:val="Compact"/>
        <w:numPr>
          <w:ilvl w:val="0"/>
          <w:numId w:val="2"/>
        </w:numPr>
      </w:pPr>
      <w:r>
        <w:t>le</w:t>
      </w:r>
      <w:r>
        <w:t>s zones de vigilance.</w:t>
      </w:r>
    </w:p>
    <w:p w:rsidR="00ED0095" w:rsidRPr="006135AE" w:rsidRDefault="00E02477" w:rsidP="0091370B">
      <w:pPr>
        <w:pStyle w:val="Titre3"/>
        <w:rPr>
          <w:lang w:val="fr-FR"/>
        </w:rPr>
      </w:pPr>
      <w:r w:rsidRPr="006135AE">
        <w:rPr>
          <w:lang w:val="fr-FR"/>
        </w:rPr>
        <w:t>Fait à VILLE_REDACTION, le TODAY</w:t>
      </w:r>
    </w:p>
    <w:p w:rsidR="00ED0095" w:rsidRPr="006135AE" w:rsidRDefault="00E02477" w:rsidP="0091370B">
      <w:pPr>
        <w:pStyle w:val="Titre3"/>
        <w:rPr>
          <w:lang w:val="fr-FR"/>
        </w:rPr>
      </w:pPr>
      <w:r w:rsidRPr="006135AE">
        <w:rPr>
          <w:lang w:val="fr-FR"/>
        </w:rPr>
        <w:t>Le directeur général de l’Agence régionale de santé REGION_NAME</w:t>
      </w:r>
      <w:r w:rsidRPr="006135AE">
        <w:rPr>
          <w:lang w:val="fr-FR"/>
        </w:rPr>
        <w:t>,</w:t>
      </w:r>
    </w:p>
    <w:p w:rsidR="00ED0095" w:rsidRDefault="00E02477" w:rsidP="0091370B">
      <w:pPr>
        <w:pStyle w:val="Titre3"/>
      </w:pPr>
      <w:r>
        <w:t>NOM_DG_ARS</w:t>
      </w:r>
    </w:p>
    <w:p w:rsidR="00ED0095" w:rsidRDefault="00E02477">
      <w:r>
        <w:pict>
          <v:rect id="_x0000_i1025" style="width:0;height:1.5pt" o:hralign="center" o:hrstd="t" o:hr="t"/>
        </w:pict>
      </w:r>
    </w:p>
    <w:p w:rsidR="00ED0095" w:rsidRDefault="00E02477">
      <w:pPr>
        <w:pStyle w:val="Titre1"/>
      </w:pPr>
      <w:bookmarkStart w:id="2" w:name="annexe-1"/>
      <w:r>
        <w:t>ANNEXE 1</w:t>
      </w:r>
      <w:bookmarkStart w:id="3" w:name="_GoBack"/>
      <w:bookmarkEnd w:id="2"/>
      <w:bookmarkEnd w:id="3"/>
    </w:p>
    <w:p w:rsidR="00ED0095" w:rsidRDefault="00E02477">
      <w:r>
        <w:pict>
          <v:rect id="_x0000_i1026" style="width:0;height:1.5pt" o:hralign="center" o:hrstd="t" o:hr="t"/>
        </w:pict>
      </w:r>
    </w:p>
    <w:p w:rsidR="00ED0095" w:rsidRDefault="00E02477">
      <w:pPr>
        <w:pStyle w:val="Titre1"/>
      </w:pPr>
      <w:bookmarkStart w:id="4" w:name="annexe-2"/>
      <w:r>
        <w:t>ANNEXE 2</w:t>
      </w:r>
      <w:bookmarkEnd w:id="4"/>
    </w:p>
    <w:p w:rsidR="00ED0095" w:rsidRDefault="00E02477">
      <w:pPr>
        <w:pStyle w:val="SourceCode"/>
      </w:pPr>
      <w:r>
        <w:rPr>
          <w:rStyle w:val="VerbatimChar"/>
        </w:rPr>
        <w:t>## [1] "CARTE"</w:t>
      </w:r>
    </w:p>
    <w:sectPr w:rsidR="00ED0095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477" w:rsidRDefault="00E02477">
      <w:pPr>
        <w:spacing w:after="0"/>
      </w:pPr>
      <w:r>
        <w:separator/>
      </w:r>
    </w:p>
  </w:endnote>
  <w:endnote w:type="continuationSeparator" w:id="0">
    <w:p w:rsidR="00E02477" w:rsidRDefault="00E02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477" w:rsidRDefault="00E02477">
      <w:r>
        <w:separator/>
      </w:r>
    </w:p>
  </w:footnote>
  <w:footnote w:type="continuationSeparator" w:id="0">
    <w:p w:rsidR="00E02477" w:rsidRDefault="00E02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FC416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AF65E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A541E"/>
    <w:rsid w:val="003F0951"/>
    <w:rsid w:val="004E29B3"/>
    <w:rsid w:val="00590D07"/>
    <w:rsid w:val="006135AE"/>
    <w:rsid w:val="00784D58"/>
    <w:rsid w:val="008D6863"/>
    <w:rsid w:val="0091370B"/>
    <w:rsid w:val="00B86B75"/>
    <w:rsid w:val="00BC48D5"/>
    <w:rsid w:val="00C36279"/>
    <w:rsid w:val="00E02477"/>
    <w:rsid w:val="00E315A3"/>
    <w:rsid w:val="00ED00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948F"/>
  <w15:docId w15:val="{D09DDE15-7590-4303-B91C-D6AFB60C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6135AE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6135AE"/>
    <w:pPr>
      <w:keepNext/>
      <w:keepLines/>
      <w:spacing w:before="360" w:after="360"/>
      <w:jc w:val="center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0B"/>
    <w:pPr>
      <w:keepNext/>
      <w:keepLines/>
      <w:spacing w:before="360" w:after="360"/>
      <w:ind w:left="4196" w:right="1701"/>
      <w:jc w:val="center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6135AE"/>
    <w:pPr>
      <w:spacing w:before="180" w:after="180"/>
    </w:pPr>
    <w:rPr>
      <w:rFonts w:asciiTheme="majorHAnsi" w:hAnsiTheme="majorHAnsi"/>
    </w:r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LEGENDRE, Blandine (DREES/OSAM/BPS)</dc:creator>
  <cp:keywords/>
  <cp:lastModifiedBy>LEGENDRE, Blandine (DREES/OSAM/BPS)</cp:lastModifiedBy>
  <cp:revision>4</cp:revision>
  <dcterms:created xsi:type="dcterms:W3CDTF">2020-01-15T07:56:00Z</dcterms:created>
  <dcterms:modified xsi:type="dcterms:W3CDTF">2020-01-15T08:10:00Z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params">
    <vt:lpwstr/>
  </property>
</Properties>
</file>