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48"/>
          <w:szCs w:val="48"/>
        </w:rPr>
        <w:t xml:space="preserve">BSFL Breeding Colony — Design and Build Instructions</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Custom LVL-framed enclosure  |  6mm twin-wall polycarbonate cladding  |  Managed egg collection system</w:t>
      </w:r>
    </w:p>
    <w:p>
      <w:r>
        <w:t xml:space="preserve"/>
      </w:r>
    </w:p>
    <w:p>
      <w:pPr>
        <w:pStyle w:val="Heading2"/>
      </w:pPr>
      <w:r>
        <w:t xml:space="preserve">Overview and design rationale</w:t>
      </w:r>
    </w:p>
    <w:p>
      <w:pPr>
        <w:spacing w:after="100"/>
      </w:pPr>
      <w:r>
        <w:rPr>
          <w:rFonts w:ascii="Arial" w:cs="Arial" w:eastAsia="Arial" w:hAnsi="Arial"/>
          <w:sz w:val="24"/>
          <w:szCs w:val="24"/>
        </w:rPr>
        <w:t xml:space="preserve">The breeding colony enclosure is the biological engine of the entire operation. Every rearing IBC depends on it producing a consistent supply of eggs on a predictable schedule. This design prioritises three things above all else: thermal stability through winter, adequate flight space for mating, and separation of the adult population from the rearing IBCs to maintain batch cycle control.</w:t>
      </w:r>
    </w:p>
    <w:p>
      <w:pPr>
        <w:spacing w:after="100"/>
      </w:pPr>
      <w:r>
        <w:rPr>
          <w:rFonts w:ascii="Arial" w:cs="Arial" w:eastAsia="Arial" w:hAnsi="Arial"/>
          <w:sz w:val="24"/>
          <w:szCs w:val="24"/>
        </w:rPr>
        <w:t xml:space="preserve">The enclosure is a rigid LVL-framed box, 1.2m wide x 1.2m deep x 1.8m tall, clad on four sides and the roof with 6mm twin-wall polycarbonate sheet. One full face is a hinged access door. The enclosure sits at the southern end of the Stage 1 polytunnel, physically separated from the rearing IBCs by at least 1.5m and a fine mesh barrier. Adults cannot access the rearing IBCs from inside the enclosure.</w:t>
      </w:r>
    </w:p>
    <w:p>
      <w:r>
        <w:t xml:space="preserve"/>
      </w:r>
    </w:p>
    <w:p>
      <w:pPr>
        <w:pStyle w:val="Heading2"/>
      </w:pPr>
      <w:r>
        <w:t xml:space="preserve">BSF life cycle and what the enclosure must support</w:t>
      </w:r>
    </w:p>
    <w:p>
      <w:pPr>
        <w:spacing w:after="100"/>
      </w:pPr>
      <w:r>
        <w:rPr>
          <w:rFonts w:ascii="Arial" w:cs="Arial" w:eastAsia="Arial" w:hAnsi="Arial"/>
          <w:sz w:val="24"/>
          <w:szCs w:val="24"/>
        </w:rPr>
        <w:t xml:space="preserve">Understanding the biology tells you why every design decision exists. Do not skip this section.</w:t>
      </w:r>
    </w:p>
    <w:p>
      <w:r>
        <w:t xml:space="preserve"/>
      </w:r>
    </w:p>
    <w:p>
      <w:pPr>
        <w:pStyle w:val="Heading3"/>
      </w:pPr>
      <w:r>
        <w:t xml:space="preserve">Adult stage (8-10 days)</w:t>
      </w:r>
    </w:p>
    <w:p>
      <w:pPr>
        <w:spacing w:after="100"/>
      </w:pPr>
      <w:r>
        <w:rPr>
          <w:rFonts w:ascii="Arial" w:cs="Arial" w:eastAsia="Arial" w:hAnsi="Arial"/>
          <w:sz w:val="24"/>
          <w:szCs w:val="24"/>
        </w:rPr>
        <w:t xml:space="preserve">Adult BSF do not feed. They live entirely on fat reserves accumulated as larvae. Their only biological purpose is to mate and lay eggs. Adults require three conditions to do this successfully: temperature above 24 degrees C (they become lethargic below this and stop mating entirely), strong light of at least 700 lux and preferably with a UV-B component to trigger mating behaviour, and vertical flight space of at least 600mm for the female rising flight that males intercept. Without all three, mating rates collapse and egg production fails.</w:t>
      </w:r>
    </w:p>
    <w:p>
      <w:r>
        <w:t xml:space="preserve"/>
      </w:r>
    </w:p>
    <w:p>
      <w:pPr>
        <w:pStyle w:val="Heading3"/>
      </w:pPr>
      <w:r>
        <w:t xml:space="preserve">Mating and egg laying</w:t>
      </w:r>
    </w:p>
    <w:p>
      <w:pPr>
        <w:spacing w:after="100"/>
      </w:pPr>
      <w:r>
        <w:rPr>
          <w:rFonts w:ascii="Arial" w:cs="Arial" w:eastAsia="Arial" w:hAnsi="Arial"/>
          <w:sz w:val="24"/>
          <w:szCs w:val="24"/>
        </w:rPr>
        <w:t xml:space="preserve">After mating, females seek a dark crevice near a protein food source in which to lay their egg mass. Each egg mass contains 200-600 eggs in a tightly packed cluster. Females lay once and die within 1-3 days of laying. The egg laying substrate (the oviposition medium) must have narrow crevices of approximately 2-3mm width - this mimics the natural crevices in decomposing organic material that females seek. Corrugated cardboard is the standard oviposition medium used commercially because its flutes are exactly the right size.</w:t>
      </w:r>
    </w:p>
    <w:p>
      <w:r>
        <w:t xml:space="preserve"/>
      </w:r>
    </w:p>
    <w:p>
      <w:pPr>
        <w:pStyle w:val="Heading3"/>
      </w:pPr>
      <w:r>
        <w:t xml:space="preserve">Egg to neonate (4-5 days at 28 degrees C)</w:t>
      </w:r>
    </w:p>
    <w:p>
      <w:pPr>
        <w:spacing w:after="100"/>
      </w:pPr>
      <w:r>
        <w:rPr>
          <w:rFonts w:ascii="Arial" w:cs="Arial" w:eastAsia="Arial" w:hAnsi="Arial"/>
          <w:sz w:val="24"/>
          <w:szCs w:val="24"/>
        </w:rPr>
        <w:t xml:space="preserve">Eggs are cream-coloured, approximately 1mm long, and hatch in 4-5 days at 28 degrees C. Newly hatched neonates (first instar larvae) are tiny - roughly 1-2mm long. They must be transferred to the rearing IBCs within 24 hours of hatching or they begin to desiccate. At this stage they are too small to be weighed accurately - count by volume using a known-density reference rather than weighing.</w:t>
      </w:r>
    </w:p>
    <w:p>
      <w:r>
        <w:t xml:space="preserve"/>
      </w:r>
    </w:p>
    <w:p>
      <w:pPr>
        <w:pStyle w:val="Heading3"/>
      </w:pPr>
      <w:r>
        <w:t xml:space="preserve">Wild integration</w:t>
      </w:r>
    </w:p>
    <w:p>
      <w:pPr>
        <w:spacing w:after="100"/>
      </w:pPr>
      <w:r>
        <w:rPr>
          <w:rFonts w:ascii="Arial" w:cs="Arial" w:eastAsia="Arial" w:hAnsi="Arial"/>
          <w:sz w:val="24"/>
          <w:szCs w:val="24"/>
        </w:rPr>
        <w:t xml:space="preserve">Wild BSF females are attracted to the enclosure by the presence of fermenting organic material in the oviposition trays. A bucket trap hung outside the enclosure draws in wild females, which are then transferred into the enclosure to integrate with the captive population. The trap uses a piece of fermented food waste inside a bucket with a small entry hole - females enter to lay and are captured. Transfer weekly during the active season (September through April in the Lockyer Valley) and monthly or not at all during winter when wild populations are low.</w:t>
      </w:r>
    </w:p>
    <w:p>
      <w:r>
        <w:t xml:space="preserve"/>
      </w:r>
    </w:p>
    <w:p>
      <w:pPr>
        <w:pStyle w:val="Heading1"/>
      </w:pPr>
      <w:r>
        <w:t xml:space="preserve">Part 1 - Build the Enclosure Frame</w:t>
      </w:r>
    </w:p>
    <w:p>
      <w:pPr>
        <w:spacing w:after="100"/>
      </w:pPr>
      <w:r>
        <w:rPr>
          <w:rFonts w:ascii="Arial" w:cs="Arial" w:eastAsia="Arial" w:hAnsi="Arial"/>
          <w:sz w:val="24"/>
          <w:szCs w:val="24"/>
        </w:rPr>
        <w:t xml:space="preserve">The frame is built from your LVL stock. The enclosure is 1.2m wide x 1.2m deep x 1.8m tall. All frame members are cut from 90x66mm LVL. The structure is a simple box frame - four vertical corner posts with horizontal rails top, middle, and bottom on each face.</w:t>
      </w:r>
    </w:p>
    <w:p>
      <w:r>
        <w:t xml:space="preserve"/>
      </w:r>
    </w:p>
    <w:p>
      <w:pPr>
        <w:pStyle w:val="Heading3"/>
      </w:pPr>
      <w:r>
        <w:t xml:space="preserve">Materials - frame</w:t>
      </w:r>
    </w:p>
    <w:p>
      <w:pPr>
        <w:pStyle w:val="ListParagraph"/>
        <w:numPr>
          <w:ilvl w:val="0"/>
          <w:numId w:val="2"/>
        </w:numPr>
      </w:pPr>
      <w:r>
        <w:rPr>
          <w:rFonts w:ascii="Arial" w:cs="Arial" w:eastAsia="Arial" w:hAnsi="Arial"/>
          <w:sz w:val="22"/>
          <w:szCs w:val="22"/>
        </w:rPr>
        <w:t xml:space="preserve">90x66 LVL - corner posts cut to 1.8m  </w:t>
      </w:r>
      <w:r>
        <w:rPr>
          <w:rFonts w:ascii="Arial" w:cs="Arial" w:eastAsia="Arial" w:hAnsi="Arial"/>
          <w:b/>
          <w:bCs/>
          <w:sz w:val="22"/>
          <w:szCs w:val="22"/>
        </w:rPr>
        <w:t xml:space="preserve">4 pieces</w:t>
      </w:r>
    </w:p>
    <w:p>
      <w:pPr>
        <w:pStyle w:val="ListParagraph"/>
        <w:numPr>
          <w:ilvl w:val="0"/>
          <w:numId w:val="2"/>
        </w:numPr>
      </w:pPr>
      <w:r>
        <w:rPr>
          <w:rFonts w:ascii="Arial" w:cs="Arial" w:eastAsia="Arial" w:hAnsi="Arial"/>
          <w:sz w:val="22"/>
          <w:szCs w:val="22"/>
        </w:rPr>
        <w:t xml:space="preserve">90x66 LVL - top and bottom rails cut to 1.02m (width face)  </w:t>
      </w:r>
      <w:r>
        <w:rPr>
          <w:rFonts w:ascii="Arial" w:cs="Arial" w:eastAsia="Arial" w:hAnsi="Arial"/>
          <w:b/>
          <w:bCs/>
          <w:sz w:val="22"/>
          <w:szCs w:val="22"/>
        </w:rPr>
        <w:t xml:space="preserve">4 pieces</w:t>
      </w:r>
    </w:p>
    <w:p>
      <w:pPr>
        <w:pStyle w:val="ListParagraph"/>
        <w:numPr>
          <w:ilvl w:val="0"/>
          <w:numId w:val="2"/>
        </w:numPr>
      </w:pPr>
      <w:r>
        <w:rPr>
          <w:rFonts w:ascii="Arial" w:cs="Arial" w:eastAsia="Arial" w:hAnsi="Arial"/>
          <w:sz w:val="22"/>
          <w:szCs w:val="22"/>
        </w:rPr>
        <w:t xml:space="preserve">90x66 LVL - top and bottom rails cut to 1.2m (depth face)  </w:t>
      </w:r>
      <w:r>
        <w:rPr>
          <w:rFonts w:ascii="Arial" w:cs="Arial" w:eastAsia="Arial" w:hAnsi="Arial"/>
          <w:b/>
          <w:bCs/>
          <w:sz w:val="22"/>
          <w:szCs w:val="22"/>
        </w:rPr>
        <w:t xml:space="preserve">4 pieces</w:t>
      </w:r>
    </w:p>
    <w:p>
      <w:pPr>
        <w:pStyle w:val="ListParagraph"/>
        <w:numPr>
          <w:ilvl w:val="0"/>
          <w:numId w:val="2"/>
        </w:numPr>
      </w:pPr>
      <w:r>
        <w:rPr>
          <w:rFonts w:ascii="Arial" w:cs="Arial" w:eastAsia="Arial" w:hAnsi="Arial"/>
          <w:sz w:val="22"/>
          <w:szCs w:val="22"/>
        </w:rPr>
        <w:t xml:space="preserve">90x66 LVL - mid-height rails at 900mm height, same lengths as above  </w:t>
      </w:r>
      <w:r>
        <w:rPr>
          <w:rFonts w:ascii="Arial" w:cs="Arial" w:eastAsia="Arial" w:hAnsi="Arial"/>
          <w:b/>
          <w:bCs/>
          <w:sz w:val="22"/>
          <w:szCs w:val="22"/>
        </w:rPr>
        <w:t xml:space="preserve">4 pieces</w:t>
      </w:r>
    </w:p>
    <w:p>
      <w:pPr>
        <w:pStyle w:val="ListParagraph"/>
        <w:numPr>
          <w:ilvl w:val="0"/>
          <w:numId w:val="2"/>
        </w:numPr>
      </w:pPr>
      <w:r>
        <w:rPr>
          <w:rFonts w:ascii="Arial" w:cs="Arial" w:eastAsia="Arial" w:hAnsi="Arial"/>
          <w:sz w:val="22"/>
          <w:szCs w:val="22"/>
        </w:rPr>
        <w:t xml:space="preserve">M10 coach screws 100mm  </w:t>
      </w:r>
      <w:r>
        <w:rPr>
          <w:rFonts w:ascii="Arial" w:cs="Arial" w:eastAsia="Arial" w:hAnsi="Arial"/>
          <w:b/>
          <w:bCs/>
          <w:sz w:val="22"/>
          <w:szCs w:val="22"/>
        </w:rPr>
        <w:t xml:space="preserve">32</w:t>
      </w:r>
    </w:p>
    <w:p>
      <w:pPr>
        <w:pStyle w:val="ListParagraph"/>
        <w:numPr>
          <w:ilvl w:val="0"/>
          <w:numId w:val="2"/>
        </w:numPr>
      </w:pPr>
      <w:r>
        <w:rPr>
          <w:rFonts w:ascii="Arial" w:cs="Arial" w:eastAsia="Arial" w:hAnsi="Arial"/>
          <w:sz w:val="22"/>
          <w:szCs w:val="22"/>
        </w:rPr>
        <w:t xml:space="preserve">Post base brackets (metal, for fixing to tunnel floor rail)  </w:t>
      </w:r>
      <w:r>
        <w:rPr>
          <w:rFonts w:ascii="Arial" w:cs="Arial" w:eastAsia="Arial" w:hAnsi="Arial"/>
          <w:b/>
          <w:bCs/>
          <w:sz w:val="22"/>
          <w:szCs w:val="22"/>
        </w:rPr>
        <w:t xml:space="preserve">4</w:t>
      </w:r>
    </w:p>
    <w:p>
      <w:r>
        <w:t xml:space="preserve"/>
      </w:r>
    </w:p>
    <w:p>
      <w:pPr>
        <w:pStyle w:val="ListParagraph"/>
        <w:numPr>
          <w:ilvl w:val="0"/>
          <w:numId w:val="3"/>
        </w:numPr>
        <w:spacing w:after="60" w:before="160"/>
      </w:pPr>
      <w:r>
        <w:rPr>
          <w:rFonts w:ascii="Arial" w:cs="Arial" w:eastAsia="Arial" w:hAnsi="Arial"/>
          <w:b/>
          <w:bCs/>
          <w:sz w:val="24"/>
          <w:szCs w:val="24"/>
        </w:rPr>
        <w:t xml:space="preserve">Cut the four corner posts</w:t>
      </w:r>
    </w:p>
    <w:p>
      <w:pPr>
        <w:spacing w:after="80"/>
        <w:ind w:left="720"/>
      </w:pPr>
      <w:r>
        <w:rPr>
          <w:rFonts w:ascii="Arial" w:cs="Arial" w:eastAsia="Arial" w:hAnsi="Arial"/>
          <w:sz w:val="22"/>
          <w:szCs w:val="22"/>
        </w:rPr>
        <w:t xml:space="preserve">Cut four pieces of 90x66 LVL to exactly 1800mm. These are your vertical corner posts. Label each one with a pencil mark at 900mm from the bottom - this is where the mid-height rail will connect. Check all four are exactly the same length by standing them side by side on a flat surface.</w:t>
      </w:r>
    </w:p>
    <w:p>
      <w:pPr>
        <w:pStyle w:val="ListParagraph"/>
        <w:numPr>
          <w:ilvl w:val="0"/>
          <w:numId w:val="3"/>
        </w:numPr>
        <w:spacing w:after="60" w:before="160"/>
      </w:pPr>
      <w:r>
        <w:rPr>
          <w:rFonts w:ascii="Arial" w:cs="Arial" w:eastAsia="Arial" w:hAnsi="Arial"/>
          <w:b/>
          <w:bCs/>
          <w:sz w:val="24"/>
          <w:szCs w:val="24"/>
        </w:rPr>
        <w:t xml:space="preserve">Cut the horizontal rails</w:t>
      </w:r>
    </w:p>
    <w:p>
      <w:pPr>
        <w:spacing w:after="80"/>
        <w:ind w:left="720"/>
      </w:pPr>
      <w:r>
        <w:rPr>
          <w:rFonts w:ascii="Arial" w:cs="Arial" w:eastAsia="Arial" w:hAnsi="Arial"/>
          <w:sz w:val="22"/>
          <w:szCs w:val="22"/>
        </w:rPr>
        <w:t xml:space="preserve">The enclosure is 1200mm wide and 1200mm deep. Rails connect between the inside faces of the corner posts, so their length = 1200mm minus 2 x 90mm (two post widths) = 1020mm for the rails running between posts. Cut 8 pieces at 1020mm (four for the width faces, four for the depth faces). Cut 4 pieces at 1020mm for the mid-height rails on all four faces. Note: on the door face, the top and bottom rails are cut but the mid-height rail is omitted to allow door clearance.</w:t>
      </w:r>
    </w:p>
    <w:p>
      <w:pPr>
        <w:pStyle w:val="ListParagraph"/>
        <w:numPr>
          <w:ilvl w:val="0"/>
          <w:numId w:val="3"/>
        </w:numPr>
        <w:spacing w:after="60" w:before="160"/>
      </w:pPr>
      <w:r>
        <w:rPr>
          <w:rFonts w:ascii="Arial" w:cs="Arial" w:eastAsia="Arial" w:hAnsi="Arial"/>
          <w:b/>
          <w:bCs/>
          <w:sz w:val="24"/>
          <w:szCs w:val="24"/>
        </w:rPr>
        <w:t xml:space="preserve">Assemble the two end frames first</w:t>
      </w:r>
    </w:p>
    <w:p>
      <w:pPr>
        <w:spacing w:after="80"/>
        <w:ind w:left="720"/>
      </w:pPr>
      <w:r>
        <w:rPr>
          <w:rFonts w:ascii="Arial" w:cs="Arial" w:eastAsia="Arial" w:hAnsi="Arial"/>
          <w:sz w:val="22"/>
          <w:szCs w:val="22"/>
        </w:rPr>
        <w:t xml:space="preserve">Lay two corner posts parallel on a flat surface 1020mm apart (inside face to inside face). Place a top rail and a bottom rail across them, flush with the post ends. Clamp all four corners. Check square by measuring diagonally - both measurements must match. Pre-drill two 8mm clearance holes at each corner joint and drive M10 coach screws to fix. Add the mid-height rail at the 900mm mark on both posts. Repeat to make the second end frame.</w:t>
      </w:r>
    </w:p>
    <w:p>
      <w:pPr>
        <w:pStyle w:val="ListParagraph"/>
        <w:numPr>
          <w:ilvl w:val="0"/>
          <w:numId w:val="3"/>
        </w:numPr>
        <w:spacing w:after="60" w:before="160"/>
      </w:pPr>
      <w:r>
        <w:rPr>
          <w:rFonts w:ascii="Arial" w:cs="Arial" w:eastAsia="Arial" w:hAnsi="Arial"/>
          <w:b/>
          <w:bCs/>
          <w:sz w:val="24"/>
          <w:szCs w:val="24"/>
        </w:rPr>
        <w:t xml:space="preserve">Connect the two end frames</w:t>
      </w:r>
    </w:p>
    <w:p>
      <w:pPr>
        <w:spacing w:after="80"/>
        <w:ind w:left="720"/>
      </w:pPr>
      <w:r>
        <w:rPr>
          <w:rFonts w:ascii="Arial" w:cs="Arial" w:eastAsia="Arial" w:hAnsi="Arial"/>
          <w:sz w:val="22"/>
          <w:szCs w:val="22"/>
        </w:rPr>
        <w:t xml:space="preserve">Stand both end frames upright 1020mm apart. Connect them with the remaining rails at top, mid-height, and bottom on both the front face and the back face. Pre-drill and coach screw each joint. The completed frame is a rigid box 1200mm wide x 1200mm deep x 1800mm tall. Check it is square and not racking by measuring across the diagonals on each face.</w:t>
      </w:r>
    </w:p>
    <w:p>
      <w:pPr>
        <w:pBdr>
          <w:left w:val="single" w:color="2E7D32" w:sz="12"/>
        </w:pBdr>
        <w:spacing w:after="80" w:before="80"/>
        <w:ind w:left="360"/>
      </w:pPr>
      <w:r>
        <w:rPr>
          <w:rFonts w:ascii="Arial" w:cs="Arial" w:eastAsia="Arial" w:hAnsi="Arial"/>
          <w:color w:val="1B5E20"/>
          <w:sz w:val="22"/>
          <w:szCs w:val="22"/>
        </w:rPr>
        <w:t xml:space="preserve">TIP: Stand the frame on the tunnel floor in its final position before fixing the post base brackets. The enclosure needs to be accessible from two sides - leave at least 600mm clearance on the door face and 400mm on the remaining three sides for cleaning access.</w:t>
      </w:r>
    </w:p>
    <w:p>
      <w:pPr>
        <w:pStyle w:val="ListParagraph"/>
        <w:numPr>
          <w:ilvl w:val="0"/>
          <w:numId w:val="3"/>
        </w:numPr>
        <w:spacing w:after="60" w:before="160"/>
      </w:pPr>
      <w:r>
        <w:rPr>
          <w:rFonts w:ascii="Arial" w:cs="Arial" w:eastAsia="Arial" w:hAnsi="Arial"/>
          <w:b/>
          <w:bCs/>
          <w:sz w:val="24"/>
          <w:szCs w:val="24"/>
        </w:rPr>
        <w:t xml:space="preserve">Fix to the tunnel floor</w:t>
      </w:r>
    </w:p>
    <w:p>
      <w:pPr>
        <w:spacing w:after="80"/>
        <w:ind w:left="720"/>
      </w:pPr>
      <w:r>
        <w:rPr>
          <w:rFonts w:ascii="Arial" w:cs="Arial" w:eastAsia="Arial" w:hAnsi="Arial"/>
          <w:sz w:val="22"/>
          <w:szCs w:val="22"/>
        </w:rPr>
        <w:t xml:space="preserve">Once positioned, fix each corner post base to the tunnel ground rail using post base brackets and 50mm screws. The enclosure must not move during operation - adults in flight create surprisingly strong air movement and an unsecured enclosure will shift over time.</w:t>
      </w:r>
    </w:p>
    <w:p>
      <w:r>
        <w:t xml:space="preserve"/>
      </w:r>
    </w:p>
    <w:p>
      <w:pPr>
        <w:pStyle w:val="Heading1"/>
      </w:pPr>
      <w:r>
        <w:t xml:space="preserve">Part 2 - Cut and Fix the Polycarbonate Cladding</w:t>
      </w:r>
    </w:p>
    <w:p>
      <w:pPr>
        <w:spacing w:after="100"/>
      </w:pPr>
      <w:r>
        <w:rPr>
          <w:rFonts w:ascii="Arial" w:cs="Arial" w:eastAsia="Arial" w:hAnsi="Arial"/>
          <w:sz w:val="24"/>
          <w:szCs w:val="24"/>
        </w:rPr>
        <w:t xml:space="preserve">6mm twin-wall polycarbonate sheet is the cladding material for all four walls and the roof. It provides good light transmission, strong thermal insulation, and is easy to cut and drill. The channels in twin-wall polycarbonate run in one direction - always orient the sheet so the channels run vertically on wall panels (allowing condensation to drain) and seal the channel ends with aluminium tape to prevent insects entering the flutes.</w:t>
      </w:r>
    </w:p>
    <w:p>
      <w:r>
        <w:t xml:space="preserve"/>
      </w:r>
    </w:p>
    <w:p>
      <w:pPr>
        <w:pStyle w:val="Heading3"/>
      </w:pPr>
      <w:r>
        <w:t xml:space="preserve">Materials - cladding</w:t>
      </w:r>
    </w:p>
    <w:p>
      <w:pPr>
        <w:pStyle w:val="ListParagraph"/>
        <w:numPr>
          <w:ilvl w:val="0"/>
          <w:numId w:val="2"/>
        </w:numPr>
      </w:pPr>
      <w:r>
        <w:rPr>
          <w:rFonts w:ascii="Arial" w:cs="Arial" w:eastAsia="Arial" w:hAnsi="Arial"/>
          <w:sz w:val="22"/>
          <w:szCs w:val="22"/>
        </w:rPr>
        <w:t xml:space="preserve">6mm twin-wall polycarbonate sheet - approximately 8 square metres total  </w:t>
      </w:r>
      <w:r>
        <w:rPr>
          <w:rFonts w:ascii="Arial" w:cs="Arial" w:eastAsia="Arial" w:hAnsi="Arial"/>
          <w:b/>
          <w:bCs/>
          <w:sz w:val="22"/>
          <w:szCs w:val="22"/>
        </w:rPr>
        <w:t xml:space="preserve">1 order</w:t>
      </w:r>
    </w:p>
    <w:p>
      <w:pPr>
        <w:pStyle w:val="ListParagraph"/>
        <w:numPr>
          <w:ilvl w:val="0"/>
          <w:numId w:val="2"/>
        </w:numPr>
      </w:pPr>
      <w:r>
        <w:rPr>
          <w:rFonts w:ascii="Arial" w:cs="Arial" w:eastAsia="Arial" w:hAnsi="Arial"/>
          <w:sz w:val="22"/>
          <w:szCs w:val="22"/>
        </w:rPr>
        <w:t xml:space="preserve">Aluminium sealing tape - 50mm wide  </w:t>
      </w:r>
      <w:r>
        <w:rPr>
          <w:rFonts w:ascii="Arial" w:cs="Arial" w:eastAsia="Arial" w:hAnsi="Arial"/>
          <w:b/>
          <w:bCs/>
          <w:sz w:val="22"/>
          <w:szCs w:val="22"/>
        </w:rPr>
        <w:t xml:space="preserve">1 roll</w:t>
      </w:r>
    </w:p>
    <w:p>
      <w:pPr>
        <w:pStyle w:val="ListParagraph"/>
        <w:numPr>
          <w:ilvl w:val="0"/>
          <w:numId w:val="2"/>
        </w:numPr>
      </w:pPr>
      <w:r>
        <w:rPr>
          <w:rFonts w:ascii="Arial" w:cs="Arial" w:eastAsia="Arial" w:hAnsi="Arial"/>
          <w:sz w:val="22"/>
          <w:szCs w:val="22"/>
        </w:rPr>
        <w:t xml:space="preserve">20mm polycarbonate fixing screws with neoprene washers  </w:t>
      </w:r>
      <w:r>
        <w:rPr>
          <w:rFonts w:ascii="Arial" w:cs="Arial" w:eastAsia="Arial" w:hAnsi="Arial"/>
          <w:b/>
          <w:bCs/>
          <w:sz w:val="22"/>
          <w:szCs w:val="22"/>
        </w:rPr>
        <w:t xml:space="preserve">~60</w:t>
      </w:r>
    </w:p>
    <w:p>
      <w:pPr>
        <w:pStyle w:val="ListParagraph"/>
        <w:numPr>
          <w:ilvl w:val="0"/>
          <w:numId w:val="2"/>
        </w:numPr>
      </w:pPr>
      <w:r>
        <w:rPr>
          <w:rFonts w:ascii="Arial" w:cs="Arial" w:eastAsia="Arial" w:hAnsi="Arial"/>
          <w:sz w:val="22"/>
          <w:szCs w:val="22"/>
        </w:rPr>
        <w:t xml:space="preserve">3mm drill bit (for polycarbonate - do not use a larger bit)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Fine-tooth saw or circular saw with fine-tooth blade  </w:t>
      </w:r>
      <w:r>
        <w:rPr>
          <w:rFonts w:ascii="Arial" w:cs="Arial" w:eastAsia="Arial" w:hAnsi="Arial"/>
          <w:b/>
          <w:bCs/>
          <w:sz w:val="22"/>
          <w:szCs w:val="22"/>
        </w:rPr>
        <w:t xml:space="preserve">1</w:t>
      </w:r>
    </w:p>
    <w:p>
      <w:r>
        <w:t xml:space="preserve"/>
      </w:r>
    </w:p>
    <w:p>
      <w:pPr>
        <w:pStyle w:val="ListParagraph"/>
        <w:numPr>
          <w:ilvl w:val="0"/>
          <w:numId w:val="3"/>
        </w:numPr>
        <w:spacing w:after="60" w:before="160"/>
      </w:pPr>
      <w:r>
        <w:rPr>
          <w:rFonts w:ascii="Arial" w:cs="Arial" w:eastAsia="Arial" w:hAnsi="Arial"/>
          <w:b/>
          <w:bCs/>
          <w:sz w:val="24"/>
          <w:szCs w:val="24"/>
        </w:rPr>
        <w:t xml:space="preserve">Measure and mark each panel</w:t>
      </w:r>
    </w:p>
    <w:p>
      <w:pPr>
        <w:spacing w:after="80"/>
        <w:ind w:left="720"/>
      </w:pPr>
      <w:r>
        <w:rPr>
          <w:rFonts w:ascii="Arial" w:cs="Arial" w:eastAsia="Arial" w:hAnsi="Arial"/>
          <w:sz w:val="22"/>
          <w:szCs w:val="22"/>
        </w:rPr>
        <w:t xml:space="preserve">Measure each face of the frame between the outer faces of the rails and posts. Each polycarbonate panel covers the full outer face of one frame section. Mark the cut lines on the polycarbonate with a permanent marker using a straight edge. For the roof panel, measure the full top of the frame including overhang - allow 50mm overhang on all sides to shed water.</w:t>
      </w:r>
    </w:p>
    <w:p>
      <w:pPr>
        <w:pStyle w:val="ListParagraph"/>
        <w:numPr>
          <w:ilvl w:val="0"/>
          <w:numId w:val="3"/>
        </w:numPr>
        <w:spacing w:after="60" w:before="160"/>
      </w:pPr>
      <w:r>
        <w:rPr>
          <w:rFonts w:ascii="Arial" w:cs="Arial" w:eastAsia="Arial" w:hAnsi="Arial"/>
          <w:b/>
          <w:bCs/>
          <w:sz w:val="24"/>
          <w:szCs w:val="24"/>
        </w:rPr>
        <w:t xml:space="preserve">Cut the polycarbonate</w:t>
      </w:r>
    </w:p>
    <w:p>
      <w:pPr>
        <w:spacing w:after="80"/>
        <w:ind w:left="720"/>
      </w:pPr>
      <w:r>
        <w:rPr>
          <w:rFonts w:ascii="Arial" w:cs="Arial" w:eastAsia="Arial" w:hAnsi="Arial"/>
          <w:sz w:val="22"/>
          <w:szCs w:val="22"/>
        </w:rPr>
        <w:t xml:space="preserve">Cut with a fine-tooth saw or a circular saw fitted with a fine-tooth blade. Support the sheet fully on both sides of the cut to prevent cracking. Cut slowly and steadily - polycarbonate cuts cleanly when supported but cracks if it flexes during cutting. Do not use a knife or score-and-snap method - twin-wall sheet cracks unpredictably this way.</w:t>
      </w:r>
    </w:p>
    <w:p>
      <w:pPr>
        <w:pBdr>
          <w:left w:val="single" w:color="E8A000" w:sz="12"/>
        </w:pBdr>
        <w:spacing w:after="80" w:before="80"/>
        <w:ind w:left="360"/>
      </w:pPr>
      <w:r>
        <w:rPr>
          <w:rFonts w:ascii="Arial" w:cs="Arial" w:eastAsia="Arial" w:hAnsi="Arial"/>
          <w:color w:val="7A4500"/>
          <w:sz w:val="22"/>
          <w:szCs w:val="22"/>
        </w:rPr>
        <w:t xml:space="preserve">CAUTION: Always wear safety glasses when cutting polycarbonate. The fine chips produced are invisible and can cause serious eye injury.</w:t>
      </w:r>
    </w:p>
    <w:p>
      <w:pPr>
        <w:pStyle w:val="ListParagraph"/>
        <w:numPr>
          <w:ilvl w:val="0"/>
          <w:numId w:val="3"/>
        </w:numPr>
        <w:spacing w:after="60" w:before="160"/>
      </w:pPr>
      <w:r>
        <w:rPr>
          <w:rFonts w:ascii="Arial" w:cs="Arial" w:eastAsia="Arial" w:hAnsi="Arial"/>
          <w:b/>
          <w:bCs/>
          <w:sz w:val="24"/>
          <w:szCs w:val="24"/>
        </w:rPr>
        <w:t xml:space="preserve">Seal the channel ends with aluminium tape</w:t>
      </w:r>
    </w:p>
    <w:p>
      <w:pPr>
        <w:spacing w:after="80"/>
        <w:ind w:left="720"/>
      </w:pPr>
      <w:r>
        <w:rPr>
          <w:rFonts w:ascii="Arial" w:cs="Arial" w:eastAsia="Arial" w:hAnsi="Arial"/>
          <w:sz w:val="22"/>
          <w:szCs w:val="22"/>
        </w:rPr>
        <w:t xml:space="preserve">Before fixing any panel to the frame, seal all open channel ends with 50mm aluminium tape. On wall panels the channels run vertically so seal the top edge only (the bottom edge should remain open with a small gap to allow condensation to drain out). On the roof panel seal all four edges. Insects entering the flutes can establish colonies there and are impossible to remove.</w:t>
      </w:r>
    </w:p>
    <w:p>
      <w:pPr>
        <w:pStyle w:val="ListParagraph"/>
        <w:numPr>
          <w:ilvl w:val="0"/>
          <w:numId w:val="3"/>
        </w:numPr>
        <w:spacing w:after="60" w:before="160"/>
      </w:pPr>
      <w:r>
        <w:rPr>
          <w:rFonts w:ascii="Arial" w:cs="Arial" w:eastAsia="Arial" w:hAnsi="Arial"/>
          <w:b/>
          <w:bCs/>
          <w:sz w:val="24"/>
          <w:szCs w:val="24"/>
        </w:rPr>
        <w:t xml:space="preserve">Drill fixing holes in the polycarbonate</w:t>
      </w:r>
    </w:p>
    <w:p>
      <w:pPr>
        <w:spacing w:after="80"/>
        <w:ind w:left="720"/>
      </w:pPr>
      <w:r>
        <w:rPr>
          <w:rFonts w:ascii="Arial" w:cs="Arial" w:eastAsia="Arial" w:hAnsi="Arial"/>
          <w:sz w:val="22"/>
          <w:szCs w:val="22"/>
        </w:rPr>
        <w:t xml:space="preserve">Pre-drill fixing holes in the polycarbonate before screwing to the frame. Use a 3mm bit and drill slowly. The hole must be 1mm larger than the screw shank to allow for thermal expansion - polycarbonate expands and contracts significantly with temperature change. If the hole is too tight, the sheet will buckle in summer heat. Drill holes at 200mm intervals along all frame members.</w:t>
      </w:r>
    </w:p>
    <w:p>
      <w:pPr>
        <w:pStyle w:val="ListParagraph"/>
        <w:numPr>
          <w:ilvl w:val="0"/>
          <w:numId w:val="3"/>
        </w:numPr>
        <w:spacing w:after="60" w:before="160"/>
      </w:pPr>
      <w:r>
        <w:rPr>
          <w:rFonts w:ascii="Arial" w:cs="Arial" w:eastAsia="Arial" w:hAnsi="Arial"/>
          <w:b/>
          <w:bCs/>
          <w:sz w:val="24"/>
          <w:szCs w:val="24"/>
        </w:rPr>
        <w:t xml:space="preserve">Fix panels to the frame</w:t>
      </w:r>
    </w:p>
    <w:p>
      <w:pPr>
        <w:spacing w:after="80"/>
        <w:ind w:left="720"/>
      </w:pPr>
      <w:r>
        <w:rPr>
          <w:rFonts w:ascii="Arial" w:cs="Arial" w:eastAsia="Arial" w:hAnsi="Arial"/>
          <w:sz w:val="22"/>
          <w:szCs w:val="22"/>
        </w:rPr>
        <w:t xml:space="preserve">Fix each panel using 20mm polycarbonate screws with neoprene washers. Do not overtighten - the washer should compress slightly but the panel must not be pinched. Overtightening causes cracking at the fixing point within weeks. Fix the three solid wall panels first, then the roof. The door face is fitted last after the door is made in Part 3.</w:t>
      </w:r>
    </w:p>
    <w:p>
      <w:pPr>
        <w:pBdr>
          <w:left w:val="single" w:color="2E7D32" w:sz="12"/>
        </w:pBdr>
        <w:spacing w:after="80" w:before="80"/>
        <w:ind w:left="360"/>
      </w:pPr>
      <w:r>
        <w:rPr>
          <w:rFonts w:ascii="Arial" w:cs="Arial" w:eastAsia="Arial" w:hAnsi="Arial"/>
          <w:color w:val="1B5E20"/>
          <w:sz w:val="22"/>
          <w:szCs w:val="22"/>
        </w:rPr>
        <w:t xml:space="preserve">TIP: Leave the protective film on the polycarbonate sheets until all cutting and fixing is complete. The film prevents scratching during handling. Peel it off in one go at the end of the build.</w:t>
      </w:r>
    </w:p>
    <w:p>
      <w:r>
        <w:t xml:space="preserve"/>
      </w:r>
    </w:p>
    <w:p>
      <w:pPr>
        <w:pStyle w:val="Heading1"/>
      </w:pPr>
      <w:r>
        <w:t xml:space="preserve">Part 3 - Build and Hang the Access Door</w:t>
      </w:r>
    </w:p>
    <w:p>
      <w:pPr>
        <w:spacing w:after="100"/>
      </w:pPr>
      <w:r>
        <w:rPr>
          <w:rFonts w:ascii="Arial" w:cs="Arial" w:eastAsia="Arial" w:hAnsi="Arial"/>
          <w:sz w:val="24"/>
          <w:szCs w:val="24"/>
        </w:rPr>
        <w:t xml:space="preserve">The door covers the full front face of the enclosure - 1200mm wide x 1800mm tall. It is built as a lightweight LVL frame clad with polycarbonate on the outer half and fine insect mesh on the inner half. The mesh section allows ventilation while the polycarbonate section admits light. The door hangs on two heavy-duty strap hinges and closes with a simple barrel bolt at top and bottom.</w:t>
      </w:r>
    </w:p>
    <w:p>
      <w:r>
        <w:t xml:space="preserve"/>
      </w:r>
    </w:p>
    <w:p>
      <w:pPr>
        <w:pStyle w:val="Heading3"/>
      </w:pPr>
      <w:r>
        <w:t xml:space="preserve">Materials - door</w:t>
      </w:r>
    </w:p>
    <w:p>
      <w:pPr>
        <w:pStyle w:val="ListParagraph"/>
        <w:numPr>
          <w:ilvl w:val="0"/>
          <w:numId w:val="2"/>
        </w:numPr>
      </w:pPr>
      <w:r>
        <w:rPr>
          <w:rFonts w:ascii="Arial" w:cs="Arial" w:eastAsia="Arial" w:hAnsi="Arial"/>
          <w:sz w:val="22"/>
          <w:szCs w:val="22"/>
        </w:rPr>
        <w:t xml:space="preserve">90x66 LVL - door frame perimeter and mid-rail  </w:t>
      </w:r>
      <w:r>
        <w:rPr>
          <w:rFonts w:ascii="Arial" w:cs="Arial" w:eastAsia="Arial" w:hAnsi="Arial"/>
          <w:b/>
          <w:bCs/>
          <w:sz w:val="22"/>
          <w:szCs w:val="22"/>
        </w:rPr>
        <w:t xml:space="preserve">5 pieces cut to size</w:t>
      </w:r>
    </w:p>
    <w:p>
      <w:pPr>
        <w:pStyle w:val="ListParagraph"/>
        <w:numPr>
          <w:ilvl w:val="0"/>
          <w:numId w:val="2"/>
        </w:numPr>
      </w:pPr>
      <w:r>
        <w:rPr>
          <w:rFonts w:ascii="Arial" w:cs="Arial" w:eastAsia="Arial" w:hAnsi="Arial"/>
          <w:sz w:val="22"/>
          <w:szCs w:val="22"/>
        </w:rPr>
        <w:t xml:space="preserve">6mm twin-wall polycarbonate - top half of door (900mm x 1200mm approx)  </w:t>
      </w:r>
      <w:r>
        <w:rPr>
          <w:rFonts w:ascii="Arial" w:cs="Arial" w:eastAsia="Arial" w:hAnsi="Arial"/>
          <w:b/>
          <w:bCs/>
          <w:sz w:val="22"/>
          <w:szCs w:val="22"/>
        </w:rPr>
        <w:t xml:space="preserve">1 piece</w:t>
      </w:r>
    </w:p>
    <w:p>
      <w:pPr>
        <w:pStyle w:val="ListParagraph"/>
        <w:numPr>
          <w:ilvl w:val="0"/>
          <w:numId w:val="2"/>
        </w:numPr>
      </w:pPr>
      <w:r>
        <w:rPr>
          <w:rFonts w:ascii="Arial" w:cs="Arial" w:eastAsia="Arial" w:hAnsi="Arial"/>
          <w:sz w:val="22"/>
          <w:szCs w:val="22"/>
        </w:rPr>
        <w:t xml:space="preserve">1mm aperture insect mesh - bottom half of door (900mm x 1200mm approx)  </w:t>
      </w:r>
      <w:r>
        <w:rPr>
          <w:rFonts w:ascii="Arial" w:cs="Arial" w:eastAsia="Arial" w:hAnsi="Arial"/>
          <w:b/>
          <w:bCs/>
          <w:sz w:val="22"/>
          <w:szCs w:val="22"/>
        </w:rPr>
        <w:t xml:space="preserve">1 piece</w:t>
      </w:r>
    </w:p>
    <w:p>
      <w:pPr>
        <w:pStyle w:val="ListParagraph"/>
        <w:numPr>
          <w:ilvl w:val="0"/>
          <w:numId w:val="2"/>
        </w:numPr>
      </w:pPr>
      <w:r>
        <w:rPr>
          <w:rFonts w:ascii="Arial" w:cs="Arial" w:eastAsia="Arial" w:hAnsi="Arial"/>
          <w:sz w:val="22"/>
          <w:szCs w:val="22"/>
        </w:rPr>
        <w:t xml:space="preserve">Heavy-duty strap hinges 300mm  </w:t>
      </w:r>
      <w:r>
        <w:rPr>
          <w:rFonts w:ascii="Arial" w:cs="Arial" w:eastAsia="Arial" w:hAnsi="Arial"/>
          <w:b/>
          <w:bCs/>
          <w:sz w:val="22"/>
          <w:szCs w:val="22"/>
        </w:rPr>
        <w:t xml:space="preserve">2</w:t>
      </w:r>
    </w:p>
    <w:p>
      <w:pPr>
        <w:pStyle w:val="ListParagraph"/>
        <w:numPr>
          <w:ilvl w:val="0"/>
          <w:numId w:val="2"/>
        </w:numPr>
      </w:pPr>
      <w:r>
        <w:rPr>
          <w:rFonts w:ascii="Arial" w:cs="Arial" w:eastAsia="Arial" w:hAnsi="Arial"/>
          <w:sz w:val="22"/>
          <w:szCs w:val="22"/>
        </w:rPr>
        <w:t xml:space="preserve">Barrel bolt latches top and bottom  </w:t>
      </w:r>
      <w:r>
        <w:rPr>
          <w:rFonts w:ascii="Arial" w:cs="Arial" w:eastAsia="Arial" w:hAnsi="Arial"/>
          <w:b/>
          <w:bCs/>
          <w:sz w:val="22"/>
          <w:szCs w:val="22"/>
        </w:rPr>
        <w:t xml:space="preserve">2</w:t>
      </w:r>
    </w:p>
    <w:p>
      <w:pPr>
        <w:pStyle w:val="ListParagraph"/>
        <w:numPr>
          <w:ilvl w:val="0"/>
          <w:numId w:val="2"/>
        </w:numPr>
      </w:pPr>
      <w:r>
        <w:rPr>
          <w:rFonts w:ascii="Arial" w:cs="Arial" w:eastAsia="Arial" w:hAnsi="Arial"/>
          <w:sz w:val="22"/>
          <w:szCs w:val="22"/>
        </w:rPr>
        <w:t xml:space="preserve">50mm screws  </w:t>
      </w:r>
      <w:r>
        <w:rPr>
          <w:rFonts w:ascii="Arial" w:cs="Arial" w:eastAsia="Arial" w:hAnsi="Arial"/>
          <w:b/>
          <w:bCs/>
          <w:sz w:val="22"/>
          <w:szCs w:val="22"/>
        </w:rPr>
        <w:t xml:space="preserve">~20</w:t>
      </w:r>
    </w:p>
    <w:p>
      <w:r>
        <w:t xml:space="preserve"/>
      </w:r>
    </w:p>
    <w:p>
      <w:pPr>
        <w:pStyle w:val="ListParagraph"/>
        <w:numPr>
          <w:ilvl w:val="0"/>
          <w:numId w:val="3"/>
        </w:numPr>
        <w:spacing w:after="60" w:before="160"/>
      </w:pPr>
      <w:r>
        <w:rPr>
          <w:rFonts w:ascii="Arial" w:cs="Arial" w:eastAsia="Arial" w:hAnsi="Arial"/>
          <w:b/>
          <w:bCs/>
          <w:sz w:val="24"/>
          <w:szCs w:val="24"/>
        </w:rPr>
        <w:t xml:space="preserve">Build the door frame</w:t>
      </w:r>
    </w:p>
    <w:p>
      <w:pPr>
        <w:spacing w:after="80"/>
        <w:ind w:left="720"/>
      </w:pPr>
      <w:r>
        <w:rPr>
          <w:rFonts w:ascii="Arial" w:cs="Arial" w:eastAsia="Arial" w:hAnsi="Arial"/>
          <w:sz w:val="22"/>
          <w:szCs w:val="22"/>
        </w:rPr>
        <w:t xml:space="preserve">Cut the door frame perimeter from 90x66 LVL: two vertical pieces at 1800mm and two horizontal pieces at 1020mm. Add a horizontal mid-rail at 900mm height dividing the door into two equal halves. Assemble as a flat frame on the ground, pre-drill and screw all joints. Check square before the glue sets. The door frame must be flat - any twist will cause it to bind in the opening.</w:t>
      </w:r>
    </w:p>
    <w:p>
      <w:pPr>
        <w:pStyle w:val="ListParagraph"/>
        <w:numPr>
          <w:ilvl w:val="0"/>
          <w:numId w:val="3"/>
        </w:numPr>
        <w:spacing w:after="60" w:before="160"/>
      </w:pPr>
      <w:r>
        <w:rPr>
          <w:rFonts w:ascii="Arial" w:cs="Arial" w:eastAsia="Arial" w:hAnsi="Arial"/>
          <w:b/>
          <w:bCs/>
          <w:sz w:val="24"/>
          <w:szCs w:val="24"/>
        </w:rPr>
        <w:t xml:space="preserve">Clad the upper half with polycarbonate</w:t>
      </w:r>
    </w:p>
    <w:p>
      <w:pPr>
        <w:spacing w:after="80"/>
        <w:ind w:left="720"/>
      </w:pPr>
      <w:r>
        <w:rPr>
          <w:rFonts w:ascii="Arial" w:cs="Arial" w:eastAsia="Arial" w:hAnsi="Arial"/>
          <w:sz w:val="22"/>
          <w:szCs w:val="22"/>
        </w:rPr>
        <w:t xml:space="preserve">Cut a polycarbonate panel to fit the upper half of the door frame (from the top rail to the mid-rail). Fix it to the outer face of the frame using polycarbonate screws with neoprene washers as in Part 2. Seal channel ends with aluminium tape. This polycarbonate section faces the UV lamp inside the enclosure and admits light to stimulate mating.</w:t>
      </w:r>
    </w:p>
    <w:p>
      <w:pPr>
        <w:pStyle w:val="ListParagraph"/>
        <w:numPr>
          <w:ilvl w:val="0"/>
          <w:numId w:val="3"/>
        </w:numPr>
        <w:spacing w:after="60" w:before="160"/>
      </w:pPr>
      <w:r>
        <w:rPr>
          <w:rFonts w:ascii="Arial" w:cs="Arial" w:eastAsia="Arial" w:hAnsi="Arial"/>
          <w:b/>
          <w:bCs/>
          <w:sz w:val="24"/>
          <w:szCs w:val="24"/>
        </w:rPr>
        <w:t xml:space="preserve">Fit insect mesh to the lower half</w:t>
      </w:r>
    </w:p>
    <w:p>
      <w:pPr>
        <w:spacing w:after="80"/>
        <w:ind w:left="720"/>
      </w:pPr>
      <w:r>
        <w:rPr>
          <w:rFonts w:ascii="Arial" w:cs="Arial" w:eastAsia="Arial" w:hAnsi="Arial"/>
          <w:sz w:val="22"/>
          <w:szCs w:val="22"/>
        </w:rPr>
        <w:t xml:space="preserve">Cut 1mm aperture insect mesh to fit the lower half of the door (from the mid-rail to the bottom rail). Staple it to the inner face of the door frame using 8mm galvanised staples at 50mm intervals around the full perimeter. Then fix a timber batten (25x25mm) over the stapled edge on all four sides to clamp the mesh firmly. The 1mm aperture is critical - larger mesh allows neonate larvae to escape.</w:t>
      </w:r>
    </w:p>
    <w:p>
      <w:pPr>
        <w:pBdr>
          <w:left w:val="single" w:color="E8A000" w:sz="12"/>
        </w:pBdr>
        <w:spacing w:after="80" w:before="80"/>
        <w:ind w:left="360"/>
      </w:pPr>
      <w:r>
        <w:rPr>
          <w:rFonts w:ascii="Arial" w:cs="Arial" w:eastAsia="Arial" w:hAnsi="Arial"/>
          <w:color w:val="7A4500"/>
          <w:sz w:val="22"/>
          <w:szCs w:val="22"/>
        </w:rPr>
        <w:t xml:space="preserve">CAUTION: Do not use standard flyscreen mesh for the lower door panel. Standard flyscreen apertures are 1.2-1.5mm - large enough for newly hatched neonates to pass through. Use 1mm or smaller aperture mesh throughout the enclosure.</w:t>
      </w:r>
    </w:p>
    <w:p>
      <w:pPr>
        <w:pStyle w:val="ListParagraph"/>
        <w:numPr>
          <w:ilvl w:val="0"/>
          <w:numId w:val="3"/>
        </w:numPr>
        <w:spacing w:after="60" w:before="160"/>
      </w:pPr>
      <w:r>
        <w:rPr>
          <w:rFonts w:ascii="Arial" w:cs="Arial" w:eastAsia="Arial" w:hAnsi="Arial"/>
          <w:b/>
          <w:bCs/>
          <w:sz w:val="24"/>
          <w:szCs w:val="24"/>
        </w:rPr>
        <w:t xml:space="preserve">Hang the door</w:t>
      </w:r>
    </w:p>
    <w:p>
      <w:pPr>
        <w:spacing w:after="80"/>
        <w:ind w:left="720"/>
      </w:pPr>
      <w:r>
        <w:rPr>
          <w:rFonts w:ascii="Arial" w:cs="Arial" w:eastAsia="Arial" w:hAnsi="Arial"/>
          <w:sz w:val="22"/>
          <w:szCs w:val="22"/>
        </w:rPr>
        <w:t xml:space="preserve">Fix two 300mm strap hinges to one vertical edge of the door frame, one 200mm from the top and one 200mm from the bottom. Hold the door in the opening - you will need a second person for this. Align the hinge plates with the corner post and fix with 50mm screws. Test the door swings fully open to 90 degrees without binding. Fix barrel bolts at top and bottom of the closing edge, drilling the receiver holes into the frame posts. The door should close with no gap larger than 1mm anywhere around the perimeter.</w:t>
      </w:r>
    </w:p>
    <w:p>
      <w:r>
        <w:t xml:space="preserve"/>
      </w:r>
    </w:p>
    <w:p>
      <w:pPr>
        <w:pStyle w:val="Heading1"/>
      </w:pPr>
      <w:r>
        <w:t xml:space="preserve">Part 4 - Internal Fittings</w:t>
      </w:r>
    </w:p>
    <w:p>
      <w:pPr>
        <w:spacing w:after="100"/>
      </w:pPr>
      <w:r>
        <w:rPr>
          <w:rFonts w:ascii="Arial" w:cs="Arial" w:eastAsia="Arial" w:hAnsi="Arial"/>
          <w:sz w:val="24"/>
          <w:szCs w:val="24"/>
        </w:rPr>
        <w:t xml:space="preserve">The internal fittings are what make the enclosure productive. This part covers the UV lamp, heat source, circulation fan, oviposition station, and wild integration trap.</w:t>
      </w:r>
    </w:p>
    <w:p>
      <w:r>
        <w:t xml:space="preserve"/>
      </w:r>
    </w:p>
    <w:p>
      <w:pPr>
        <w:pStyle w:val="Heading2"/>
      </w:pPr>
      <w:r>
        <w:t xml:space="preserve">4A - UV lamp</w:t>
      </w:r>
    </w:p>
    <w:p>
      <w:pPr>
        <w:spacing w:after="100"/>
      </w:pPr>
      <w:r>
        <w:rPr>
          <w:rFonts w:ascii="Arial" w:cs="Arial" w:eastAsia="Arial" w:hAnsi="Arial"/>
          <w:sz w:val="24"/>
          <w:szCs w:val="24"/>
        </w:rPr>
        <w:t xml:space="preserve">The UV lamp is the single most important fitting in the enclosure. BSF mating is strongly triggered by UV-B radiation. Without adequate UV-B, mating rates drop sharply even at correct temperature. A standard incandescent or LED grow light is not sufficient - you need a lamp with UV-B output in the 290-320nm range.</w:t>
      </w:r>
    </w:p>
    <w:p>
      <w:r>
        <w:t xml:space="preserve"/>
      </w:r>
    </w:p>
    <w:p>
      <w:pPr>
        <w:pStyle w:val="Heading3"/>
      </w:pPr>
      <w:r>
        <w:t xml:space="preserve">Materials - lighting</w:t>
      </w:r>
    </w:p>
    <w:p>
      <w:pPr>
        <w:pStyle w:val="ListParagraph"/>
        <w:numPr>
          <w:ilvl w:val="0"/>
          <w:numId w:val="2"/>
        </w:numPr>
      </w:pPr>
      <w:r>
        <w:rPr>
          <w:rFonts w:ascii="Arial" w:cs="Arial" w:eastAsia="Arial" w:hAnsi="Arial"/>
          <w:sz w:val="22"/>
          <w:szCs w:val="22"/>
        </w:rPr>
        <w:t xml:space="preserve">Reptile UV-B lamp - T5 HO 5.0 or 10.0, 54W, 1200mm length (e.g. Arcadia or Zoo Med brand)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T5 HO lamp fixture with reflector - 1200mm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Timer outlet - 24-hour mechanical or digital  </w:t>
      </w:r>
      <w:r>
        <w:rPr>
          <w:rFonts w:ascii="Arial" w:cs="Arial" w:eastAsia="Arial" w:hAnsi="Arial"/>
          <w:b/>
          <w:bCs/>
          <w:sz w:val="22"/>
          <w:szCs w:val="22"/>
        </w:rPr>
        <w:t xml:space="preserve">1</w:t>
      </w:r>
    </w:p>
    <w:p>
      <w:r>
        <w:t xml:space="preserve"/>
      </w:r>
    </w:p>
    <w:p>
      <w:pPr>
        <w:pStyle w:val="ListParagraph"/>
        <w:numPr>
          <w:ilvl w:val="0"/>
          <w:numId w:val="3"/>
        </w:numPr>
        <w:spacing w:after="60" w:before="160"/>
      </w:pPr>
      <w:r>
        <w:rPr>
          <w:rFonts w:ascii="Arial" w:cs="Arial" w:eastAsia="Arial" w:hAnsi="Arial"/>
          <w:b/>
          <w:bCs/>
          <w:sz w:val="24"/>
          <w:szCs w:val="24"/>
        </w:rPr>
        <w:t xml:space="preserve">Mount the lamp fixture</w:t>
      </w:r>
    </w:p>
    <w:p>
      <w:pPr>
        <w:spacing w:after="80"/>
        <w:ind w:left="720"/>
      </w:pPr>
      <w:r>
        <w:rPr>
          <w:rFonts w:ascii="Arial" w:cs="Arial" w:eastAsia="Arial" w:hAnsi="Arial"/>
          <w:sz w:val="22"/>
          <w:szCs w:val="22"/>
        </w:rPr>
        <w:t xml:space="preserve">Fix the T5 lamp fixture horizontally to the underside of the top frame rail, centred on the enclosure. The lamp should hang approximately 300-400mm above where the adults will be. Secure the fixture with two 50mm screws through the fixture mounting holes into the LVL rail. Route the power cable through a small hole in the polycarbonate roof panel to the timer outlet outside the enclosure.</w:t>
      </w:r>
    </w:p>
    <w:p>
      <w:pPr>
        <w:pStyle w:val="ListParagraph"/>
        <w:numPr>
          <w:ilvl w:val="0"/>
          <w:numId w:val="3"/>
        </w:numPr>
        <w:spacing w:after="60" w:before="160"/>
      </w:pPr>
      <w:r>
        <w:rPr>
          <w:rFonts w:ascii="Arial" w:cs="Arial" w:eastAsia="Arial" w:hAnsi="Arial"/>
          <w:b/>
          <w:bCs/>
          <w:sz w:val="24"/>
          <w:szCs w:val="24"/>
        </w:rPr>
        <w:t xml:space="preserve">Set the photoperiod timer</w:t>
      </w:r>
    </w:p>
    <w:p>
      <w:pPr>
        <w:spacing w:after="80"/>
        <w:ind w:left="720"/>
      </w:pPr>
      <w:r>
        <w:rPr>
          <w:rFonts w:ascii="Arial" w:cs="Arial" w:eastAsia="Arial" w:hAnsi="Arial"/>
          <w:sz w:val="22"/>
          <w:szCs w:val="22"/>
        </w:rPr>
        <w:t xml:space="preserve">BSF adults require a minimum of 12 hours of light per day for consistent mating. Set the timer to 12 hours on during daylight hours - for the Lockyer Valley this means approximately 6am to 6pm year-round with minor seasonal adjustment. Do not exceed 16 hours on - continuous light disrupts the natural circadian rhythm that regulates mating behaviour.</w:t>
      </w:r>
    </w:p>
    <w:p>
      <w:pPr>
        <w:pBdr>
          <w:left w:val="single" w:color="2E7D32" w:sz="12"/>
        </w:pBdr>
        <w:spacing w:after="80" w:before="80"/>
        <w:ind w:left="360"/>
      </w:pPr>
      <w:r>
        <w:rPr>
          <w:rFonts w:ascii="Arial" w:cs="Arial" w:eastAsia="Arial" w:hAnsi="Arial"/>
          <w:color w:val="1B5E20"/>
          <w:sz w:val="22"/>
          <w:szCs w:val="22"/>
        </w:rPr>
        <w:t xml:space="preserve">TIP: A 10.0 UVB lamp (higher UV output) gives better mating results than a 5.0 in an enclosed space where the lamp is the sole UV source. The 5.0 is adequate but the 10.0 is worth the small additional cost for a commercial colony.</w:t>
      </w:r>
    </w:p>
    <w:p>
      <w:r>
        <w:t xml:space="preserve"/>
      </w:r>
    </w:p>
    <w:p>
      <w:pPr>
        <w:pStyle w:val="Heading2"/>
      </w:pPr>
      <w:r>
        <w:t xml:space="preserve">4B - Heat source</w:t>
      </w:r>
    </w:p>
    <w:p>
      <w:pPr>
        <w:spacing w:after="100"/>
      </w:pPr>
      <w:r>
        <w:rPr>
          <w:rFonts w:ascii="Arial" w:cs="Arial" w:eastAsia="Arial" w:hAnsi="Arial"/>
          <w:sz w:val="24"/>
          <w:szCs w:val="24"/>
        </w:rPr>
        <w:t xml:space="preserve">The colony enclosure needs its own independent heat source. The rearing IBC heat mats heat the substrate, not the air. The adult BSF need air temperature above 24 degrees C to mate and above 28 degrees C for optimal mating rates. On a Lockyer Valley winter night at -4 degrees C outside and perhaps 10 degrees C tunnel ambient, the enclosure must hold 28 degrees C internally using its own heating.</w:t>
      </w:r>
    </w:p>
    <w:p>
      <w:r>
        <w:t xml:space="preserve"/>
      </w:r>
    </w:p>
    <w:p>
      <w:pPr>
        <w:pStyle w:val="Heading3"/>
      </w:pPr>
      <w:r>
        <w:t xml:space="preserve">Materials - heating</w:t>
      </w:r>
    </w:p>
    <w:p>
      <w:pPr>
        <w:pStyle w:val="ListParagraph"/>
        <w:numPr>
          <w:ilvl w:val="0"/>
          <w:numId w:val="2"/>
        </w:numPr>
      </w:pPr>
      <w:r>
        <w:rPr>
          <w:rFonts w:ascii="Arial" w:cs="Arial" w:eastAsia="Arial" w:hAnsi="Arial"/>
          <w:sz w:val="22"/>
          <w:szCs w:val="22"/>
        </w:rPr>
        <w:t xml:space="preserve">Ceramic heat emitter 100W (reptile supply - produces heat without light)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Ceramic lamp holder E27 fitting, rated for 100W ceramic emitter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Inkbird ITC-308 thermostat controller (same model as IBC units)  </w:t>
      </w:r>
      <w:r>
        <w:rPr>
          <w:rFonts w:ascii="Arial" w:cs="Arial" w:eastAsia="Arial" w:hAnsi="Arial"/>
          <w:b/>
          <w:bCs/>
          <w:sz w:val="22"/>
          <w:szCs w:val="22"/>
        </w:rPr>
        <w:t xml:space="preserve">1</w:t>
      </w:r>
    </w:p>
    <w:p>
      <w:r>
        <w:t xml:space="preserve"/>
      </w:r>
    </w:p>
    <w:p>
      <w:pPr>
        <w:pStyle w:val="ListParagraph"/>
        <w:numPr>
          <w:ilvl w:val="0"/>
          <w:numId w:val="3"/>
        </w:numPr>
        <w:spacing w:after="60" w:before="160"/>
      </w:pPr>
      <w:r>
        <w:rPr>
          <w:rFonts w:ascii="Arial" w:cs="Arial" w:eastAsia="Arial" w:hAnsi="Arial"/>
          <w:b/>
          <w:bCs/>
          <w:sz w:val="24"/>
          <w:szCs w:val="24"/>
        </w:rPr>
        <w:t xml:space="preserve">Mount the ceramic heat emitter</w:t>
      </w:r>
    </w:p>
    <w:p>
      <w:pPr>
        <w:spacing w:after="80"/>
        <w:ind w:left="720"/>
      </w:pPr>
      <w:r>
        <w:rPr>
          <w:rFonts w:ascii="Arial" w:cs="Arial" w:eastAsia="Arial" w:hAnsi="Arial"/>
          <w:sz w:val="22"/>
          <w:szCs w:val="22"/>
        </w:rPr>
        <w:t xml:space="preserve">Fix the ceramic lamp holder to the underside of the top frame rail on the opposite end from the UV lamp, so heat and light sources are on opposite sides of the enclosure. This creates a gentle temperature gradient that adults use to thermoregulate. Wire the lamp holder to the Heating outlet of the ITC-308 thermostat controller.</w:t>
      </w:r>
    </w:p>
    <w:p>
      <w:pPr>
        <w:pStyle w:val="ListParagraph"/>
        <w:numPr>
          <w:ilvl w:val="0"/>
          <w:numId w:val="3"/>
        </w:numPr>
        <w:spacing w:after="60" w:before="160"/>
      </w:pPr>
      <w:r>
        <w:rPr>
          <w:rFonts w:ascii="Arial" w:cs="Arial" w:eastAsia="Arial" w:hAnsi="Arial"/>
          <w:b/>
          <w:bCs/>
          <w:sz w:val="24"/>
          <w:szCs w:val="24"/>
        </w:rPr>
        <w:t xml:space="preserve">Position the thermostat probe</w:t>
      </w:r>
    </w:p>
    <w:p>
      <w:pPr>
        <w:spacing w:after="80"/>
        <w:ind w:left="720"/>
      </w:pPr>
      <w:r>
        <w:rPr>
          <w:rFonts w:ascii="Arial" w:cs="Arial" w:eastAsia="Arial" w:hAnsi="Arial"/>
          <w:sz w:val="22"/>
          <w:szCs w:val="22"/>
        </w:rPr>
        <w:t xml:space="preserve">Fix the ITC-308 temperature probe at mid-height in the enclosure, on the side wall away from both the heat emitter and the UV lamp. This central position gives an accurate average air temperature reading. Set the controller to 28 degrees C target with 1 degree C differential - the emitter switches on at 27 degrees C and off at 29 degrees C.</w:t>
      </w:r>
    </w:p>
    <w:p>
      <w:pPr>
        <w:pBdr>
          <w:left w:val="single" w:color="E8A000" w:sz="12"/>
        </w:pBdr>
        <w:spacing w:after="80" w:before="80"/>
        <w:ind w:left="360"/>
      </w:pPr>
      <w:r>
        <w:rPr>
          <w:rFonts w:ascii="Arial" w:cs="Arial" w:eastAsia="Arial" w:hAnsi="Arial"/>
          <w:color w:val="7A4500"/>
          <w:sz w:val="22"/>
          <w:szCs w:val="22"/>
        </w:rPr>
        <w:t xml:space="preserve">CAUTION: Do not use a standard heat mat or heat lamp as the adult heating source. Heat mats heat surfaces, not air. Heat lamps produce light which disrupts the day/night cycle. A ceramic heat emitter produces only heat, no light, and is the correct choice here.</w:t>
      </w:r>
    </w:p>
    <w:p>
      <w:r>
        <w:t xml:space="preserve"/>
      </w:r>
    </w:p>
    <w:p>
      <w:pPr>
        <w:pStyle w:val="Heading2"/>
      </w:pPr>
      <w:r>
        <w:t xml:space="preserve">4C - Circulation fan</w:t>
      </w:r>
    </w:p>
    <w:p>
      <w:pPr>
        <w:spacing w:after="100"/>
      </w:pPr>
      <w:r>
        <w:rPr>
          <w:rFonts w:ascii="Arial" w:cs="Arial" w:eastAsia="Arial" w:hAnsi="Arial"/>
          <w:sz w:val="24"/>
          <w:szCs w:val="24"/>
        </w:rPr>
        <w:t xml:space="preserve">A small circulation fan serves two purposes: it prevents hot and cold spots within the enclosure by mixing the air, and it provides the gentle air movement that adult BSF use as a directional cue when locating the oviposition station. The fan should produce a very gentle breeze - not a strong airflow that would stress the adults.</w:t>
      </w:r>
    </w:p>
    <w:p>
      <w:r>
        <w:t xml:space="preserve"/>
      </w:r>
    </w:p>
    <w:p>
      <w:pPr>
        <w:pStyle w:val="Heading3"/>
      </w:pPr>
      <w:r>
        <w:t xml:space="preserve">Materials - fan</w:t>
      </w:r>
    </w:p>
    <w:p>
      <w:pPr>
        <w:pStyle w:val="ListParagraph"/>
        <w:numPr>
          <w:ilvl w:val="0"/>
          <w:numId w:val="2"/>
        </w:numPr>
      </w:pPr>
      <w:r>
        <w:rPr>
          <w:rFonts w:ascii="Arial" w:cs="Arial" w:eastAsia="Arial" w:hAnsi="Arial"/>
          <w:sz w:val="22"/>
          <w:szCs w:val="22"/>
        </w:rPr>
        <w:t xml:space="preserve">120mm computer case fan, 12V DC, low speed (500-800 RPM)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12V DC power adaptor, 1A minimum  </w:t>
      </w:r>
      <w:r>
        <w:rPr>
          <w:rFonts w:ascii="Arial" w:cs="Arial" w:eastAsia="Arial" w:hAnsi="Arial"/>
          <w:b/>
          <w:bCs/>
          <w:sz w:val="22"/>
          <w:szCs w:val="22"/>
        </w:rPr>
        <w:t xml:space="preserve">1</w:t>
      </w:r>
    </w:p>
    <w:p>
      <w:r>
        <w:t xml:space="preserve"/>
      </w:r>
    </w:p>
    <w:p>
      <w:pPr>
        <w:pStyle w:val="ListParagraph"/>
        <w:numPr>
          <w:ilvl w:val="0"/>
          <w:numId w:val="3"/>
        </w:numPr>
        <w:spacing w:after="60" w:before="160"/>
      </w:pPr>
      <w:r>
        <w:rPr>
          <w:rFonts w:ascii="Arial" w:cs="Arial" w:eastAsia="Arial" w:hAnsi="Arial"/>
          <w:b/>
          <w:bCs/>
          <w:sz w:val="24"/>
          <w:szCs w:val="24"/>
        </w:rPr>
        <w:t xml:space="preserve">Mount and position the fan</w:t>
      </w:r>
    </w:p>
    <w:p>
      <w:pPr>
        <w:spacing w:after="80"/>
        <w:ind w:left="720"/>
      </w:pPr>
      <w:r>
        <w:rPr>
          <w:rFonts w:ascii="Arial" w:cs="Arial" w:eastAsia="Arial" w:hAnsi="Arial"/>
          <w:sz w:val="22"/>
          <w:szCs w:val="22"/>
        </w:rPr>
        <w:t xml:space="preserve">Fix the fan to the lower section of one side wall, pointing diagonally upward toward the centre of the enclosure. At low speed a 120mm fan moves air gently enough that adults can fly against it without difficulty. Wire to the 12V adaptor and run continuously - there is no need for a timer on the fan.</w:t>
      </w:r>
    </w:p>
    <w:p>
      <w:r>
        <w:t xml:space="preserve"/>
      </w:r>
    </w:p>
    <w:p>
      <w:pPr>
        <w:pStyle w:val="Heading2"/>
      </w:pPr>
      <w:r>
        <w:t xml:space="preserve">4D - Oviposition station</w:t>
      </w:r>
    </w:p>
    <w:p>
      <w:pPr>
        <w:spacing w:after="100"/>
      </w:pPr>
      <w:r>
        <w:rPr>
          <w:rFonts w:ascii="Arial" w:cs="Arial" w:eastAsia="Arial" w:hAnsi="Arial"/>
          <w:sz w:val="24"/>
          <w:szCs w:val="24"/>
        </w:rPr>
        <w:t xml:space="preserve">The oviposition station is where females lay their eggs. It consists of a small tray of fermenting food waste (the attractant) with a bundle of corrugated cardboard strips suspended above it. Females are attracted by the smell of the fermenting waste and lay their egg masses in the corrugated cardboard flutes, which mimic the natural crevices they seek.</w:t>
      </w:r>
    </w:p>
    <w:p>
      <w:r>
        <w:t xml:space="preserve"/>
      </w:r>
    </w:p>
    <w:p>
      <w:pPr>
        <w:pStyle w:val="Heading3"/>
      </w:pPr>
      <w:r>
        <w:t xml:space="preserve">Materials - oviposition station</w:t>
      </w:r>
    </w:p>
    <w:p>
      <w:pPr>
        <w:pStyle w:val="ListParagraph"/>
        <w:numPr>
          <w:ilvl w:val="0"/>
          <w:numId w:val="2"/>
        </w:numPr>
      </w:pPr>
      <w:r>
        <w:rPr>
          <w:rFonts w:ascii="Arial" w:cs="Arial" w:eastAsia="Arial" w:hAnsi="Arial"/>
          <w:sz w:val="22"/>
          <w:szCs w:val="22"/>
        </w:rPr>
        <w:t xml:space="preserve">Shallow tray 300mm x 200mm x 60mm deep (any food-safe container)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Corrugated cardboard - single-face (one flat face, one corrugated face), cut into 100mm x 150mm pieces  </w:t>
      </w:r>
      <w:r>
        <w:rPr>
          <w:rFonts w:ascii="Arial" w:cs="Arial" w:eastAsia="Arial" w:hAnsi="Arial"/>
          <w:b/>
          <w:bCs/>
          <w:sz w:val="22"/>
          <w:szCs w:val="22"/>
        </w:rPr>
        <w:t xml:space="preserve">20-30 pieces per week</w:t>
      </w:r>
    </w:p>
    <w:p>
      <w:pPr>
        <w:pStyle w:val="ListParagraph"/>
        <w:numPr>
          <w:ilvl w:val="0"/>
          <w:numId w:val="2"/>
        </w:numPr>
      </w:pPr>
      <w:r>
        <w:rPr>
          <w:rFonts w:ascii="Arial" w:cs="Arial" w:eastAsia="Arial" w:hAnsi="Arial"/>
          <w:sz w:val="22"/>
          <w:szCs w:val="22"/>
        </w:rPr>
        <w:t xml:space="preserve">Small wire rack or mesh platform to hold cardboard above tray  </w:t>
      </w:r>
      <w:r>
        <w:rPr>
          <w:rFonts w:ascii="Arial" w:cs="Arial" w:eastAsia="Arial" w:hAnsi="Arial"/>
          <w:b/>
          <w:bCs/>
          <w:sz w:val="22"/>
          <w:szCs w:val="22"/>
        </w:rPr>
        <w:t xml:space="preserve">1</w:t>
      </w:r>
    </w:p>
    <w:p>
      <w:r>
        <w:t xml:space="preserve"/>
      </w:r>
    </w:p>
    <w:p>
      <w:pPr>
        <w:pStyle w:val="ListParagraph"/>
        <w:numPr>
          <w:ilvl w:val="0"/>
          <w:numId w:val="3"/>
        </w:numPr>
        <w:spacing w:after="60" w:before="160"/>
      </w:pPr>
      <w:r>
        <w:rPr>
          <w:rFonts w:ascii="Arial" w:cs="Arial" w:eastAsia="Arial" w:hAnsi="Arial"/>
          <w:b/>
          <w:bCs/>
          <w:sz w:val="24"/>
          <w:szCs w:val="24"/>
        </w:rPr>
        <w:t xml:space="preserve">Set up the attractant tray</w:t>
      </w:r>
    </w:p>
    <w:p>
      <w:pPr>
        <w:spacing w:after="80"/>
        <w:ind w:left="720"/>
      </w:pPr>
      <w:r>
        <w:rPr>
          <w:rFonts w:ascii="Arial" w:cs="Arial" w:eastAsia="Arial" w:hAnsi="Arial"/>
          <w:sz w:val="22"/>
          <w:szCs w:val="22"/>
        </w:rPr>
        <w:t xml:space="preserve">Fill the shallow tray with 30-40mm of fermenting food waste - fruit pulp, overripe banana, spent brewery grain, or similar. The material should be visibly fermenting (small bubbles, yeasty smell). Place the tray on the enclosure floor directly below the fan outlet so the scent is distributed through the enclosure.</w:t>
      </w:r>
    </w:p>
    <w:p>
      <w:pPr>
        <w:pStyle w:val="ListParagraph"/>
        <w:numPr>
          <w:ilvl w:val="0"/>
          <w:numId w:val="3"/>
        </w:numPr>
        <w:spacing w:after="60" w:before="160"/>
      </w:pPr>
      <w:r>
        <w:rPr>
          <w:rFonts w:ascii="Arial" w:cs="Arial" w:eastAsia="Arial" w:hAnsi="Arial"/>
          <w:b/>
          <w:bCs/>
          <w:sz w:val="24"/>
          <w:szCs w:val="24"/>
        </w:rPr>
        <w:t xml:space="preserve">Prepare the oviposition cardboard</w:t>
      </w:r>
    </w:p>
    <w:p>
      <w:pPr>
        <w:spacing w:after="80"/>
        <w:ind w:left="720"/>
      </w:pPr>
      <w:r>
        <w:rPr>
          <w:rFonts w:ascii="Arial" w:cs="Arial" w:eastAsia="Arial" w:hAnsi="Arial"/>
          <w:sz w:val="22"/>
          <w:szCs w:val="22"/>
        </w:rPr>
        <w:t xml:space="preserve">Cut single-face corrugated cardboard into 100mm x 150mm pieces. Stack them in a bundle 40-50mm thick with all the flute openings facing the same direction and aligned. The bundle can be loosely bound with a rubber band or placed in a small cardboard box with one open face. The flute openings must face outward and be accessible to females - do not wrap or seal the bundle.</w:t>
      </w:r>
    </w:p>
    <w:p>
      <w:pPr>
        <w:pStyle w:val="ListParagraph"/>
        <w:numPr>
          <w:ilvl w:val="0"/>
          <w:numId w:val="3"/>
        </w:numPr>
        <w:spacing w:after="60" w:before="160"/>
      </w:pPr>
      <w:r>
        <w:rPr>
          <w:rFonts w:ascii="Arial" w:cs="Arial" w:eastAsia="Arial" w:hAnsi="Arial"/>
          <w:b/>
          <w:bCs/>
          <w:sz w:val="24"/>
          <w:szCs w:val="24"/>
        </w:rPr>
        <w:t xml:space="preserve">Position the cardboard bundle</w:t>
      </w:r>
    </w:p>
    <w:p>
      <w:pPr>
        <w:spacing w:after="80"/>
        <w:ind w:left="720"/>
      </w:pPr>
      <w:r>
        <w:rPr>
          <w:rFonts w:ascii="Arial" w:cs="Arial" w:eastAsia="Arial" w:hAnsi="Arial"/>
          <w:sz w:val="22"/>
          <w:szCs w:val="22"/>
        </w:rPr>
        <w:t xml:space="preserve">Suspend the cardboard bundle on the wire rack 20-30mm above the attractant tray. The bundle should be elevated so it is dry - if it becomes wet with condensation or splashed waste, females will not use it. Replace the attractant tray contents every 3-4 days or when it stops visibly fermenting.</w:t>
      </w:r>
    </w:p>
    <w:p>
      <w:pPr>
        <w:pBdr>
          <w:left w:val="single" w:color="2E7D32" w:sz="12"/>
        </w:pBdr>
        <w:spacing w:after="80" w:before="80"/>
        <w:ind w:left="360"/>
      </w:pPr>
      <w:r>
        <w:rPr>
          <w:rFonts w:ascii="Arial" w:cs="Arial" w:eastAsia="Arial" w:hAnsi="Arial"/>
          <w:color w:val="1B5E20"/>
          <w:sz w:val="22"/>
          <w:szCs w:val="22"/>
        </w:rPr>
        <w:t xml:space="preserve">TIP: Single-face corrugated cardboard (the type used as protective wrapping, with one flat face and one corrugated face) works better than double-face (standard cardboard box material) because the flute openings are fully exposed on one face. Ask at a moving supplies shop or packaging supplier - they often have offcuts free.</w:t>
      </w:r>
    </w:p>
    <w:p>
      <w:r>
        <w:t xml:space="preserve"/>
      </w:r>
    </w:p>
    <w:p>
      <w:pPr>
        <w:pStyle w:val="Heading2"/>
      </w:pPr>
      <w:r>
        <w:t xml:space="preserve">4E - Egg collection procedure</w:t>
      </w:r>
    </w:p>
    <w:p>
      <w:pPr>
        <w:spacing w:after="100"/>
      </w:pPr>
      <w:r>
        <w:rPr>
          <w:rFonts w:ascii="Arial" w:cs="Arial" w:eastAsia="Arial" w:hAnsi="Arial"/>
          <w:sz w:val="24"/>
          <w:szCs w:val="24"/>
        </w:rPr>
        <w:t xml:space="preserve">Egg masses are collected from the cardboard bundle every 24-48 hours and transferred to an incubation tray in a warm location (28 degrees C) outside the adult enclosure. This managed collection is what gives you batch control - you know the exact age of every larval cohort going into your rearing IBCs.</w:t>
      </w:r>
    </w:p>
    <w:p>
      <w:r>
        <w:t xml:space="preserve"/>
      </w:r>
    </w:p>
    <w:p>
      <w:pPr>
        <w:pStyle w:val="ListParagraph"/>
        <w:numPr>
          <w:ilvl w:val="0"/>
          <w:numId w:val="3"/>
        </w:numPr>
        <w:spacing w:after="60" w:before="160"/>
      </w:pPr>
      <w:r>
        <w:rPr>
          <w:rFonts w:ascii="Arial" w:cs="Arial" w:eastAsia="Arial" w:hAnsi="Arial"/>
          <w:b/>
          <w:bCs/>
          <w:sz w:val="24"/>
          <w:szCs w:val="24"/>
        </w:rPr>
        <w:t xml:space="preserve">Check the cardboard bundle daily</w:t>
      </w:r>
    </w:p>
    <w:p>
      <w:pPr>
        <w:spacing w:after="80"/>
        <w:ind w:left="720"/>
      </w:pPr>
      <w:r>
        <w:rPr>
          <w:rFonts w:ascii="Arial" w:cs="Arial" w:eastAsia="Arial" w:hAnsi="Arial"/>
          <w:sz w:val="22"/>
          <w:szCs w:val="22"/>
        </w:rPr>
        <w:t xml:space="preserve">Each morning, remove the cardboard bundle from the oviposition station and examine it under good light. Egg masses appear as small cream-coloured clusters in the flute openings, approximately 3-5mm across. A healthy colony in full production will show 5-15 egg masses per day across the bundle.</w:t>
      </w:r>
    </w:p>
    <w:p>
      <w:pPr>
        <w:pStyle w:val="ListParagraph"/>
        <w:numPr>
          <w:ilvl w:val="0"/>
          <w:numId w:val="3"/>
        </w:numPr>
        <w:spacing w:after="60" w:before="160"/>
      </w:pPr>
      <w:r>
        <w:rPr>
          <w:rFonts w:ascii="Arial" w:cs="Arial" w:eastAsia="Arial" w:hAnsi="Arial"/>
          <w:b/>
          <w:bCs/>
          <w:sz w:val="24"/>
          <w:szCs w:val="24"/>
        </w:rPr>
        <w:t xml:space="preserve">Collect egg masses</w:t>
      </w:r>
    </w:p>
    <w:p>
      <w:pPr>
        <w:spacing w:after="80"/>
        <w:ind w:left="720"/>
      </w:pPr>
      <w:r>
        <w:rPr>
          <w:rFonts w:ascii="Arial" w:cs="Arial" w:eastAsia="Arial" w:hAnsi="Arial"/>
          <w:sz w:val="22"/>
          <w:szCs w:val="22"/>
        </w:rPr>
        <w:t xml:space="preserve">Using fine-tipped tweezers or a small paintbrush, transfer egg masses from the cardboard to a small incubation tray lined with damp paper towel. Keep egg masses from the same day together and label the tray with the collection date. Return the cardboard bundle (or replace with a fresh one) to the oviposition station immediately.</w:t>
      </w:r>
    </w:p>
    <w:p>
      <w:pPr>
        <w:pStyle w:val="ListParagraph"/>
        <w:numPr>
          <w:ilvl w:val="0"/>
          <w:numId w:val="3"/>
        </w:numPr>
        <w:spacing w:after="60" w:before="160"/>
      </w:pPr>
      <w:r>
        <w:rPr>
          <w:rFonts w:ascii="Arial" w:cs="Arial" w:eastAsia="Arial" w:hAnsi="Arial"/>
          <w:b/>
          <w:bCs/>
          <w:sz w:val="24"/>
          <w:szCs w:val="24"/>
        </w:rPr>
        <w:t xml:space="preserve">Incubate the eggs</w:t>
      </w:r>
    </w:p>
    <w:p>
      <w:pPr>
        <w:spacing w:after="80"/>
        <w:ind w:left="720"/>
      </w:pPr>
      <w:r>
        <w:rPr>
          <w:rFonts w:ascii="Arial" w:cs="Arial" w:eastAsia="Arial" w:hAnsi="Arial"/>
          <w:sz w:val="22"/>
          <w:szCs w:val="22"/>
        </w:rPr>
        <w:t xml:space="preserve">Place the incubation tray in a warm location at 28 degrees C. The inside of one of your rearing IBCs (placed on top of the substrate, not buried in it) is ideal. Eggs hatch in 4-5 days at this temperature. Check daily from day 4. When you see movement in the egg mass, neonates are hatching and must be transferred to the rearing IBC substrate within 24 hours.</w:t>
      </w:r>
    </w:p>
    <w:p>
      <w:pPr>
        <w:pStyle w:val="ListParagraph"/>
        <w:numPr>
          <w:ilvl w:val="0"/>
          <w:numId w:val="3"/>
        </w:numPr>
        <w:spacing w:after="60" w:before="160"/>
      </w:pPr>
      <w:r>
        <w:rPr>
          <w:rFonts w:ascii="Arial" w:cs="Arial" w:eastAsia="Arial" w:hAnsi="Arial"/>
          <w:b/>
          <w:bCs/>
          <w:sz w:val="24"/>
          <w:szCs w:val="24"/>
        </w:rPr>
        <w:t xml:space="preserve">Stock neonates into rearing IBCs</w:t>
      </w:r>
    </w:p>
    <w:p>
      <w:pPr>
        <w:spacing w:after="80"/>
        <w:ind w:left="720"/>
      </w:pPr>
      <w:r>
        <w:rPr>
          <w:rFonts w:ascii="Arial" w:cs="Arial" w:eastAsia="Arial" w:hAnsi="Arial"/>
          <w:sz w:val="22"/>
          <w:szCs w:val="22"/>
        </w:rPr>
        <w:t xml:space="preserve">Transfer the hatching egg mass and all neonates onto the substrate surface of the rearing IBC assigned to this batch. The entire egg/neonate mass is deposited in the centre of the IBC substrate surface. Do not spread it - neonates will disperse themselves within a few hours. Record the stocking date on your batch tracking spreadsheet: this is Day 1 of the 12-day cycle.</w:t>
      </w:r>
    </w:p>
    <w:p>
      <w:pPr>
        <w:pBdr>
          <w:left w:val="single" w:color="E8A000" w:sz="12"/>
        </w:pBdr>
        <w:spacing w:after="80" w:before="80"/>
        <w:ind w:left="360"/>
      </w:pPr>
      <w:r>
        <w:rPr>
          <w:rFonts w:ascii="Arial" w:cs="Arial" w:eastAsia="Arial" w:hAnsi="Arial"/>
          <w:color w:val="7A4500"/>
          <w:sz w:val="22"/>
          <w:szCs w:val="22"/>
        </w:rPr>
        <w:t xml:space="preserve">CAUTION: Do not transfer eggs that are more than 5 days old without checking them first. Overdue eggs that have not hatched may be unfertilised or dead. A good egg mass will show a colour change from cream to slightly yellow or grey as hatching approaches. Discard any egg masses showing no colour change after 6 days.</w:t>
      </w:r>
    </w:p>
    <w:p>
      <w:r>
        <w:t xml:space="preserve"/>
      </w:r>
    </w:p>
    <w:p>
      <w:pPr>
        <w:pStyle w:val="Heading1"/>
      </w:pPr>
      <w:r>
        <w:t xml:space="preserve">Part 5 - Wild BSF Integration Trap</w:t>
      </w:r>
    </w:p>
    <w:p>
      <w:pPr>
        <w:spacing w:after="100"/>
      </w:pPr>
      <w:r>
        <w:rPr>
          <w:rFonts w:ascii="Arial" w:cs="Arial" w:eastAsia="Arial" w:hAnsi="Arial"/>
          <w:sz w:val="24"/>
          <w:szCs w:val="24"/>
        </w:rPr>
        <w:t xml:space="preserve">Wild BSF females are attracted to the oviposition station from outside the tunnel during the active season. A bucket trap hung near the tunnel entrance captures wild females which are transferred into the colony enclosure weekly to maintain genetic diversity.</w:t>
      </w:r>
    </w:p>
    <w:p>
      <w:r>
        <w:t xml:space="preserve"/>
      </w:r>
    </w:p>
    <w:p>
      <w:pPr>
        <w:pStyle w:val="Heading3"/>
      </w:pPr>
      <w:r>
        <w:t xml:space="preserve">Materials - trap</w:t>
      </w:r>
    </w:p>
    <w:p>
      <w:pPr>
        <w:pStyle w:val="ListParagraph"/>
        <w:numPr>
          <w:ilvl w:val="0"/>
          <w:numId w:val="2"/>
        </w:numPr>
      </w:pPr>
      <w:r>
        <w:rPr>
          <w:rFonts w:ascii="Arial" w:cs="Arial" w:eastAsia="Arial" w:hAnsi="Arial"/>
          <w:sz w:val="22"/>
          <w:szCs w:val="22"/>
        </w:rPr>
        <w:t xml:space="preserve">5L bucket with lid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Fermented food waste for bait (banana pulp, fruit waste)  </w:t>
      </w:r>
      <w:r>
        <w:rPr>
          <w:rFonts w:ascii="Arial" w:cs="Arial" w:eastAsia="Arial" w:hAnsi="Arial"/>
          <w:b/>
          <w:bCs/>
          <w:sz w:val="22"/>
          <w:szCs w:val="22"/>
        </w:rPr>
        <w:t xml:space="preserve">small amount weekly</w:t>
      </w:r>
    </w:p>
    <w:p>
      <w:pPr>
        <w:pStyle w:val="ListParagraph"/>
        <w:numPr>
          <w:ilvl w:val="0"/>
          <w:numId w:val="2"/>
        </w:numPr>
      </w:pPr>
      <w:r>
        <w:rPr>
          <w:rFonts w:ascii="Arial" w:cs="Arial" w:eastAsia="Arial" w:hAnsi="Arial"/>
          <w:sz w:val="22"/>
          <w:szCs w:val="22"/>
        </w:rPr>
        <w:t xml:space="preserve">Fine insect mesh - 1mm aperture  </w:t>
      </w:r>
      <w:r>
        <w:rPr>
          <w:rFonts w:ascii="Arial" w:cs="Arial" w:eastAsia="Arial" w:hAnsi="Arial"/>
          <w:b/>
          <w:bCs/>
          <w:sz w:val="22"/>
          <w:szCs w:val="22"/>
        </w:rPr>
        <w:t xml:space="preserve">1 piece 300x300mm</w:t>
      </w:r>
    </w:p>
    <w:p>
      <w:r>
        <w:t xml:space="preserve"/>
      </w:r>
    </w:p>
    <w:p>
      <w:pPr>
        <w:pStyle w:val="ListParagraph"/>
        <w:numPr>
          <w:ilvl w:val="0"/>
          <w:numId w:val="3"/>
        </w:numPr>
        <w:spacing w:after="60" w:before="160"/>
      </w:pPr>
      <w:r>
        <w:rPr>
          <w:rFonts w:ascii="Arial" w:cs="Arial" w:eastAsia="Arial" w:hAnsi="Arial"/>
          <w:b/>
          <w:bCs/>
          <w:sz w:val="24"/>
          <w:szCs w:val="24"/>
        </w:rPr>
        <w:t xml:space="preserve">Build the bucket trap</w:t>
      </w:r>
    </w:p>
    <w:p>
      <w:pPr>
        <w:spacing w:after="80"/>
        <w:ind w:left="720"/>
      </w:pPr>
      <w:r>
        <w:rPr>
          <w:rFonts w:ascii="Arial" w:cs="Arial" w:eastAsia="Arial" w:hAnsi="Arial"/>
          <w:sz w:val="22"/>
          <w:szCs w:val="22"/>
        </w:rPr>
        <w:t xml:space="preserve">Cut a 60mm diameter hole in the centre of the bucket lid. Cut a circle of 1mm insect mesh slightly larger than the hole and fix it over the hole on the underside of the lid with silicone or staples - this prevents captured flies escaping through the hole after entering. Cut a second 40mm entry hole in the side of the bucket near the base. BSF females enter through the side hole, move upward toward the light coming through the mesh top, and cannot find the small side entry hole to exit.</w:t>
      </w:r>
    </w:p>
    <w:p>
      <w:pPr>
        <w:pStyle w:val="ListParagraph"/>
        <w:numPr>
          <w:ilvl w:val="0"/>
          <w:numId w:val="3"/>
        </w:numPr>
        <w:spacing w:after="60" w:before="160"/>
      </w:pPr>
      <w:r>
        <w:rPr>
          <w:rFonts w:ascii="Arial" w:cs="Arial" w:eastAsia="Arial" w:hAnsi="Arial"/>
          <w:b/>
          <w:bCs/>
          <w:sz w:val="24"/>
          <w:szCs w:val="24"/>
        </w:rPr>
        <w:t xml:space="preserve">Bait and position the trap</w:t>
      </w:r>
    </w:p>
    <w:p>
      <w:pPr>
        <w:spacing w:after="80"/>
        <w:ind w:left="720"/>
      </w:pPr>
      <w:r>
        <w:rPr>
          <w:rFonts w:ascii="Arial" w:cs="Arial" w:eastAsia="Arial" w:hAnsi="Arial"/>
          <w:sz w:val="22"/>
          <w:szCs w:val="22"/>
        </w:rPr>
        <w:t xml:space="preserve">Place 100-150g of fermenting fruit waste in the base of the bucket. Hang the trap outside the tunnel entrance at approximately 1.2m height, in a position that receives morning sun. The combination of fermenting odour and warmth attracts gravid females. In the Lockyer Valley active season (September through April), check the trap every 2-3 days.</w:t>
      </w:r>
    </w:p>
    <w:p>
      <w:pPr>
        <w:pStyle w:val="ListParagraph"/>
        <w:numPr>
          <w:ilvl w:val="0"/>
          <w:numId w:val="3"/>
        </w:numPr>
        <w:spacing w:after="60" w:before="160"/>
      </w:pPr>
      <w:r>
        <w:rPr>
          <w:rFonts w:ascii="Arial" w:cs="Arial" w:eastAsia="Arial" w:hAnsi="Arial"/>
          <w:b/>
          <w:bCs/>
          <w:sz w:val="24"/>
          <w:szCs w:val="24"/>
        </w:rPr>
        <w:t xml:space="preserve">Transfer wild captures to the enclosure</w:t>
      </w:r>
    </w:p>
    <w:p>
      <w:pPr>
        <w:spacing w:after="80"/>
        <w:ind w:left="720"/>
      </w:pPr>
      <w:r>
        <w:rPr>
          <w:rFonts w:ascii="Arial" w:cs="Arial" w:eastAsia="Arial" w:hAnsi="Arial"/>
          <w:sz w:val="22"/>
          <w:szCs w:val="22"/>
        </w:rPr>
        <w:t xml:space="preserve">Transfer captured wild females into the colony enclosure by opening the bucket inside the enclosure and allowing them to fly out. Do not handle them directly - wild females are easily stressed and will not lay if handled roughly. Transfer once per week during active season. During winter (May-August) wild populations in the Lockyer Valley will be very low - do not expect significant trap catches until September.</w:t>
      </w:r>
    </w:p>
    <w:p>
      <w:pPr>
        <w:pBdr>
          <w:left w:val="single" w:color="2E7D32" w:sz="12"/>
        </w:pBdr>
        <w:spacing w:after="80" w:before="80"/>
        <w:ind w:left="360"/>
      </w:pPr>
      <w:r>
        <w:rPr>
          <w:rFonts w:ascii="Arial" w:cs="Arial" w:eastAsia="Arial" w:hAnsi="Arial"/>
          <w:color w:val="1B5E20"/>
          <w:sz w:val="22"/>
          <w:szCs w:val="22"/>
        </w:rPr>
        <w:t xml:space="preserve">TIP: If the trap catches large numbers of non-BSF flies (blowflies, house flies), move the trap further from the house and compost areas. BSF are attracted to specific fermentation volatiles; other flies are more broadly attracted to decomposition. A bait of fresh banana pulp mixed with a small amount of yoghurt is more specific to BSF than general food waste.</w:t>
      </w:r>
    </w:p>
    <w:p>
      <w:r>
        <w:t xml:space="preserve"/>
      </w:r>
    </w:p>
    <w:p>
      <w:pPr>
        <w:pStyle w:val="Heading1"/>
      </w:pPr>
      <w:r>
        <w:t xml:space="preserve">Part 6 - Seasonal Management</w:t>
      </w:r>
    </w:p>
    <w:p>
      <w:pPr>
        <w:spacing w:after="100"/>
      </w:pPr>
      <w:r>
        <w:rPr>
          <w:rFonts w:ascii="Arial" w:cs="Arial" w:eastAsia="Arial" w:hAnsi="Arial"/>
          <w:sz w:val="24"/>
          <w:szCs w:val="24"/>
        </w:rPr>
        <w:t xml:space="preserve">The Lockyer Valley has four biologically distinct seasons for BSF management. The colony enclosure design handles the temperature extremes, but your management routine changes significantly across the year.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Season / Months</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Outside Condition</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Colony Management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Summer (Dec-Feb)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Hot, 35-42C days. Risk of overheating above 38C inside tunnel.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Shade cloth over tunnel from November. Monitor enclosure temp twice daily. The ceramic heater will be off - ensure the thermostat does not allow temps above 34C. Increase fan speed if possible. Check water source for adults is not evaporating.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Autumn (Mar-May)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Warm to mild, ideal BSF conditions. Active wild population.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Peak production period. Maximum wild trap integration. Aim to build colony density before winter. Begin reducing photoperiod timer from 14 hours to 12 hours as daylight shortens.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Winter (Jun-Aug)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Cold, -3 to -4C overnight. Wild BSF population near zero.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Enclosure thermal system carrying full load. Check thermostat daily. Ceramic heater running most nights. Wild trap inactive. Rely entirely on captive colony. Reduce egg collection frequency if production drops - do not stress the colony by over-harvesting.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(Sep-Nov)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Warming, wild BSF reappearing from October.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 wild trap. Gradually increase photoperiod from 12 to 14 hours to stimulate production ramp-up ahead of summer peak. This is your highest-output period and should coincide with your rearing IBC scale-up.</w:t>
            </w:r>
          </w:p>
        </w:tc>
      </w:tr>
    </w:tbl>
    <w:p>
      <w:r>
        <w:t xml:space="preserve"/>
      </w:r>
    </w:p>
    <w:p>
      <w:pPr>
        <w:pStyle w:val="Heading1"/>
      </w:pPr>
      <w:r>
        <w:t xml:space="preserve">Part 7 - Colony Health Indicators and Troubleshooting</w:t>
      </w:r>
    </w:p>
    <w:p>
      <w:r>
        <w:t xml:space="preserve"/>
      </w:r>
    </w:p>
    <w:p>
      <w:pPr>
        <w:pStyle w:val="Heading3"/>
      </w:pPr>
      <w:r>
        <w:t xml:space="preserve">Healthy colony - what you should see</w:t>
      </w:r>
    </w:p>
    <w:p>
      <w:pPr>
        <w:pStyle w:val="ListParagraph"/>
        <w:numPr>
          <w:ilvl w:val="0"/>
          <w:numId w:val="2"/>
        </w:numPr>
      </w:pPr>
      <w:r>
        <w:rPr>
          <w:rFonts w:ascii="Arial" w:cs="Arial" w:eastAsia="Arial" w:hAnsi="Arial"/>
          <w:sz w:val="22"/>
          <w:szCs w:val="22"/>
        </w:rPr>
        <w:t xml:space="preserve">Adults actively flying within the enclosure during lit hours</w:t>
      </w:r>
    </w:p>
    <w:p>
      <w:pPr>
        <w:pStyle w:val="ListParagraph"/>
        <w:numPr>
          <w:ilvl w:val="0"/>
          <w:numId w:val="2"/>
        </w:numPr>
      </w:pPr>
      <w:r>
        <w:rPr>
          <w:rFonts w:ascii="Arial" w:cs="Arial" w:eastAsia="Arial" w:hAnsi="Arial"/>
          <w:sz w:val="22"/>
          <w:szCs w:val="22"/>
        </w:rPr>
        <w:t xml:space="preserve">5-15 egg masses visible in the cardboard bundle per daily check</w:t>
      </w:r>
    </w:p>
    <w:p>
      <w:pPr>
        <w:pStyle w:val="ListParagraph"/>
        <w:numPr>
          <w:ilvl w:val="0"/>
          <w:numId w:val="2"/>
        </w:numPr>
      </w:pPr>
      <w:r>
        <w:rPr>
          <w:rFonts w:ascii="Arial" w:cs="Arial" w:eastAsia="Arial" w:hAnsi="Arial"/>
          <w:sz w:val="22"/>
          <w:szCs w:val="22"/>
        </w:rPr>
        <w:t xml:space="preserve">Steady supply of pupae visible on the enclosure floor (spent adults that have died naturally)</w:t>
      </w:r>
    </w:p>
    <w:p>
      <w:pPr>
        <w:pStyle w:val="ListParagraph"/>
        <w:numPr>
          <w:ilvl w:val="0"/>
          <w:numId w:val="2"/>
        </w:numPr>
      </w:pPr>
      <w:r>
        <w:rPr>
          <w:rFonts w:ascii="Arial" w:cs="Arial" w:eastAsia="Arial" w:hAnsi="Arial"/>
          <w:sz w:val="22"/>
          <w:szCs w:val="22"/>
        </w:rPr>
        <w:t xml:space="preserve">Attractant tray showing active fermentation (small bubbles, yeasty smell)</w:t>
      </w:r>
    </w:p>
    <w:p>
      <w:pPr>
        <w:pStyle w:val="ListParagraph"/>
        <w:numPr>
          <w:ilvl w:val="0"/>
          <w:numId w:val="2"/>
        </w:numPr>
      </w:pPr>
      <w:r>
        <w:rPr>
          <w:rFonts w:ascii="Arial" w:cs="Arial" w:eastAsia="Arial" w:hAnsi="Arial"/>
          <w:sz w:val="22"/>
          <w:szCs w:val="22"/>
        </w:rPr>
        <w:t xml:space="preserve">Neonates hatching from incubation trays 4-5 days after egg collection</w:t>
      </w:r>
    </w:p>
    <w:p>
      <w:r>
        <w:t xml:space="preserve"/>
      </w:r>
    </w:p>
    <w:p>
      <w:pPr>
        <w:pStyle w:val="Heading3"/>
      </w:pPr>
      <w:r>
        <w:t xml:space="preserve">Common problems and responses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egg masses for 3+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 below 24C, lamp failure, or colony density too low</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thermostat reading. Check lamp is functioning (UV-B lamps fail without visible signs). Count adult population - if below 50 adults, colony is underpopulated and needs wild integration or a purchased starter culture.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Adults dying in large numbers early (before day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Dehydration or temperature above 35C</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Adults do not feed but do drink. Place a small shallow dish of water with a piece of sponge in the enclosure. Check thermostat for overheating.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Egg masses present but neonates not hatching after 7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Eggs unfertilised, or incubation temperature too low</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incubation location is genuinely reaching 28C. Unfertilised eggs are common when adult density is low - increase wild integration.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Larvae in the enclosure (not just adults)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Egg masses hatching inside the enclosure rather than being collected in time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Collect egg masses every 24 hours rather than 48 hours. Any larvae that hatch in the enclosure before collection should be transferred immediately to a rearing IBC - do not leave them in the adult enclosure.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crashes completely (no adults, no eggs)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Winter cold event overwhelming the heater, or power failure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Keep a small emergency colony in a 60L tub inside the house as insurance. Stock it with 20-30 pupae from the main enclosure each month. If the main colony crashes, the house colony provides a restart population within 2 weeks.</w:t>
            </w:r>
          </w:p>
        </w:tc>
      </w:tr>
    </w:tbl>
    <w:p>
      <w:r>
        <w:t xml:space="preserve"/>
      </w:r>
    </w:p>
    <w:p>
      <w:pPr>
        <w:pStyle w:val="Heading1"/>
      </w:pPr>
      <w:r>
        <w:t xml:space="preserve">Pre-Population Checklist</w:t>
      </w:r>
    </w:p>
    <w:p>
      <w:pPr>
        <w:spacing w:after="100"/>
      </w:pPr>
      <w:r>
        <w:rPr>
          <w:rFonts w:ascii="Arial" w:cs="Arial" w:eastAsia="Arial" w:hAnsi="Arial"/>
          <w:sz w:val="24"/>
          <w:szCs w:val="24"/>
        </w:rPr>
        <w:t xml:space="preserve">Do not introduce any adults or pupae until every item below is confirmed.</w:t>
      </w:r>
    </w:p>
    <w:p>
      <w:r>
        <w:t xml:space="preserve"/>
      </w:r>
    </w:p>
    <w:p>
      <w:pPr>
        <w:pStyle w:val="ListParagraph"/>
        <w:numPr>
          <w:ilvl w:val="0"/>
          <w:numId w:val="4"/>
        </w:numPr>
      </w:pPr>
      <w:r>
        <w:rPr>
          <w:rFonts w:ascii="Arial" w:cs="Arial" w:eastAsia="Arial" w:hAnsi="Arial"/>
          <w:sz w:val="22"/>
          <w:szCs w:val="22"/>
        </w:rPr>
        <w:t xml:space="preserve">Frame is square, rigid, and fixed to tunnel floor</w:t>
      </w:r>
    </w:p>
    <w:p>
      <w:pPr>
        <w:pStyle w:val="ListParagraph"/>
        <w:numPr>
          <w:ilvl w:val="0"/>
          <w:numId w:val="4"/>
        </w:numPr>
      </w:pPr>
      <w:r>
        <w:rPr>
          <w:rFonts w:ascii="Arial" w:cs="Arial" w:eastAsia="Arial" w:hAnsi="Arial"/>
          <w:sz w:val="22"/>
          <w:szCs w:val="22"/>
        </w:rPr>
        <w:t xml:space="preserve">All polycarbonate panels fixed with no gaps larger than 1mm at any joint</w:t>
      </w:r>
    </w:p>
    <w:p>
      <w:pPr>
        <w:pStyle w:val="ListParagraph"/>
        <w:numPr>
          <w:ilvl w:val="0"/>
          <w:numId w:val="4"/>
        </w:numPr>
      </w:pPr>
      <w:r>
        <w:rPr>
          <w:rFonts w:ascii="Arial" w:cs="Arial" w:eastAsia="Arial" w:hAnsi="Arial"/>
          <w:sz w:val="22"/>
          <w:szCs w:val="22"/>
        </w:rPr>
        <w:t xml:space="preserve">All polycarbonate channel ends sealed with aluminium tape</w:t>
      </w:r>
    </w:p>
    <w:p>
      <w:pPr>
        <w:pStyle w:val="ListParagraph"/>
        <w:numPr>
          <w:ilvl w:val="0"/>
          <w:numId w:val="4"/>
        </w:numPr>
      </w:pPr>
      <w:r>
        <w:rPr>
          <w:rFonts w:ascii="Arial" w:cs="Arial" w:eastAsia="Arial" w:hAnsi="Arial"/>
          <w:sz w:val="22"/>
          <w:szCs w:val="22"/>
        </w:rPr>
        <w:t xml:space="preserve">Door closes with no gap larger than 1mm anywhere around perimeter</w:t>
      </w:r>
    </w:p>
    <w:p>
      <w:pPr>
        <w:pStyle w:val="ListParagraph"/>
        <w:numPr>
          <w:ilvl w:val="0"/>
          <w:numId w:val="4"/>
        </w:numPr>
      </w:pPr>
      <w:r>
        <w:rPr>
          <w:rFonts w:ascii="Arial" w:cs="Arial" w:eastAsia="Arial" w:hAnsi="Arial"/>
          <w:sz w:val="22"/>
          <w:szCs w:val="22"/>
        </w:rPr>
        <w:t xml:space="preserve">Door mesh confirmed as 1mm aperture or smaller</w:t>
      </w:r>
    </w:p>
    <w:p>
      <w:pPr>
        <w:pStyle w:val="ListParagraph"/>
        <w:numPr>
          <w:ilvl w:val="0"/>
          <w:numId w:val="4"/>
        </w:numPr>
      </w:pPr>
      <w:r>
        <w:rPr>
          <w:rFonts w:ascii="Arial" w:cs="Arial" w:eastAsia="Arial" w:hAnsi="Arial"/>
          <w:sz w:val="22"/>
          <w:szCs w:val="22"/>
        </w:rPr>
        <w:t xml:space="preserve">All mesh junctions stapled AND battened - no loose edges</w:t>
      </w:r>
    </w:p>
    <w:p>
      <w:pPr>
        <w:pStyle w:val="ListParagraph"/>
        <w:numPr>
          <w:ilvl w:val="0"/>
          <w:numId w:val="4"/>
        </w:numPr>
      </w:pPr>
      <w:r>
        <w:rPr>
          <w:rFonts w:ascii="Arial" w:cs="Arial" w:eastAsia="Arial" w:hAnsi="Arial"/>
          <w:sz w:val="22"/>
          <w:szCs w:val="22"/>
        </w:rPr>
        <w:t xml:space="preserve">UV-B lamp mounted and tested - confirmed illuminating</w:t>
      </w:r>
    </w:p>
    <w:p>
      <w:pPr>
        <w:pStyle w:val="ListParagraph"/>
        <w:numPr>
          <w:ilvl w:val="0"/>
          <w:numId w:val="4"/>
        </w:numPr>
      </w:pPr>
      <w:r>
        <w:rPr>
          <w:rFonts w:ascii="Arial" w:cs="Arial" w:eastAsia="Arial" w:hAnsi="Arial"/>
          <w:sz w:val="22"/>
          <w:szCs w:val="22"/>
        </w:rPr>
        <w:t xml:space="preserve">Photoperiod timer set to 12 hours on</w:t>
      </w:r>
    </w:p>
    <w:p>
      <w:pPr>
        <w:pStyle w:val="ListParagraph"/>
        <w:numPr>
          <w:ilvl w:val="0"/>
          <w:numId w:val="4"/>
        </w:numPr>
      </w:pPr>
      <w:r>
        <w:rPr>
          <w:rFonts w:ascii="Arial" w:cs="Arial" w:eastAsia="Arial" w:hAnsi="Arial"/>
          <w:sz w:val="22"/>
          <w:szCs w:val="22"/>
        </w:rPr>
        <w:t xml:space="preserve">Ceramic heat emitter mounted and wired to ITC-308</w:t>
      </w:r>
    </w:p>
    <w:p>
      <w:pPr>
        <w:pStyle w:val="ListParagraph"/>
        <w:numPr>
          <w:ilvl w:val="0"/>
          <w:numId w:val="4"/>
        </w:numPr>
      </w:pPr>
      <w:r>
        <w:rPr>
          <w:rFonts w:ascii="Arial" w:cs="Arial" w:eastAsia="Arial" w:hAnsi="Arial"/>
          <w:sz w:val="22"/>
          <w:szCs w:val="22"/>
        </w:rPr>
        <w:t xml:space="preserve">Heat thermostat tested - confirmed cycling on at 27C and off at 29C</w:t>
      </w:r>
    </w:p>
    <w:p>
      <w:pPr>
        <w:pStyle w:val="ListParagraph"/>
        <w:numPr>
          <w:ilvl w:val="0"/>
          <w:numId w:val="4"/>
        </w:numPr>
      </w:pPr>
      <w:r>
        <w:rPr>
          <w:rFonts w:ascii="Arial" w:cs="Arial" w:eastAsia="Arial" w:hAnsi="Arial"/>
          <w:sz w:val="22"/>
          <w:szCs w:val="22"/>
        </w:rPr>
        <w:t xml:space="preserve">Thermostat probe positioned at mid-height away from heat emitter and lamp</w:t>
      </w:r>
    </w:p>
    <w:p>
      <w:pPr>
        <w:pStyle w:val="ListParagraph"/>
        <w:numPr>
          <w:ilvl w:val="0"/>
          <w:numId w:val="4"/>
        </w:numPr>
      </w:pPr>
      <w:r>
        <w:rPr>
          <w:rFonts w:ascii="Arial" w:cs="Arial" w:eastAsia="Arial" w:hAnsi="Arial"/>
          <w:sz w:val="22"/>
          <w:szCs w:val="22"/>
        </w:rPr>
        <w:t xml:space="preserve">Circulation fan mounted and running at low speed</w:t>
      </w:r>
    </w:p>
    <w:p>
      <w:pPr>
        <w:pStyle w:val="ListParagraph"/>
        <w:numPr>
          <w:ilvl w:val="0"/>
          <w:numId w:val="4"/>
        </w:numPr>
      </w:pPr>
      <w:r>
        <w:rPr>
          <w:rFonts w:ascii="Arial" w:cs="Arial" w:eastAsia="Arial" w:hAnsi="Arial"/>
          <w:sz w:val="22"/>
          <w:szCs w:val="22"/>
        </w:rPr>
        <w:t xml:space="preserve">Oviposition station tray in position with fresh fermenting bait</w:t>
      </w:r>
    </w:p>
    <w:p>
      <w:pPr>
        <w:pStyle w:val="ListParagraph"/>
        <w:numPr>
          <w:ilvl w:val="0"/>
          <w:numId w:val="4"/>
        </w:numPr>
      </w:pPr>
      <w:r>
        <w:rPr>
          <w:rFonts w:ascii="Arial" w:cs="Arial" w:eastAsia="Arial" w:hAnsi="Arial"/>
          <w:sz w:val="22"/>
          <w:szCs w:val="22"/>
        </w:rPr>
        <w:t xml:space="preserve">Corrugated cardboard bundle in position above tray</w:t>
      </w:r>
    </w:p>
    <w:p>
      <w:pPr>
        <w:pStyle w:val="ListParagraph"/>
        <w:numPr>
          <w:ilvl w:val="0"/>
          <w:numId w:val="4"/>
        </w:numPr>
      </w:pPr>
      <w:r>
        <w:rPr>
          <w:rFonts w:ascii="Arial" w:cs="Arial" w:eastAsia="Arial" w:hAnsi="Arial"/>
          <w:sz w:val="22"/>
          <w:szCs w:val="22"/>
        </w:rPr>
        <w:t xml:space="preserve">Incubation tray and location confirmed at 28C</w:t>
      </w:r>
    </w:p>
    <w:p>
      <w:pPr>
        <w:pStyle w:val="ListParagraph"/>
        <w:numPr>
          <w:ilvl w:val="0"/>
          <w:numId w:val="4"/>
        </w:numPr>
      </w:pPr>
      <w:r>
        <w:rPr>
          <w:rFonts w:ascii="Arial" w:cs="Arial" w:eastAsia="Arial" w:hAnsi="Arial"/>
          <w:sz w:val="22"/>
          <w:szCs w:val="22"/>
        </w:rPr>
        <w:t xml:space="preserve">Batch tracking spreadsheet set up and ready to log first egg collection</w:t>
      </w:r>
    </w:p>
    <w:p>
      <w:pPr>
        <w:pStyle w:val="ListParagraph"/>
        <w:numPr>
          <w:ilvl w:val="0"/>
          <w:numId w:val="4"/>
        </w:numPr>
      </w:pPr>
      <w:r>
        <w:rPr>
          <w:rFonts w:ascii="Arial" w:cs="Arial" w:eastAsia="Arial" w:hAnsi="Arial"/>
          <w:sz w:val="22"/>
          <w:szCs w:val="22"/>
        </w:rPr>
        <w:t xml:space="preserve">Emergency house colony plan confirmed - pupae source identified</w:t>
      </w:r>
    </w:p>
    <w:p>
      <w:r>
        <w:t xml:space="preserve"/>
      </w:r>
    </w:p>
    <w:p>
      <w:pPr>
        <w:pStyle w:val="Heading1"/>
      </w:pPr>
      <w:r>
        <w:t xml:space="preserve">Appendix - Sourcing the Starter Population</w:t>
      </w:r>
    </w:p>
    <w:p>
      <w:pPr>
        <w:spacing w:after="100"/>
      </w:pPr>
      <w:r>
        <w:rPr>
          <w:rFonts w:ascii="Arial" w:cs="Arial" w:eastAsia="Arial" w:hAnsi="Arial"/>
          <w:sz w:val="24"/>
          <w:szCs w:val="24"/>
        </w:rPr>
        <w:t xml:space="preserve">The enclosure needs a founding adult population before it can produce eggs. You have three options in order of preference for your situation:</w:t>
      </w:r>
    </w:p>
    <w:p>
      <w:r>
        <w:t xml:space="preserve"/>
      </w:r>
    </w:p>
    <w:p>
      <w:pPr>
        <w:pStyle w:val="Heading3"/>
      </w:pPr>
      <w:r>
        <w:t xml:space="preserve">Option 1 - Wild-caught founders (recommended first)</w:t>
      </w:r>
    </w:p>
    <w:p>
      <w:pPr>
        <w:spacing w:after="100"/>
      </w:pPr>
      <w:r>
        <w:rPr>
          <w:rFonts w:ascii="Arial" w:cs="Arial" w:eastAsia="Arial" w:hAnsi="Arial"/>
          <w:sz w:val="24"/>
          <w:szCs w:val="24"/>
        </w:rPr>
        <w:t xml:space="preserve">Deploy the bucket trap outside the tunnel from early September and allow it to run for 2-3 weeks before you need the colony to be producing. Transfer all captures into the enclosure daily. By the end of week 2 you should have 50-100 wild adults in the enclosure and the first egg masses appearing. This is the slowest start but produces the genetically strongest colony at zero cost.</w:t>
      </w:r>
    </w:p>
    <w:p>
      <w:r>
        <w:t xml:space="preserve"/>
      </w:r>
    </w:p>
    <w:p>
      <w:pPr>
        <w:pStyle w:val="Heading3"/>
      </w:pPr>
      <w:r>
        <w:t xml:space="preserve">Option 2 - Purchased pupae</w:t>
      </w:r>
    </w:p>
    <w:p>
      <w:pPr>
        <w:spacing w:after="100"/>
      </w:pPr>
      <w:r>
        <w:rPr>
          <w:rFonts w:ascii="Arial" w:cs="Arial" w:eastAsia="Arial" w:hAnsi="Arial"/>
          <w:sz w:val="24"/>
          <w:szCs w:val="24"/>
        </w:rPr>
        <w:t xml:space="preserve">Several Australian BSFL suppliers sell pupae for colony establishment. A bag of 500 pupae (approximately $40-60 posted express) placed in the enclosure will yield 200-400 adults over 5-7 days as they eclose. This gives you a faster production start than wild trapping alone. Source from: Bugz Australia, Goterra, or insect farming Facebook groups. Search for BSFL pupae for sale Australia.</w:t>
      </w:r>
    </w:p>
    <w:p>
      <w:r>
        <w:t xml:space="preserve"/>
      </w:r>
    </w:p>
    <w:p>
      <w:pPr>
        <w:pStyle w:val="Heading3"/>
      </w:pPr>
      <w:r>
        <w:t xml:space="preserve">Option 3 - Allow purchased larvae to pupate</w:t>
      </w:r>
    </w:p>
    <w:p>
      <w:pPr>
        <w:spacing w:after="100"/>
      </w:pPr>
      <w:r>
        <w:rPr>
          <w:rFonts w:ascii="Arial" w:cs="Arial" w:eastAsia="Arial" w:hAnsi="Arial"/>
          <w:sz w:val="24"/>
          <w:szCs w:val="24"/>
        </w:rPr>
        <w:t xml:space="preserve">If you purchase a starter culture of 5-day larvae for your first rearing IBC, hold back 10-15% of the larvae and allow them to complete pupation rather than harvesting them. Place the pupae in the enclosure. This integrates your first commercial purchase with colony founding at no additional cost.</w:t>
      </w:r>
    </w:p>
    <w:p>
      <w:pPr>
        <w:pBdr>
          <w:left w:val="single" w:color="1565C0" w:sz="12"/>
        </w:pBdr>
        <w:spacing w:after="80" w:before="80"/>
        <w:ind w:left="360"/>
      </w:pPr>
      <w:r>
        <w:rPr>
          <w:rFonts w:ascii="Arial" w:cs="Arial" w:eastAsia="Arial" w:hAnsi="Arial"/>
          <w:color w:val="0D47A1"/>
          <w:sz w:val="22"/>
          <w:szCs w:val="22"/>
        </w:rPr>
        <w:t xml:space="preserve">NOTE: Whichever founding method you use, record the source and date in your batch tracking spreadsheet. This is the start of your biological protocol documentation - the document that will eventually be licensed to other operators.</w:t>
      </w:r>
    </w:p>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rPr>
        <w:rFonts w:ascii="Arial" w:cs="Arial" w:eastAsia="Arial" w:hAnsi="Arial"/>
        <w:b/>
        <w:bCs/>
        <w:sz w:val="24"/>
        <w:szCs w:val="24"/>
      </w:rPr>
    </w:lvl>
  </w:abstractNum>
  <w:abstractNum w:abstractNumId="3" w15:restartNumberingAfterBreak="0">
    <w:multiLevelType w:val="hybridMultilevel"/>
    <w:lvl w:ilvl="0" w15:tentative="1">
      <w:start w:val="1"/>
      <w:numFmt w:val="bullet"/>
      <w:lvlText w:val="•"/>
      <w:lvlJc w:val="left"/>
      <w:pPr>
        <w:ind w:left="520" w:hanging="260"/>
      </w:pPr>
    </w:lvl>
  </w:abstractNum>
  <w:abstractNum w:abstractNumId="4"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2026-04-18T09:07:00.440Z</dcterms:created>
  <dcterms:modified xsi:type="dcterms:W3CDTF">2026-04-18T09:07:00.441Z</dcterms:modified>
</cp:coreProperties>
</file>

<file path=docProps/custom.xml><?xml version="1.0" encoding="utf-8"?>
<Properties xmlns="http://schemas.openxmlformats.org/officeDocument/2006/custom-properties" xmlns:vt="http://schemas.openxmlformats.org/officeDocument/2006/docPropsVTypes"/>
</file>