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3A5C"/>
          <w:sz w:val="52"/>
          <w:szCs w:val="52"/>
        </w:rPr>
        <w:t xml:space="preserve">BSFL Farm — Operational Protocols</w:t>
      </w:r>
    </w:p>
    <w:p>
      <w:pPr>
        <w:spacing w:after="40"/>
      </w:pPr>
      <w:r>
        <w:rPr>
          <w:rFonts w:ascii="Arial" w:cs="Arial" w:eastAsia="Arial" w:hAnsi="Arial"/>
          <w:color w:val="666666"/>
          <w:sz w:val="22"/>
          <w:szCs w:val="22"/>
        </w:rPr>
        <w:t xml:space="preserve">658 Lefthand Branch Rd, Lockyer Valley QLD  |  April 2026</w:t>
      </w:r>
    </w:p>
    <w:p>
      <w:pPr>
        <w:pBdr>
          <w:bottom w:val="single" w:color="CCCCCC" w:sz="4" w:space="1"/>
        </w:pBdr>
        <w:spacing w:after="280"/>
      </w:pPr>
      <w:r>
        <w:rPr>
          <w:rFonts w:ascii="Arial" w:cs="Arial" w:eastAsia="Arial" w:hAnsi="Arial"/>
          <w:color w:val="888888"/>
          <w:sz w:val="20"/>
          <w:szCs w:val="20"/>
        </w:rPr>
        <w:t xml:space="preserve">Event-triggered checklists  |  Batch tracking  |  Sales management  |  Incident response  |  Monthly review</w:t>
      </w:r>
    </w:p>
    <w:p>
      <w:r>
        <w:t xml:space="preserve"/>
      </w:r>
    </w:p>
    <w:p>
      <w:pPr>
        <w:pStyle w:val="Heading2"/>
      </w:pPr>
      <w:r>
        <w:t xml:space="preserve">Design philosophy</w:t>
      </w:r>
    </w:p>
    <w:p>
      <w:pPr>
        <w:spacing w:after="100"/>
      </w:pPr>
      <w:r>
        <w:rPr>
          <w:rFonts w:ascii="Arial" w:cs="Arial" w:eastAsia="Arial" w:hAnsi="Arial"/>
          <w:sz w:val="24"/>
          <w:szCs w:val="24"/>
        </w:rPr>
        <w:t xml:space="preserve">These protocols are built around biological event triggers, not clock times. The system tells you what to do next based on what just happened. The only fixed constraints are biological windows — the 12-hour migration check interval and the 5-hours-before-sunset rule for passive solar drying. Everything else is sequenced by dependency, not by time of day.</w:t>
      </w:r>
    </w:p>
    <w:p>
      <w:pPr>
        <w:spacing w:after="100"/>
      </w:pPr>
      <w:r>
        <w:rPr>
          <w:rFonts w:ascii="Arial" w:cs="Arial" w:eastAsia="Arial" w:hAnsi="Arial"/>
          <w:sz w:val="24"/>
          <w:szCs w:val="24"/>
        </w:rPr>
        <w:t xml:space="preserve">This means the protocols work regardless of when you start work each day, and are resilient to schedule disruption. If a task slips by a few hours, the decision trees tell you whether that matters and what to do about it.</w:t>
      </w:r>
    </w:p>
    <w:p>
      <w:r>
        <w:t xml:space="preserve"/>
      </w:r>
    </w:p>
    <w:p>
      <w:pPr>
        <w:pStyle w:val="Heading2"/>
      </w:pPr>
      <w:r>
        <w:t xml:space="preserve">Amendment — two chest freezers</w:t>
      </w:r>
    </w:p>
    <w:p>
      <w:pPr>
        <w:pBdr>
          <w:left w:val="single" w:color="1565C0" w:sz="12"/>
        </w:pBdr>
        <w:spacing w:after="80" w:before="80"/>
        <w:ind w:left="360"/>
      </w:pPr>
      <w:r>
        <w:rPr>
          <w:rFonts w:ascii="Arial" w:cs="Arial" w:eastAsia="Arial" w:hAnsi="Arial"/>
          <w:color w:val="0D47A1"/>
          <w:sz w:val="22"/>
          <w:szCs w:val="22"/>
        </w:rPr>
        <w:t xml:space="preserve">NOTE: The harvest and drying document specifies a single chest freezer switching between live-holding mode (13 degrees C) and kill-step mode (-18 degrees C) on a weekly schedule. This has been superseded. Two chest freezers are used: Freezer A is permanently in live-holding mode at 13 degrees C on an Inkbird ITC-308 controller. Freezer B runs permanently at its own coldest setting (-18 to -22 degrees C) for kill-step only. No mode switching is required. All protocols in this document and in the harvest and drying document should be read with this amendment applied.</w:t>
      </w:r>
    </w:p>
    <w:p>
      <w:r>
        <w:t xml:space="preserve"/>
      </w:r>
    </w:p>
    <w:p>
      <w:pPr>
        <w:pStyle w:val="Heading2"/>
      </w:pPr>
      <w:r>
        <w:t xml:space="preserve">Partner systems placeholders</w:t>
      </w:r>
    </w:p>
    <w:p>
      <w:pPr>
        <w:spacing w:after="100"/>
      </w:pPr>
      <w:r>
        <w:rPr>
          <w:rFonts w:ascii="Arial" w:cs="Arial" w:eastAsia="Arial" w:hAnsi="Arial"/>
          <w:sz w:val="24"/>
          <w:szCs w:val="24"/>
        </w:rPr>
        <w:t xml:space="preserve">Items marked PARTNER SYSTEM are placeholders for systems being built by the CTO partner. They are included in the correct operational position so the protocols are complete. Each placeholder describes the input required from that system and the output it should deliver. The partner fills in the specific tool, link, or procedure when the system is built.</w:t>
      </w:r>
    </w:p>
    <w:p>
      <w:r>
        <w:t xml:space="preserve"/>
      </w:r>
    </w:p>
    <w:p>
      <w:r>
        <w:br w:type="page"/>
      </w:r>
    </w:p>
    <w:p>
      <w:pPr>
        <w:pStyle w:val="Heading1"/>
      </w:pPr>
      <w:r>
        <w:t xml:space="preserve">Daily Run Sheet</w:t>
      </w:r>
    </w:p>
    <w:p>
      <w:pPr>
        <w:spacing w:after="100"/>
      </w:pPr>
      <w:r>
        <w:rPr>
          <w:rFonts w:ascii="Arial" w:cs="Arial" w:eastAsia="Arial" w:hAnsi="Arial"/>
          <w:sz w:val="24"/>
          <w:szCs w:val="24"/>
        </w:rPr>
        <w:t xml:space="preserve">The daily run sheet covers every task required each day. Tasks are grouped into three sessions: morning round, midday check, and afternoon round. Sessions are separated by working time, not by clock. The morning round is the most critical and should always be completed first before any other farm work.</w:t>
      </w:r>
    </w:p>
    <w:p>
      <w:pPr>
        <w:spacing w:after="100"/>
      </w:pPr>
      <w:r>
        <w:rPr>
          <w:rFonts w:ascii="Arial" w:cs="Arial" w:eastAsia="Arial" w:hAnsi="Arial"/>
          <w:sz w:val="24"/>
          <w:szCs w:val="24"/>
        </w:rPr>
        <w:t xml:space="preserve">Estimated total active time per day: 45-90 minutes depending on batch cycle stage and season. This rises to 2-3 hours on harvest and reload days (every 3 days at steady state).</w:t>
      </w:r>
    </w:p>
    <w:p>
      <w:r>
        <w:t xml:space="preserve"/>
      </w:r>
    </w:p>
    <w:p>
      <w:pPr>
        <w:pStyle w:val="Heading2"/>
      </w:pPr>
      <w:r>
        <w:t xml:space="preserve">Morning round</w:t>
      </w:r>
    </w:p>
    <w:p>
      <w:pPr>
        <w:spacing w:after="100"/>
      </w:pPr>
      <w:r>
        <w:rPr>
          <w:rFonts w:ascii="Arial" w:cs="Arial" w:eastAsia="Arial" w:hAnsi="Arial"/>
          <w:sz w:val="24"/>
          <w:szCs w:val="24"/>
        </w:rPr>
        <w:t xml:space="preserve">Complete in this order. Do not skip items because things look fine from a distance.</w:t>
      </w:r>
    </w:p>
    <w:p>
      <w:r>
        <w:t xml:space="preserve"/>
      </w:r>
    </w:p>
    <w:p>
      <w:pPr>
        <w:pStyle w:val="Heading3"/>
      </w:pPr>
      <w:r>
        <w:t xml:space="preserve">1. Migration harvest check</w:t>
      </w:r>
    </w:p>
    <w:p>
      <w:pPr>
        <w:pStyle w:val="ListParagraph"/>
        <w:numPr>
          <w:ilvl w:val="0"/>
          <w:numId w:val="2"/>
        </w:numPr>
      </w:pPr>
      <w:r>
        <w:rPr>
          <w:rFonts w:ascii="Arial" w:cs="Arial" w:eastAsia="Arial" w:hAnsi="Arial"/>
          <w:sz w:val="22"/>
          <w:szCs w:val="22"/>
        </w:rPr>
        <w:t xml:space="preserve">Check collection bucket on every active IBC</w:t>
      </w:r>
    </w:p>
    <w:p>
      <w:pPr>
        <w:pStyle w:val="ListParagraph"/>
        <w:numPr>
          <w:ilvl w:val="1"/>
          <w:numId w:val="2"/>
        </w:numPr>
      </w:pPr>
      <w:r>
        <w:rPr>
          <w:rFonts w:ascii="Arial" w:cs="Arial" w:eastAsia="Arial" w:hAnsi="Arial"/>
          <w:sz w:val="22"/>
          <w:szCs w:val="22"/>
        </w:rPr>
        <w:t xml:space="preserve">Larvae present and moving — transfer to live-holding freezer (Freezer A) or kill-step freezer (Freezer B) based on current pathway decision</w:t>
      </w:r>
    </w:p>
    <w:p>
      <w:pPr>
        <w:pStyle w:val="ListParagraph"/>
        <w:numPr>
          <w:ilvl w:val="1"/>
          <w:numId w:val="2"/>
        </w:numPr>
      </w:pPr>
      <w:r>
        <w:rPr>
          <w:rFonts w:ascii="Arial" w:cs="Arial" w:eastAsia="Arial" w:hAnsi="Arial"/>
          <w:sz w:val="22"/>
          <w:szCs w:val="22"/>
        </w:rPr>
        <w:t xml:space="preserve">Bucket empty — normal for days 1-9. Normal or late-harvest on days 10-12. Record zero in batch log.</w:t>
      </w:r>
    </w:p>
    <w:p>
      <w:pPr>
        <w:pStyle w:val="ListParagraph"/>
        <w:numPr>
          <w:ilvl w:val="1"/>
          <w:numId w:val="2"/>
        </w:numPr>
      </w:pPr>
      <w:r>
        <w:rPr>
          <w:rFonts w:ascii="Arial" w:cs="Arial" w:eastAsia="Arial" w:hAnsi="Arial"/>
          <w:sz w:val="22"/>
          <w:szCs w:val="22"/>
        </w:rPr>
        <w:t xml:space="preserve">Larvae present but sluggish or darkening — check substrate temperature. If substrate above 33 degrees C, cooling intervention required (see Incident: Overheating).</w:t>
      </w:r>
    </w:p>
    <w:p>
      <w:pPr>
        <w:pStyle w:val="ListParagraph"/>
        <w:numPr>
          <w:ilvl w:val="1"/>
          <w:numId w:val="2"/>
        </w:numPr>
      </w:pPr>
      <w:r>
        <w:rPr>
          <w:rFonts w:ascii="Arial" w:cs="Arial" w:eastAsia="Arial" w:hAnsi="Arial"/>
          <w:sz w:val="22"/>
          <w:szCs w:val="22"/>
        </w:rPr>
        <w:t xml:space="preserve">Larvae climbing IBC walls not using ramp — substrate failure. See Incident: Substrate Failure.</w:t>
      </w:r>
    </w:p>
    <w:p>
      <w:r>
        <w:t xml:space="preserve"/>
      </w:r>
    </w:p>
    <w:p>
      <w:pPr>
        <w:pStyle w:val="Heading3"/>
      </w:pPr>
      <w:r>
        <w:t xml:space="preserve">2. Thermostat displays — all five controllers</w:t>
      </w:r>
    </w:p>
    <w:p>
      <w:pPr>
        <w:pStyle w:val="ListParagraph"/>
        <w:numPr>
          <w:ilvl w:val="0"/>
          <w:numId w:val="2"/>
        </w:numPr>
      </w:pPr>
      <w:r>
        <w:rPr>
          <w:rFonts w:ascii="Arial" w:cs="Arial" w:eastAsia="Arial" w:hAnsi="Arial"/>
          <w:sz w:val="22"/>
          <w:szCs w:val="22"/>
        </w:rPr>
        <w:t xml:space="preserve">IBC 1 thermostat display — top line reads 27-29 degrees C</w:t>
      </w:r>
    </w:p>
    <w:p>
      <w:pPr>
        <w:pStyle w:val="ListParagraph"/>
        <w:numPr>
          <w:ilvl w:val="0"/>
          <w:numId w:val="2"/>
        </w:numPr>
      </w:pPr>
      <w:r>
        <w:rPr>
          <w:rFonts w:ascii="Arial" w:cs="Arial" w:eastAsia="Arial" w:hAnsi="Arial"/>
          <w:sz w:val="22"/>
          <w:szCs w:val="22"/>
        </w:rPr>
        <w:t xml:space="preserve">IBC 2 thermostat display — top line reads 27-29 degrees C</w:t>
      </w:r>
    </w:p>
    <w:p>
      <w:pPr>
        <w:pStyle w:val="ListParagraph"/>
        <w:numPr>
          <w:ilvl w:val="0"/>
          <w:numId w:val="2"/>
        </w:numPr>
      </w:pPr>
      <w:r>
        <w:rPr>
          <w:rFonts w:ascii="Arial" w:cs="Arial" w:eastAsia="Arial" w:hAnsi="Arial"/>
          <w:sz w:val="22"/>
          <w:szCs w:val="22"/>
        </w:rPr>
        <w:t xml:space="preserve">IBC 3 thermostat display — top line reads 27-29 degrees C</w:t>
      </w:r>
    </w:p>
    <w:p>
      <w:pPr>
        <w:pStyle w:val="ListParagraph"/>
        <w:numPr>
          <w:ilvl w:val="0"/>
          <w:numId w:val="2"/>
        </w:numPr>
      </w:pPr>
      <w:r>
        <w:rPr>
          <w:rFonts w:ascii="Arial" w:cs="Arial" w:eastAsia="Arial" w:hAnsi="Arial"/>
          <w:sz w:val="22"/>
          <w:szCs w:val="22"/>
        </w:rPr>
        <w:t xml:space="preserve">IBC 4 thermostat display — top line reads 27-29 degrees C</w:t>
      </w:r>
    </w:p>
    <w:p>
      <w:pPr>
        <w:pStyle w:val="ListParagraph"/>
        <w:numPr>
          <w:ilvl w:val="0"/>
          <w:numId w:val="2"/>
        </w:numPr>
      </w:pPr>
      <w:r>
        <w:rPr>
          <w:rFonts w:ascii="Arial" w:cs="Arial" w:eastAsia="Arial" w:hAnsi="Arial"/>
          <w:sz w:val="22"/>
          <w:szCs w:val="22"/>
        </w:rPr>
        <w:t xml:space="preserve">Colony enclosure thermostat — top line reads 27-29 degrees C</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Thermostat reading</w:t>
            </w:r>
          </w:p>
        </w:tc>
        <w:tc>
          <w:tcPr>
            <w:tcW w:type="dxa" w:w="2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YES — action</w:t>
            </w:r>
          </w:p>
        </w:tc>
        <w:tc>
          <w:tcPr>
            <w:tcW w:type="dxa" w:w="29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 — 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Any IBC reading below 25 degrees C</w:t>
            </w:r>
          </w:p>
        </w:tc>
        <w:tc>
          <w:tcPr>
            <w:tcW w:type="dxa" w:w="2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Log and continue. Monitor at midday.</w:t>
            </w:r>
          </w:p>
        </w:tc>
        <w:tc>
          <w:tcPr>
            <w:tcW w:type="dxa" w:w="29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If below 22 degrees C — check heat mat connection. Check power circuit. If mat failed, use reflective wrap as emergency insulation and order replacement mat.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Any IBC reading above 33 degrees C</w:t>
            </w:r>
          </w:p>
        </w:tc>
        <w:tc>
          <w:tcPr>
            <w:tcW w:type="dxa" w:w="2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Overheating event — go to Incident: Overheating immediately.</w:t>
            </w:r>
          </w:p>
        </w:tc>
        <w:tc>
          <w:tcPr>
            <w:tcW w:type="dxa" w:w="29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Normal. Continue.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Heating indicator light permanently on (never switching off)</w:t>
            </w:r>
          </w:p>
        </w:tc>
        <w:tc>
          <w:tcPr>
            <w:tcW w:type="dxa" w:w="2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System cannot reach target temp — check for power supply issue, failed mat, or extreme cold night. Add IBC insulation wrap.</w:t>
            </w:r>
          </w:p>
        </w:tc>
        <w:tc>
          <w:tcPr>
            <w:tcW w:type="dxa" w:w="29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Normal cycling behaviour. Continue.</w:t>
            </w:r>
          </w:p>
        </w:tc>
      </w:tr>
    </w:tbl>
    <w:p>
      <w:r>
        <w:t xml:space="preserve"/>
      </w:r>
    </w:p>
    <w:p>
      <w:pPr>
        <w:pStyle w:val="Heading3"/>
      </w:pPr>
      <w:r>
        <w:t xml:space="preserve">3. Colony enclosure check</w:t>
      </w:r>
    </w:p>
    <w:p>
      <w:pPr>
        <w:pStyle w:val="ListParagraph"/>
        <w:numPr>
          <w:ilvl w:val="0"/>
          <w:numId w:val="2"/>
        </w:numPr>
      </w:pPr>
      <w:r>
        <w:rPr>
          <w:rFonts w:ascii="Arial" w:cs="Arial" w:eastAsia="Arial" w:hAnsi="Arial"/>
          <w:sz w:val="22"/>
          <w:szCs w:val="22"/>
        </w:rPr>
        <w:t xml:space="preserve">Open lid briefly — adults actively flying during lit hours</w:t>
      </w:r>
    </w:p>
    <w:p>
      <w:pPr>
        <w:pStyle w:val="ListParagraph"/>
        <w:numPr>
          <w:ilvl w:val="0"/>
          <w:numId w:val="2"/>
        </w:numPr>
      </w:pPr>
      <w:r>
        <w:rPr>
          <w:rFonts w:ascii="Arial" w:cs="Arial" w:eastAsia="Arial" w:hAnsi="Arial"/>
          <w:sz w:val="22"/>
          <w:szCs w:val="22"/>
        </w:rPr>
        <w:t xml:space="preserve">Check oviposition cardboard bundle — collect any egg masses into incubation tray</w:t>
      </w:r>
    </w:p>
    <w:p>
      <w:pPr>
        <w:pStyle w:val="ListParagraph"/>
        <w:numPr>
          <w:ilvl w:val="0"/>
          <w:numId w:val="2"/>
        </w:numPr>
      </w:pPr>
      <w:r>
        <w:rPr>
          <w:rFonts w:ascii="Arial" w:cs="Arial" w:eastAsia="Arial" w:hAnsi="Arial"/>
          <w:sz w:val="22"/>
          <w:szCs w:val="22"/>
        </w:rPr>
        <w:t xml:space="preserve">Check incubation tray — eggs laid 4+ days ago should show colour change. Hatching eggs transfer to rearing IBC within 24 hours.</w:t>
      </w:r>
    </w:p>
    <w:p>
      <w:pPr>
        <w:pStyle w:val="ListParagraph"/>
        <w:numPr>
          <w:ilvl w:val="0"/>
          <w:numId w:val="2"/>
        </w:numPr>
      </w:pPr>
      <w:r>
        <w:rPr>
          <w:rFonts w:ascii="Arial" w:cs="Arial" w:eastAsia="Arial" w:hAnsi="Arial"/>
          <w:sz w:val="22"/>
          <w:szCs w:val="22"/>
        </w:rPr>
        <w:t xml:space="preserve">Check attractant tray — replace if no visible fermentation activity (no bubbles, dry surface)</w:t>
      </w:r>
    </w:p>
    <w:p>
      <w:pPr>
        <w:pStyle w:val="ListParagraph"/>
        <w:numPr>
          <w:ilvl w:val="0"/>
          <w:numId w:val="2"/>
        </w:numPr>
      </w:pPr>
      <w:r>
        <w:rPr>
          <w:rFonts w:ascii="Arial" w:cs="Arial" w:eastAsia="Arial" w:hAnsi="Arial"/>
          <w:sz w:val="22"/>
          <w:szCs w:val="22"/>
        </w:rPr>
        <w:t xml:space="preserve">Record egg mass count in batch log</w:t>
      </w:r>
    </w:p>
    <w:p>
      <w:r>
        <w:t xml:space="preserve"/>
      </w:r>
    </w:p>
    <w:p>
      <w:pPr>
        <w:pStyle w:val="Heading3"/>
      </w:pPr>
      <w:r>
        <w:t xml:space="preserve">4. Leachate drain check</w:t>
      </w:r>
    </w:p>
    <w:p>
      <w:pPr>
        <w:pStyle w:val="ListParagraph"/>
        <w:numPr>
          <w:ilvl w:val="0"/>
          <w:numId w:val="2"/>
        </w:numPr>
      </w:pPr>
      <w:r>
        <w:rPr>
          <w:rFonts w:ascii="Arial" w:cs="Arial" w:eastAsia="Arial" w:hAnsi="Arial"/>
          <w:sz w:val="22"/>
          <w:szCs w:val="22"/>
        </w:rPr>
        <w:t xml:space="preserve">Check leachate level through IBC outlet valve on each active IBC</w:t>
      </w:r>
    </w:p>
    <w:p>
      <w:pPr>
        <w:pStyle w:val="ListParagraph"/>
        <w:numPr>
          <w:ilvl w:val="1"/>
          <w:numId w:val="2"/>
        </w:numPr>
      </w:pPr>
      <w:r>
        <w:rPr>
          <w:rFonts w:ascii="Arial" w:cs="Arial" w:eastAsia="Arial" w:hAnsi="Arial"/>
          <w:sz w:val="22"/>
          <w:szCs w:val="22"/>
        </w:rPr>
        <w:t xml:space="preserve">Leachate within 30mm of screen underside — drain now into leachate collection container</w:t>
      </w:r>
    </w:p>
    <w:p>
      <w:pPr>
        <w:pStyle w:val="ListParagraph"/>
        <w:numPr>
          <w:ilvl w:val="1"/>
          <w:numId w:val="2"/>
        </w:numPr>
      </w:pPr>
      <w:r>
        <w:rPr>
          <w:rFonts w:ascii="Arial" w:cs="Arial" w:eastAsia="Arial" w:hAnsi="Arial"/>
          <w:sz w:val="22"/>
          <w:szCs w:val="22"/>
        </w:rPr>
        <w:t xml:space="preserve">Leachate below 30mm — note level in batch log, no action needed</w:t>
      </w:r>
    </w:p>
    <w:p>
      <w:pPr>
        <w:pStyle w:val="ListParagraph"/>
        <w:numPr>
          <w:ilvl w:val="0"/>
          <w:numId w:val="2"/>
        </w:numPr>
      </w:pPr>
      <w:r>
        <w:rPr>
          <w:rFonts w:ascii="Arial" w:cs="Arial" w:eastAsia="Arial" w:hAnsi="Arial"/>
          <w:sz w:val="22"/>
          <w:szCs w:val="22"/>
        </w:rPr>
        <w:t xml:space="preserve">Seal leachate containers and store in cool shaded position</w:t>
      </w:r>
    </w:p>
    <w:p>
      <w:r>
        <w:t xml:space="preserve"/>
      </w:r>
    </w:p>
    <w:p>
      <w:pPr>
        <w:pStyle w:val="Heading3"/>
      </w:pPr>
      <w:r>
        <w:t xml:space="preserve">5. Tunnel ambient sensor reading</w:t>
      </w:r>
    </w:p>
    <w:p>
      <w:pPr>
        <w:pStyle w:val="ListParagraph"/>
        <w:numPr>
          <w:ilvl w:val="0"/>
          <w:numId w:val="2"/>
        </w:numPr>
      </w:pPr>
      <w:r>
        <w:rPr>
          <w:rFonts w:ascii="Arial" w:cs="Arial" w:eastAsia="Arial" w:hAnsi="Arial"/>
          <w:sz w:val="22"/>
          <w:szCs w:val="22"/>
        </w:rPr>
        <w:t xml:space="preserve">Check Inkbird app — note tunnel ambient temperature in daily log</w:t>
      </w:r>
    </w:p>
    <w:p>
      <w:pPr>
        <w:pStyle w:val="ListParagraph"/>
        <w:numPr>
          <w:ilvl w:val="1"/>
          <w:numId w:val="2"/>
        </w:numPr>
      </w:pPr>
      <w:r>
        <w:rPr>
          <w:rFonts w:ascii="Arial" w:cs="Arial" w:eastAsia="Arial" w:hAnsi="Arial"/>
          <w:sz w:val="22"/>
          <w:szCs w:val="22"/>
        </w:rPr>
        <w:t xml:space="preserve">Below 15 degrees C — log as cold event. Check all thermostat displays again at midday.</w:t>
      </w:r>
    </w:p>
    <w:p>
      <w:pPr>
        <w:pStyle w:val="ListParagraph"/>
        <w:numPr>
          <w:ilvl w:val="1"/>
          <w:numId w:val="2"/>
        </w:numPr>
      </w:pPr>
      <w:r>
        <w:rPr>
          <w:rFonts w:ascii="Arial" w:cs="Arial" w:eastAsia="Arial" w:hAnsi="Arial"/>
          <w:sz w:val="22"/>
          <w:szCs w:val="22"/>
        </w:rPr>
        <w:t xml:space="preserve">15-32 degrees C — normal. No action.</w:t>
      </w:r>
    </w:p>
    <w:p>
      <w:pPr>
        <w:pStyle w:val="ListParagraph"/>
        <w:numPr>
          <w:ilvl w:val="1"/>
          <w:numId w:val="2"/>
        </w:numPr>
      </w:pPr>
      <w:r>
        <w:rPr>
          <w:rFonts w:ascii="Arial" w:cs="Arial" w:eastAsia="Arial" w:hAnsi="Arial"/>
          <w:sz w:val="22"/>
          <w:szCs w:val="22"/>
        </w:rPr>
        <w:t xml:space="preserve">Above 32 degrees C — prepare cooling measures. Monitor at midday.</w:t>
      </w:r>
    </w:p>
    <w:p>
      <w:r>
        <w:t xml:space="preserve"/>
      </w:r>
    </w:p>
    <w:p>
      <w:pPr>
        <w:pStyle w:val="Heading3"/>
      </w:pPr>
      <w:r>
        <w:t xml:space="preserve">6. Live stock check</w:t>
      </w:r>
    </w:p>
    <w:p>
      <w:pPr>
        <w:pStyle w:val="ListParagraph"/>
        <w:numPr>
          <w:ilvl w:val="0"/>
          <w:numId w:val="2"/>
        </w:numPr>
      </w:pPr>
      <w:r>
        <w:rPr>
          <w:rFonts w:ascii="Arial" w:cs="Arial" w:eastAsia="Arial" w:hAnsi="Arial"/>
          <w:sz w:val="22"/>
          <w:szCs w:val="22"/>
        </w:rPr>
        <w:t xml:space="preserve">Check Freezer A (live-holding) — note current live stock weight estimate</w:t>
      </w:r>
    </w:p>
    <w:p>
      <w:pPr>
        <w:pStyle w:val="ListParagraph"/>
        <w:numPr>
          <w:ilvl w:val="0"/>
          <w:numId w:val="2"/>
        </w:numPr>
      </w:pPr>
      <w:r>
        <w:rPr>
          <w:rFonts w:ascii="Arial" w:cs="Arial" w:eastAsia="Arial" w:hAnsi="Arial"/>
          <w:sz w:val="22"/>
          <w:szCs w:val="22"/>
        </w:rPr>
        <w:t xml:space="preserve">Check confirmed orders against stock level</w:t>
      </w:r>
    </w:p>
    <w:p>
      <w:pPr>
        <w:pBdr>
          <w:left w:val="single" w:color="9B59B6" w:sz="12"/>
        </w:pBdr>
        <w:spacing w:after="80" w:before="80"/>
        <w:ind w:left="360"/>
      </w:pPr>
      <w:r>
        <w:rPr>
          <w:rFonts w:ascii="Arial" w:cs="Arial" w:eastAsia="Arial" w:hAnsi="Arial"/>
          <w:color w:val="6C3483"/>
          <w:sz w:val="22"/>
          <w:szCs w:val="22"/>
        </w:rPr>
        <w:t xml:space="preserve">PARTNER SYSTEM (placeholder): Check CRM for new orders received overnight. Confirm any same-day pickup orders.</w:t>
      </w:r>
    </w:p>
    <w:p>
      <w:r>
        <w:t xml:space="preserve"/>
      </w:r>
    </w:p>
    <w:p>
      <w:pPr>
        <w:pStyle w:val="Heading2"/>
      </w:pPr>
      <w:r>
        <w:t xml:space="preserve">Midday check</w:t>
      </w:r>
    </w:p>
    <w:p>
      <w:pPr>
        <w:spacing w:after="100"/>
      </w:pPr>
      <w:r>
        <w:rPr>
          <w:rFonts w:ascii="Arial" w:cs="Arial" w:eastAsia="Arial" w:hAnsi="Arial"/>
          <w:sz w:val="24"/>
          <w:szCs w:val="24"/>
        </w:rPr>
        <w:t xml:space="preserve">The midday check is primarily a temperature monitoring task. On cool days it takes under 5 minutes. On hot days it may trigger active intervention.</w:t>
      </w:r>
    </w:p>
    <w:p>
      <w:r>
        <w:t xml:space="preserve"/>
      </w:r>
    </w:p>
    <w:p>
      <w:pPr>
        <w:pStyle w:val="Heading3"/>
      </w:pPr>
      <w:r>
        <w:t xml:space="preserve">1. Temperature check</w:t>
      </w:r>
    </w:p>
    <w:p>
      <w:pPr>
        <w:pStyle w:val="ListParagraph"/>
        <w:numPr>
          <w:ilvl w:val="0"/>
          <w:numId w:val="2"/>
        </w:numPr>
      </w:pPr>
      <w:r>
        <w:rPr>
          <w:rFonts w:ascii="Arial" w:cs="Arial" w:eastAsia="Arial" w:hAnsi="Arial"/>
          <w:sz w:val="22"/>
          <w:szCs w:val="22"/>
        </w:rPr>
        <w:t xml:space="preserve">Check tunnel ambient sensor reading in Inkbird app</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Tunnel ambient reading</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YES — action</w:t>
            </w:r>
          </w:p>
        </w:tc>
        <w:tc>
          <w:tcPr>
            <w:tcW w:type="dxa" w:w="3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 —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Above 32 degrees C</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Deploy shade cloth if not already deployed. Open north face if wind is southerly. Continue monitoring every 30 minutes.</w:t>
            </w:r>
          </w:p>
        </w:tc>
        <w:tc>
          <w:tcPr>
            <w:tcW w:type="dxa" w:w="32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Normal. No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Above 36 degrees C</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Activate evaporative cooler immediately. Check IBC substrate temps directly.</w:t>
            </w:r>
          </w:p>
        </w:tc>
        <w:tc>
          <w:tcPr>
            <w:tcW w:type="dxa" w:w="32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Normal. No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Above 38 degrees C</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Activate portable AC as second layer. Wet tunnel floor. Go to Incident: Overheating.</w:t>
            </w:r>
          </w:p>
        </w:tc>
        <w:tc>
          <w:tcPr>
            <w:tcW w:type="dxa" w:w="32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Normal. No action.</w:t>
            </w:r>
          </w:p>
        </w:tc>
      </w:tr>
    </w:tbl>
    <w:p>
      <w:r>
        <w:t xml:space="preserve"/>
      </w:r>
    </w:p>
    <w:p>
      <w:pPr>
        <w:pStyle w:val="Heading3"/>
      </w:pPr>
      <w:r>
        <w:t xml:space="preserve">2. Incubation tray check</w:t>
      </w:r>
    </w:p>
    <w:p>
      <w:pPr>
        <w:pStyle w:val="ListParagraph"/>
        <w:numPr>
          <w:ilvl w:val="0"/>
          <w:numId w:val="2"/>
        </w:numPr>
      </w:pPr>
      <w:r>
        <w:rPr>
          <w:rFonts w:ascii="Arial" w:cs="Arial" w:eastAsia="Arial" w:hAnsi="Arial"/>
          <w:sz w:val="22"/>
          <w:szCs w:val="22"/>
        </w:rPr>
        <w:t xml:space="preserve">Check any incubation trays with eggs aged 4-5 days — hatching neonates must be transferred to rearing IBC within 24 hours of first hatching</w:t>
      </w:r>
    </w:p>
    <w:p>
      <w:r>
        <w:t xml:space="preserve"/>
      </w:r>
    </w:p>
    <w:p>
      <w:pPr>
        <w:pStyle w:val="Heading2"/>
      </w:pPr>
      <w:r>
        <w:t xml:space="preserve">Afternoon round</w:t>
      </w:r>
    </w:p>
    <w:p>
      <w:pPr>
        <w:spacing w:after="100"/>
      </w:pPr>
      <w:r>
        <w:rPr>
          <w:rFonts w:ascii="Arial" w:cs="Arial" w:eastAsia="Arial" w:hAnsi="Arial"/>
          <w:sz w:val="24"/>
          <w:szCs w:val="24"/>
        </w:rPr>
        <w:t xml:space="preserve">The afternoon round completes the daily production cycle and prepares for the next morning. It includes the second migration check and any processing tasks due that day.</w:t>
      </w:r>
    </w:p>
    <w:p>
      <w:r>
        <w:t xml:space="preserve"/>
      </w:r>
    </w:p>
    <w:p>
      <w:pPr>
        <w:pStyle w:val="Heading3"/>
      </w:pPr>
      <w:r>
        <w:t xml:space="preserve">1. Second migration harvest check</w:t>
      </w:r>
    </w:p>
    <w:p>
      <w:pPr>
        <w:pStyle w:val="ListParagraph"/>
        <w:numPr>
          <w:ilvl w:val="0"/>
          <w:numId w:val="2"/>
        </w:numPr>
      </w:pPr>
      <w:r>
        <w:rPr>
          <w:rFonts w:ascii="Arial" w:cs="Arial" w:eastAsia="Arial" w:hAnsi="Arial"/>
          <w:sz w:val="22"/>
          <w:szCs w:val="22"/>
        </w:rPr>
        <w:t xml:space="preserve">Repeat migration harvest check on all active IBCs — same decision tree as morning round</w:t>
      </w:r>
    </w:p>
    <w:p>
      <w:pPr>
        <w:pStyle w:val="ListParagraph"/>
        <w:numPr>
          <w:ilvl w:val="0"/>
          <w:numId w:val="2"/>
        </w:numPr>
      </w:pPr>
      <w:r>
        <w:rPr>
          <w:rFonts w:ascii="Arial" w:cs="Arial" w:eastAsia="Arial" w:hAnsi="Arial"/>
          <w:sz w:val="22"/>
          <w:szCs w:val="22"/>
        </w:rPr>
        <w:t xml:space="preserve">Record afternoon harvest weight in batch log</w:t>
      </w:r>
    </w:p>
    <w:p>
      <w:pPr>
        <w:pStyle w:val="ListParagraph"/>
        <w:numPr>
          <w:ilvl w:val="0"/>
          <w:numId w:val="2"/>
        </w:numPr>
      </w:pPr>
      <w:r>
        <w:rPr>
          <w:rFonts w:ascii="Arial" w:cs="Arial" w:eastAsia="Arial" w:hAnsi="Arial"/>
          <w:sz w:val="22"/>
          <w:szCs w:val="22"/>
        </w:rPr>
        <w:t xml:space="preserve">Total morning + afternoon harvest weight — record as daily harvest for each IBC</w:t>
      </w:r>
    </w:p>
    <w:p>
      <w:r>
        <w:t xml:space="preserve"/>
      </w:r>
    </w:p>
    <w:p>
      <w:pPr>
        <w:pStyle w:val="Heading3"/>
      </w:pPr>
      <w:r>
        <w:t xml:space="preserve">2. Batch cycle stage check</w:t>
      </w:r>
    </w:p>
    <w:p>
      <w:pPr>
        <w:spacing w:after="100"/>
      </w:pPr>
      <w:r>
        <w:rPr>
          <w:rFonts w:ascii="Arial" w:cs="Arial" w:eastAsia="Arial" w:hAnsi="Arial"/>
          <w:sz w:val="24"/>
          <w:szCs w:val="24"/>
        </w:rPr>
        <w:t xml:space="preserve">Check each IBC against its batch start date. Take the action corresponding to its current day: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Batch day</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Required action</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Stocking day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Substrate loaded and larvae stocked this morning. Confirm thermostat probe buried 80-100mm deep. Record batch start in tracking spreadsheet.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Early rearing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Larvae should be visibly active in top substrate layer by day 2. If no visible activity by day 3, check temperature and moisture. Log visual observation.</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rearing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check only. Log substrate smell (sweet/fermented = correct, ammonia = problem). Check for any wall-climbing larvae.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Migration window</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Twice-daily bucket checks active. Begin pathway decision for harvest. Prepare receiving containers for live or dried pathway.</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Frass processing day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Morning: unload IBC, coarse sieve, spread frass on solar drying station. Afternoon: check frass moisture, reload IBC with fresh substrate and stock larvae for next batch.</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Drying day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Dehydrator run for frass. Fine sieve grade separation. Package both grades. Record yields in batch log.</w:t>
            </w:r>
          </w:p>
        </w:tc>
      </w:tr>
    </w:tbl>
    <w:p>
      <w:r>
        <w:t xml:space="preserve"/>
      </w:r>
    </w:p>
    <w:p>
      <w:pPr>
        <w:pStyle w:val="Heading3"/>
      </w:pPr>
      <w:r>
        <w:t xml:space="preserve">3. End of day log</w:t>
      </w:r>
    </w:p>
    <w:p>
      <w:pPr>
        <w:pStyle w:val="ListParagraph"/>
        <w:numPr>
          <w:ilvl w:val="0"/>
          <w:numId w:val="2"/>
        </w:numPr>
      </w:pPr>
      <w:r>
        <w:rPr>
          <w:rFonts w:ascii="Arial" w:cs="Arial" w:eastAsia="Arial" w:hAnsi="Arial"/>
          <w:sz w:val="22"/>
          <w:szCs w:val="22"/>
        </w:rPr>
        <w:t xml:space="preserve">Record in batch tracking spreadsheet: tunnel ambient min and max for the day, any IBC temperature excursions, any cooling or heating interventions, harvest weights per IBC, egg mass count from colony, leachate volume drained</w:t>
      </w:r>
    </w:p>
    <w:p>
      <w:pPr>
        <w:pBdr>
          <w:left w:val="single" w:color="9B59B6" w:sz="12"/>
        </w:pBdr>
        <w:spacing w:after="80" w:before="80"/>
        <w:ind w:left="360"/>
      </w:pPr>
      <w:r>
        <w:rPr>
          <w:rFonts w:ascii="Arial" w:cs="Arial" w:eastAsia="Arial" w:hAnsi="Arial"/>
          <w:color w:val="6C3483"/>
          <w:sz w:val="22"/>
          <w:szCs w:val="22"/>
        </w:rPr>
        <w:t xml:space="preserve">PARTNER SYSTEM (placeholder): Sync batch log data to shared CRM or cloud spreadsheet for partner visibility</w:t>
      </w:r>
    </w:p>
    <w:p>
      <w:pPr>
        <w:pStyle w:val="ListParagraph"/>
        <w:numPr>
          <w:ilvl w:val="0"/>
          <w:numId w:val="2"/>
        </w:numPr>
      </w:pPr>
      <w:r>
        <w:rPr>
          <w:rFonts w:ascii="Arial" w:cs="Arial" w:eastAsia="Arial" w:hAnsi="Arial"/>
          <w:sz w:val="22"/>
          <w:szCs w:val="22"/>
        </w:rPr>
        <w:t xml:space="preserve">Check live stock in Freezer A against tomorrow's confirmed orders — if stock insufficient, plan harvest pathway for tomorrow</w:t>
      </w:r>
    </w:p>
    <w:p>
      <w:r>
        <w:t xml:space="preserve"/>
      </w:r>
    </w:p>
    <w:p>
      <w:r>
        <w:br w:type="page"/>
      </w:r>
    </w:p>
    <w:p>
      <w:pPr>
        <w:pStyle w:val="Heading1"/>
      </w:pPr>
      <w:r>
        <w:t xml:space="preserve">Weekly Rhythm</w:t>
      </w:r>
    </w:p>
    <w:p>
      <w:pPr>
        <w:spacing w:after="100"/>
      </w:pPr>
      <w:r>
        <w:rPr>
          <w:rFonts w:ascii="Arial" w:cs="Arial" w:eastAsia="Arial" w:hAnsi="Arial"/>
          <w:sz w:val="24"/>
          <w:szCs w:val="24"/>
        </w:rPr>
        <w:t xml:space="preserve">The weekly rhythm integrates substrate preparation, waste collection, sales activities, and administrative tasks around the four-IBC stagger. The stagger produces a frass processing and IBC reload event every three days, which becomes the anchor around which the rest of the week is organised.</w:t>
      </w:r>
    </w:p>
    <w:p>
      <w:pPr>
        <w:spacing w:after="100"/>
      </w:pPr>
      <w:r>
        <w:rPr>
          <w:rFonts w:ascii="Arial" w:cs="Arial" w:eastAsia="Arial" w:hAnsi="Arial"/>
          <w:sz w:val="24"/>
          <w:szCs w:val="24"/>
        </w:rPr>
        <w:t xml:space="preserve">The schedule below uses Day A, Day B, Day C as relative day labels rather than Monday, Tuesday, Wednesday. Assign these to actual weekdays based on your market stall and wholesale delivery schedule once those are confirmed.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26"/>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activity</w:t>
            </w:r>
          </w:p>
        </w:tc>
        <w:tc>
          <w:tcPr>
            <w:tcW w:type="dxa" w:w="5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Waste collection run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Collect 20L buckets from cafe and bakery suppliers. Inspect and assign all material on arrival. Stage in commercial or research zones. Complete daily run sheet around collection timing.</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A afternoon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IBC processing event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IBC reaches day 13. Unload, coarse sieve, spread frass for solar drying. Reload IBC with fresh substrate. Stock larvae. This happens every 3 days rolling.</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B morning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 mixing session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Mix all staged commercial substrate with bran in cement mixer. 6-10 loads. Squeeze test each load. Discharge to collection tubs.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B morning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mixing session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commercial session and mixer clean. Single load (~17kg). Discharge to research module.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B afternoon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Frass drying and packaging</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Dehydrator run on pre-dried frass from Day A. Fine sieve grade separation. Package and label both grades. Add to frass inventory.</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C morning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IBC substrate loading</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mixed substrate into the IBC reloaded on Day A. Stock larvae. Record batch start.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Dried larvae production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Harvest larvae assigned to dried pathway in previous days go from Freezer B to dehydrator. Package and label dried product.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D (or as scheduled)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Farm delivery and market stall</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Larger farm waste deliveries arrive. Inspect and assign. Market stall day or wholesale delivery run. Mix farm waste same day if possible.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product dispatch</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Pack confirmed live orders from Freezer A. Label and dispatch. Local pickup by arrangement.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 stock check</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 current bran stock during daily tunnel check. Order when below 2 weeks supply. Never run out mid-week.</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Leachate bottling</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Bottle accumulated leachate into labelled containers for sale. Note volume produced in weekly log.</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Wild BSF trap check</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During active season (September to April): check bucket trap every 2-3 days. Transfer captures to colony enclosure.</w:t>
            </w:r>
          </w:p>
        </w:tc>
      </w:tr>
    </w:tbl>
    <w:p>
      <w:r>
        <w:t xml:space="preserve"/>
      </w:r>
    </w:p>
    <w:p>
      <w:r>
        <w:br w:type="page"/>
      </w:r>
    </w:p>
    <w:p>
      <w:pPr>
        <w:pStyle w:val="Heading1"/>
      </w:pPr>
      <w:r>
        <w:t xml:space="preserve">Batch Tracking System</w:t>
      </w:r>
    </w:p>
    <w:p>
      <w:pPr>
        <w:spacing w:after="100"/>
      </w:pPr>
      <w:r>
        <w:rPr>
          <w:rFonts w:ascii="Arial" w:cs="Arial" w:eastAsia="Arial" w:hAnsi="Arial"/>
          <w:sz w:val="24"/>
          <w:szCs w:val="24"/>
        </w:rPr>
        <w:t xml:space="preserve">The batch tracking spreadsheet is simultaneously your production management tool, your quality control record, your regulatory compliance documentation, and the core asset of your future licensed protocol. Every entry takes less than 2 minutes. Missing entries cost significantly more time when you need to diagnose a production problem or respond to a regulatory query.</w:t>
      </w:r>
    </w:p>
    <w:p>
      <w:r>
        <w:t xml:space="preserve"/>
      </w:r>
    </w:p>
    <w:p>
      <w:pPr>
        <w:pBdr>
          <w:left w:val="single" w:color="9B59B6" w:sz="12"/>
        </w:pBdr>
        <w:spacing w:after="80" w:before="80"/>
        <w:ind w:left="360"/>
      </w:pPr>
      <w:r>
        <w:rPr>
          <w:rFonts w:ascii="Arial" w:cs="Arial" w:eastAsia="Arial" w:hAnsi="Arial"/>
          <w:color w:val="6C3483"/>
          <w:sz w:val="22"/>
          <w:szCs w:val="22"/>
        </w:rPr>
        <w:t xml:space="preserve">PARTNER SYSTEM (placeholder): Partner to build batch tracking spreadsheet in Google Sheets or Notion with the column structure below. Share with view access to both partners. Auto-calculate conversion ratio, yield per substrate weight, and 4-week rolling averages. Export to CSV monthly for archival.</w:t>
      </w:r>
    </w:p>
    <w:p>
      <w:r>
        <w:t xml:space="preserve"/>
      </w:r>
    </w:p>
    <w:p>
      <w:pPr>
        <w:pStyle w:val="Heading2"/>
      </w:pPr>
      <w:r>
        <w:t xml:space="preserve">Commercial batch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YYMMDD-IBC#</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 260515-IBC1. Unique identifier linking all records for this batch.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IBC 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2, 3, or 4</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start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DD/MM/YY</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substrate loaded and larvae stocked.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Substrate weight loaded (kg)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Weighed at loading. Excludes bran weight.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 weight added (kg)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Should be 15% of substrate weight.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Substrate sources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list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Supplier names and waste types. e.g. Gatton Cafe (veg scraps), Laidley Bakery (bread waste).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Larvae stocked (g)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Weight of neonates or 5-day larvae stocked.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Larvae 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Colony batch ID or purchased culture supplier.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Substrate moisture at loading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Pass/Fail + notes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Squeeze test result. Note any corrections made.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Tunnel ambient min overnight (daily)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Degrees C</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morning Inkbird app reading. One entry per day.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Tunnel ambient max daytime (daily)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Degrees C</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afternoon Inkbird app reading.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IBC substrate temp (daily)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Degrees C</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thermostat controller display. Morning reading.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temp excursions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temperature reached, duration, intervention used.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harvest weight (days 10-12)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Morning + afternoon combined. One row per day.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harvest weight (kg)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Auto-calculated</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 of daily harvest weights. This is your gross yield.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pathway weight (kg)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Portion directed to live product.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Dried pathway weight (kg)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Portion directed to kill-step freezer.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Conversion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Auto-calculated</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Substrate weight divided by total harvest weight. Target 5:1 or better.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Spent substrate weight (kg)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Weighed at IBC unloading on day 13.</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Frass fine grade yield (kg)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Dried weight of fine powder fraction.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Frass coarse grade yield (kg)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Dried weight of coarse granular fraction.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Leachate volume (L)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drained across the batch.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Dried larvae yield (kg)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Weight of finished dried product from this batch.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Drying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Auto-calculated</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Dried pathway fresh weight divided by dried yield. Target 3.0-3.5.</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Observations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text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Anything unusual: substrate smell, larval behaviour, equipment issues.</w:t>
            </w:r>
          </w:p>
        </w:tc>
      </w:tr>
    </w:tbl>
    <w:p>
      <w:r>
        <w:t xml:space="preserve"/>
      </w:r>
    </w:p>
    <w:p>
      <w:pPr>
        <w:pStyle w:val="Heading2"/>
      </w:pPr>
      <w:r>
        <w:t xml:space="preserve">Colony batch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DD/MM/YY</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Egg masses collected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count from morning colony check.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Incubation tray 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Links egg collection to hatching event.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Hatch date (actual)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DD/MM/YY</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neonates first observed.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Neonates transferred to IBC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ID</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Links colony output to rearing batch.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Wild integration 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 number transferred</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wild trap transfer recorded.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stream pupae released to colony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 approx number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Genetic diversity maintenance record.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Colony health observations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text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Adult count estimate, mating activity, any mortality events.</w:t>
            </w:r>
          </w:p>
        </w:tc>
      </w:tr>
    </w:tbl>
    <w:p>
      <w:r>
        <w:t xml:space="preserve"/>
      </w:r>
    </w:p>
    <w:p>
      <w:r>
        <w:br w:type="page"/>
      </w:r>
    </w:p>
    <w:p>
      <w:pPr>
        <w:pStyle w:val="Heading1"/>
      </w:pPr>
      <w:r>
        <w:t xml:space="preserve">Sales Management Protocols</w:t>
      </w:r>
    </w:p>
    <w:p>
      <w:r>
        <w:t xml:space="preserve"/>
      </w:r>
    </w:p>
    <w:p>
      <w:pPr>
        <w:pStyle w:val="Heading2"/>
      </w:pPr>
      <w:r>
        <w:t xml:space="preserve">Live larvae pathway decision</w:t>
      </w:r>
    </w:p>
    <w:p>
      <w:pPr>
        <w:spacing w:after="100"/>
      </w:pPr>
      <w:r>
        <w:rPr>
          <w:rFonts w:ascii="Arial" w:cs="Arial" w:eastAsia="Arial" w:hAnsi="Arial"/>
          <w:sz w:val="24"/>
          <w:szCs w:val="24"/>
        </w:rPr>
        <w:t xml:space="preserve">Made at each harvest collection. Uses current confirmed orders and live stock level.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YES — action</w:t>
            </w:r>
          </w:p>
        </w:tc>
        <w:tc>
          <w:tcPr>
            <w:tcW w:type="dxa" w:w="2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 — action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Confirmed live orders in next 72 hours exceed current Freezer A stock</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Direct sufficient harvest to live pathway to meet orders plus 20% buffer. Remainder to Freezer B.</w:t>
            </w:r>
          </w:p>
        </w:tc>
        <w:tc>
          <w:tcPr>
            <w:tcW w:type="dxa" w:w="2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Continue to next decision.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Market stall within 3 days</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Hold 2-4kg live in Freezer A for stall. Direct remainder to Freezer B.</w:t>
            </w:r>
          </w:p>
        </w:tc>
        <w:tc>
          <w:tcPr>
            <w:tcW w:type="dxa" w:w="2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Continue to next decision.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Live stock in Freezer A already at holding capacity (all containers full)</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Direct entire harvest to Freezer B. Do not hold live larvae beyond 72 hours without active orders.</w:t>
            </w:r>
          </w:p>
        </w:tc>
        <w:tc>
          <w:tcPr>
            <w:tcW w:type="dxa" w:w="2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Load available harvest into Freezer A.</w:t>
            </w:r>
          </w:p>
        </w:tc>
      </w:tr>
    </w:tbl>
    <w:p>
      <w:r>
        <w:t xml:space="preserve"/>
      </w:r>
    </w:p>
    <w:p>
      <w:pPr>
        <w:pStyle w:val="Heading2"/>
      </w:pPr>
      <w:r>
        <w:t xml:space="preserve">Live product dispatch protocol</w:t>
      </w:r>
    </w:p>
    <w:p>
      <w:pPr>
        <w:pStyle w:val="ListParagraph"/>
        <w:numPr>
          <w:ilvl w:val="0"/>
          <w:numId w:val="2"/>
        </w:numPr>
      </w:pPr>
      <w:r>
        <w:rPr>
          <w:rFonts w:ascii="Arial" w:cs="Arial" w:eastAsia="Arial" w:hAnsi="Arial"/>
          <w:sz w:val="22"/>
          <w:szCs w:val="22"/>
        </w:rPr>
        <w:t xml:space="preserve">Confirm order details with customer: quantity, pickup or delivery, time</w:t>
      </w:r>
    </w:p>
    <w:p>
      <w:pPr>
        <w:pStyle w:val="ListParagraph"/>
        <w:numPr>
          <w:ilvl w:val="0"/>
          <w:numId w:val="2"/>
        </w:numPr>
      </w:pPr>
      <w:r>
        <w:rPr>
          <w:rFonts w:ascii="Arial" w:cs="Arial" w:eastAsia="Arial" w:hAnsi="Arial"/>
          <w:sz w:val="22"/>
          <w:szCs w:val="22"/>
        </w:rPr>
        <w:t xml:space="preserve">Remove required holding containers from Freezer A</w:t>
      </w:r>
    </w:p>
    <w:p>
      <w:pPr>
        <w:pStyle w:val="ListParagraph"/>
        <w:numPr>
          <w:ilvl w:val="0"/>
          <w:numId w:val="2"/>
        </w:numPr>
      </w:pPr>
      <w:r>
        <w:rPr>
          <w:rFonts w:ascii="Arial" w:cs="Arial" w:eastAsia="Arial" w:hAnsi="Arial"/>
          <w:sz w:val="22"/>
          <w:szCs w:val="22"/>
        </w:rPr>
        <w:t xml:space="preserve">Allow to sit at room temperature 5 minutes before opening (prevents condensation in packaging)</w:t>
      </w:r>
    </w:p>
    <w:p>
      <w:pPr>
        <w:pStyle w:val="ListParagraph"/>
        <w:numPr>
          <w:ilvl w:val="0"/>
          <w:numId w:val="2"/>
        </w:numPr>
      </w:pPr>
      <w:r>
        <w:rPr>
          <w:rFonts w:ascii="Arial" w:cs="Arial" w:eastAsia="Arial" w:hAnsi="Arial"/>
          <w:sz w:val="22"/>
          <w:szCs w:val="22"/>
        </w:rPr>
        <w:t xml:space="preserve">Weigh required quantity directly into kraft zip-lock bag on kitchen scale</w:t>
      </w:r>
    </w:p>
    <w:p>
      <w:pPr>
        <w:pStyle w:val="ListParagraph"/>
        <w:numPr>
          <w:ilvl w:val="0"/>
          <w:numId w:val="2"/>
        </w:numPr>
      </w:pPr>
      <w:r>
        <w:rPr>
          <w:rFonts w:ascii="Arial" w:cs="Arial" w:eastAsia="Arial" w:hAnsi="Arial"/>
          <w:sz w:val="22"/>
          <w:szCs w:val="22"/>
        </w:rPr>
        <w:t xml:space="preserve">Seal immediately. Apply product label with harvest date and batch code</w:t>
      </w:r>
    </w:p>
    <w:p>
      <w:pPr>
        <w:pStyle w:val="ListParagraph"/>
        <w:numPr>
          <w:ilvl w:val="0"/>
          <w:numId w:val="2"/>
        </w:numPr>
      </w:pPr>
      <w:r>
        <w:rPr>
          <w:rFonts w:ascii="Arial" w:cs="Arial" w:eastAsia="Arial" w:hAnsi="Arial"/>
          <w:sz w:val="22"/>
          <w:szCs w:val="22"/>
        </w:rPr>
        <w:t xml:space="preserve">Place in insulated box with gel pack for transport if not immediate pickup</w:t>
      </w:r>
    </w:p>
    <w:p>
      <w:pPr>
        <w:pBdr>
          <w:left w:val="single" w:color="9B59B6" w:sz="12"/>
        </w:pBdr>
        <w:spacing w:after="80" w:before="80"/>
        <w:ind w:left="360"/>
      </w:pPr>
      <w:r>
        <w:rPr>
          <w:rFonts w:ascii="Arial" w:cs="Arial" w:eastAsia="Arial" w:hAnsi="Arial"/>
          <w:color w:val="6C3483"/>
          <w:sz w:val="22"/>
          <w:szCs w:val="22"/>
        </w:rPr>
        <w:t xml:space="preserve">PARTNER SYSTEM (placeholder): Mark order as fulfilled in CRM. Send PayID payment request if not pre-paid. Record sale in Wave Accounting.</w:t>
      </w:r>
    </w:p>
    <w:p>
      <w:r>
        <w:t xml:space="preserve"/>
      </w:r>
    </w:p>
    <w:p>
      <w:pPr>
        <w:pStyle w:val="Heading2"/>
      </w:pPr>
      <w:r>
        <w:t xml:space="preserve">Standing order management</w:t>
      </w:r>
    </w:p>
    <w:p>
      <w:pPr>
        <w:pBdr>
          <w:left w:val="single" w:color="9B59B6" w:sz="12"/>
        </w:pBdr>
        <w:spacing w:after="80" w:before="80"/>
        <w:ind w:left="360"/>
      </w:pPr>
      <w:r>
        <w:rPr>
          <w:rFonts w:ascii="Arial" w:cs="Arial" w:eastAsia="Arial" w:hAnsi="Arial"/>
          <w:color w:val="6C3483"/>
          <w:sz w:val="22"/>
          <w:szCs w:val="22"/>
        </w:rPr>
        <w:t xml:space="preserve">PARTNER SYSTEM (placeholder): Partner to build standing order tracker in CRM. Each standing order record includes: customer name, contact, product and quantity, frequency, price per unit, preferred pickup or delivery day, payment method. Auto-reminder sent to customer 48 hours before scheduled order day.</w:t>
      </w:r>
    </w:p>
    <w:p>
      <w:r>
        <w:t xml:space="preserve"/>
      </w:r>
    </w:p>
    <w:p>
      <w:pPr>
        <w:spacing w:after="100"/>
      </w:pPr>
      <w:r>
        <w:rPr>
          <w:rFonts w:ascii="Arial" w:cs="Arial" w:eastAsia="Arial" w:hAnsi="Arial"/>
          <w:sz w:val="24"/>
          <w:szCs w:val="24"/>
        </w:rPr>
        <w:t xml:space="preserve">Standing order operational checklist — run weekly:</w:t>
      </w:r>
    </w:p>
    <w:p>
      <w:pPr>
        <w:pStyle w:val="ListParagraph"/>
        <w:numPr>
          <w:ilvl w:val="0"/>
          <w:numId w:val="2"/>
        </w:numPr>
      </w:pPr>
      <w:r>
        <w:rPr>
          <w:rFonts w:ascii="Arial" w:cs="Arial" w:eastAsia="Arial" w:hAnsi="Arial"/>
          <w:sz w:val="22"/>
          <w:szCs w:val="22"/>
        </w:rPr>
        <w:t xml:space="preserve">Review standing orders due in next 7 days</w:t>
      </w:r>
    </w:p>
    <w:p>
      <w:pPr>
        <w:pStyle w:val="ListParagraph"/>
        <w:numPr>
          <w:ilvl w:val="0"/>
          <w:numId w:val="2"/>
        </w:numPr>
      </w:pPr>
      <w:r>
        <w:rPr>
          <w:rFonts w:ascii="Arial" w:cs="Arial" w:eastAsia="Arial" w:hAnsi="Arial"/>
          <w:sz w:val="22"/>
          <w:szCs w:val="22"/>
        </w:rPr>
        <w:t xml:space="preserve">Confirm sufficient stock will be available based on current batch cycle stage</w:t>
      </w:r>
    </w:p>
    <w:p>
      <w:pPr>
        <w:pStyle w:val="ListParagraph"/>
        <w:numPr>
          <w:ilvl w:val="0"/>
          <w:numId w:val="2"/>
        </w:numPr>
      </w:pPr>
      <w:r>
        <w:rPr>
          <w:rFonts w:ascii="Arial" w:cs="Arial" w:eastAsia="Arial" w:hAnsi="Arial"/>
          <w:sz w:val="22"/>
          <w:szCs w:val="22"/>
        </w:rPr>
        <w:t xml:space="preserve">If stock shortfall projected, contact customer 48 hours before scheduled order to adjust quantity or timing</w:t>
      </w:r>
    </w:p>
    <w:p>
      <w:pPr>
        <w:pStyle w:val="ListParagraph"/>
        <w:numPr>
          <w:ilvl w:val="0"/>
          <w:numId w:val="2"/>
        </w:numPr>
      </w:pPr>
      <w:r>
        <w:rPr>
          <w:rFonts w:ascii="Arial" w:cs="Arial" w:eastAsia="Arial" w:hAnsi="Arial"/>
          <w:sz w:val="22"/>
          <w:szCs w:val="22"/>
        </w:rPr>
        <w:t xml:space="preserve">After each standing order fulfilled, record in CRM and confirm next order date with customer</w:t>
      </w:r>
    </w:p>
    <w:p>
      <w:r>
        <w:t xml:space="preserve"/>
      </w:r>
    </w:p>
    <w:p>
      <w:pPr>
        <w:pStyle w:val="Heading2"/>
      </w:pPr>
      <w:r>
        <w:t xml:space="preserve">Market stall preparation protocol</w:t>
      </w:r>
    </w:p>
    <w:p>
      <w:pPr>
        <w:spacing w:after="100"/>
      </w:pPr>
      <w:r>
        <w:rPr>
          <w:rFonts w:ascii="Arial" w:cs="Arial" w:eastAsia="Arial" w:hAnsi="Arial"/>
          <w:sz w:val="24"/>
          <w:szCs w:val="24"/>
        </w:rPr>
        <w:t xml:space="preserve">Run this checklist the day before each market stall:</w:t>
      </w:r>
    </w:p>
    <w:p>
      <w:pPr>
        <w:pStyle w:val="ListParagraph"/>
        <w:numPr>
          <w:ilvl w:val="0"/>
          <w:numId w:val="2"/>
        </w:numPr>
      </w:pPr>
      <w:r>
        <w:rPr>
          <w:rFonts w:ascii="Arial" w:cs="Arial" w:eastAsia="Arial" w:hAnsi="Arial"/>
          <w:sz w:val="22"/>
          <w:szCs w:val="22"/>
        </w:rPr>
        <w:t xml:space="preserve">Confirm stall registration and fee payment with market organiser</w:t>
      </w:r>
    </w:p>
    <w:p>
      <w:pPr>
        <w:pStyle w:val="ListParagraph"/>
        <w:numPr>
          <w:ilvl w:val="0"/>
          <w:numId w:val="2"/>
        </w:numPr>
      </w:pPr>
      <w:r>
        <w:rPr>
          <w:rFonts w:ascii="Arial" w:cs="Arial" w:eastAsia="Arial" w:hAnsi="Arial"/>
          <w:sz w:val="22"/>
          <w:szCs w:val="22"/>
        </w:rPr>
        <w:t xml:space="preserve">Count and pack live product — target 3-5kg in ventilated holding containers</w:t>
      </w:r>
    </w:p>
    <w:p>
      <w:pPr>
        <w:pStyle w:val="ListParagraph"/>
        <w:numPr>
          <w:ilvl w:val="0"/>
          <w:numId w:val="2"/>
        </w:numPr>
      </w:pPr>
      <w:r>
        <w:rPr>
          <w:rFonts w:ascii="Arial" w:cs="Arial" w:eastAsia="Arial" w:hAnsi="Arial"/>
          <w:sz w:val="22"/>
          <w:szCs w:val="22"/>
        </w:rPr>
        <w:t xml:space="preserve">Count and pack dried larvae — target 2-4kg in sealed kraft bags</w:t>
      </w:r>
    </w:p>
    <w:p>
      <w:pPr>
        <w:pStyle w:val="ListParagraph"/>
        <w:numPr>
          <w:ilvl w:val="0"/>
          <w:numId w:val="2"/>
        </w:numPr>
      </w:pPr>
      <w:r>
        <w:rPr>
          <w:rFonts w:ascii="Arial" w:cs="Arial" w:eastAsia="Arial" w:hAnsi="Arial"/>
          <w:sz w:val="22"/>
          <w:szCs w:val="22"/>
        </w:rPr>
        <w:t xml:space="preserve">Count and pack frass fine grade — target 2-3kg in retail bags</w:t>
      </w:r>
    </w:p>
    <w:p>
      <w:pPr>
        <w:pStyle w:val="ListParagraph"/>
        <w:numPr>
          <w:ilvl w:val="0"/>
          <w:numId w:val="2"/>
        </w:numPr>
      </w:pPr>
      <w:r>
        <w:rPr>
          <w:rFonts w:ascii="Arial" w:cs="Arial" w:eastAsia="Arial" w:hAnsi="Arial"/>
          <w:sz w:val="22"/>
          <w:szCs w:val="22"/>
        </w:rPr>
        <w:t xml:space="preserve">Count and pack frass coarse grade — target 1-2kg in retail bags</w:t>
      </w:r>
    </w:p>
    <w:p>
      <w:pPr>
        <w:pStyle w:val="ListParagraph"/>
        <w:numPr>
          <w:ilvl w:val="0"/>
          <w:numId w:val="2"/>
        </w:numPr>
      </w:pPr>
      <w:r>
        <w:rPr>
          <w:rFonts w:ascii="Arial" w:cs="Arial" w:eastAsia="Arial" w:hAnsi="Arial"/>
          <w:sz w:val="22"/>
          <w:szCs w:val="22"/>
        </w:rPr>
        <w:t xml:space="preserve">Pack leachate containers if available — 3-5 units</w:t>
      </w:r>
    </w:p>
    <w:p>
      <w:pPr>
        <w:pStyle w:val="ListParagraph"/>
        <w:numPr>
          <w:ilvl w:val="0"/>
          <w:numId w:val="2"/>
        </w:numPr>
      </w:pPr>
      <w:r>
        <w:rPr>
          <w:rFonts w:ascii="Arial" w:cs="Arial" w:eastAsia="Arial" w:hAnsi="Arial"/>
          <w:sz w:val="22"/>
          <w:szCs w:val="22"/>
        </w:rPr>
        <w:t xml:space="preserve">Pack market stall equipment: fold-out table, tablecloth, signage, price cards, card reader</w:t>
      </w:r>
    </w:p>
    <w:p>
      <w:pPr>
        <w:pStyle w:val="ListParagraph"/>
        <w:numPr>
          <w:ilvl w:val="0"/>
          <w:numId w:val="2"/>
        </w:numPr>
      </w:pPr>
      <w:r>
        <w:rPr>
          <w:rFonts w:ascii="Arial" w:cs="Arial" w:eastAsia="Arial" w:hAnsi="Arial"/>
          <w:sz w:val="22"/>
          <w:szCs w:val="22"/>
        </w:rPr>
        <w:t xml:space="preserve">Charge card reader overnight</w:t>
      </w:r>
    </w:p>
    <w:p>
      <w:pPr>
        <w:pStyle w:val="ListParagraph"/>
        <w:numPr>
          <w:ilvl w:val="0"/>
          <w:numId w:val="2"/>
        </w:numPr>
      </w:pPr>
      <w:r>
        <w:rPr>
          <w:rFonts w:ascii="Arial" w:cs="Arial" w:eastAsia="Arial" w:hAnsi="Arial"/>
          <w:sz w:val="22"/>
          <w:szCs w:val="22"/>
        </w:rPr>
        <w:t xml:space="preserve">Print or prepare A3 microscope photo signage if not already laminated</w:t>
      </w:r>
    </w:p>
    <w:p>
      <w:pPr>
        <w:pStyle w:val="ListParagraph"/>
        <w:numPr>
          <w:ilvl w:val="0"/>
          <w:numId w:val="2"/>
        </w:numPr>
      </w:pPr>
      <w:r>
        <w:rPr>
          <w:rFonts w:ascii="Arial" w:cs="Arial" w:eastAsia="Arial" w:hAnsi="Arial"/>
          <w:sz w:val="22"/>
          <w:szCs w:val="22"/>
        </w:rPr>
        <w:t xml:space="preserve">Prepare product information cards: one per product line with key talking points</w:t>
      </w:r>
    </w:p>
    <w:p>
      <w:pPr>
        <w:pStyle w:val="ListParagraph"/>
        <w:numPr>
          <w:ilvl w:val="0"/>
          <w:numId w:val="2"/>
        </w:numPr>
      </w:pPr>
      <w:r>
        <w:rPr>
          <w:rFonts w:ascii="Arial" w:cs="Arial" w:eastAsia="Arial" w:hAnsi="Arial"/>
          <w:sz w:val="22"/>
          <w:szCs w:val="22"/>
        </w:rPr>
        <w:t xml:space="preserve">Prepare insulated transport box with gel packs for live product</w:t>
      </w:r>
    </w:p>
    <w:p>
      <w:pPr>
        <w:pBdr>
          <w:left w:val="single" w:color="9B59B6" w:sz="12"/>
        </w:pBdr>
        <w:spacing w:after="80" w:before="80"/>
        <w:ind w:left="360"/>
      </w:pPr>
      <w:r>
        <w:rPr>
          <w:rFonts w:ascii="Arial" w:cs="Arial" w:eastAsia="Arial" w:hAnsi="Arial"/>
          <w:color w:val="6C3483"/>
          <w:sz w:val="22"/>
          <w:szCs w:val="22"/>
        </w:rPr>
        <w:t xml:space="preserve">PARTNER SYSTEM (placeholder): Post pre-stall social media content using scheduled post from content calendar. Photo of product prep or behind-the-scenes tunnel content. Tag location.</w:t>
      </w:r>
    </w:p>
    <w:p>
      <w:r>
        <w:t xml:space="preserve"/>
      </w:r>
    </w:p>
    <w:p>
      <w:pPr>
        <w:pStyle w:val="Heading2"/>
      </w:pPr>
      <w:r>
        <w:t xml:space="preserve">Wholesale account onboarding</w:t>
      </w:r>
    </w:p>
    <w:p>
      <w:pPr>
        <w:spacing w:after="100"/>
      </w:pPr>
      <w:r>
        <w:rPr>
          <w:rFonts w:ascii="Arial" w:cs="Arial" w:eastAsia="Arial" w:hAnsi="Arial"/>
          <w:sz w:val="24"/>
          <w:szCs w:val="24"/>
        </w:rPr>
        <w:t xml:space="preserve">Run this checklist when a new wholesale account is confirmed:</w:t>
      </w:r>
    </w:p>
    <w:p>
      <w:pPr>
        <w:pStyle w:val="ListParagraph"/>
        <w:numPr>
          <w:ilvl w:val="0"/>
          <w:numId w:val="2"/>
        </w:numPr>
      </w:pPr>
      <w:r>
        <w:rPr>
          <w:rFonts w:ascii="Arial" w:cs="Arial" w:eastAsia="Arial" w:hAnsi="Arial"/>
          <w:sz w:val="22"/>
          <w:szCs w:val="22"/>
        </w:rPr>
        <w:t xml:space="preserve">Agree on: product lines, quantities per order, frequency, price per unit, delivery or pickup, payment terms</w:t>
      </w:r>
    </w:p>
    <w:p>
      <w:pPr>
        <w:pStyle w:val="ListParagraph"/>
        <w:numPr>
          <w:ilvl w:val="0"/>
          <w:numId w:val="2"/>
        </w:numPr>
      </w:pPr>
      <w:r>
        <w:rPr>
          <w:rFonts w:ascii="Arial" w:cs="Arial" w:eastAsia="Arial" w:hAnsi="Arial"/>
          <w:sz w:val="22"/>
          <w:szCs w:val="22"/>
        </w:rPr>
        <w:t xml:space="preserve">Provide product information sheet and sample pack before first paid order</w:t>
      </w:r>
    </w:p>
    <w:p>
      <w:pPr>
        <w:pStyle w:val="ListParagraph"/>
        <w:numPr>
          <w:ilvl w:val="0"/>
          <w:numId w:val="2"/>
        </w:numPr>
      </w:pPr>
      <w:r>
        <w:rPr>
          <w:rFonts w:ascii="Arial" w:cs="Arial" w:eastAsia="Arial" w:hAnsi="Arial"/>
          <w:sz w:val="22"/>
          <w:szCs w:val="22"/>
        </w:rPr>
        <w:t xml:space="preserve">Confirm they have adequate refrigeration for live product if applicable</w:t>
      </w:r>
    </w:p>
    <w:p>
      <w:pPr>
        <w:pStyle w:val="ListParagraph"/>
        <w:numPr>
          <w:ilvl w:val="0"/>
          <w:numId w:val="2"/>
        </w:numPr>
      </w:pPr>
      <w:r>
        <w:rPr>
          <w:rFonts w:ascii="Arial" w:cs="Arial" w:eastAsia="Arial" w:hAnsi="Arial"/>
          <w:sz w:val="22"/>
          <w:szCs w:val="22"/>
        </w:rPr>
        <w:t xml:space="preserve">Issue first tax invoice via Wave Accounting with correct GST treatment</w:t>
      </w:r>
    </w:p>
    <w:p>
      <w:pPr>
        <w:pBdr>
          <w:left w:val="single" w:color="9B59B6" w:sz="12"/>
        </w:pBdr>
        <w:spacing w:after="80" w:before="80"/>
        <w:ind w:left="360"/>
      </w:pPr>
      <w:r>
        <w:rPr>
          <w:rFonts w:ascii="Arial" w:cs="Arial" w:eastAsia="Arial" w:hAnsi="Arial"/>
          <w:color w:val="6C3483"/>
          <w:sz w:val="22"/>
          <w:szCs w:val="22"/>
        </w:rPr>
        <w:t xml:space="preserve">PARTNER SYSTEM (placeholder): Add customer to CRM with all agreed terms. Set up recurring order reminder. Add to standing order tracker.</w:t>
      </w:r>
    </w:p>
    <w:p>
      <w:pPr>
        <w:pStyle w:val="ListParagraph"/>
        <w:numPr>
          <w:ilvl w:val="0"/>
          <w:numId w:val="2"/>
        </w:numPr>
      </w:pPr>
      <w:r>
        <w:rPr>
          <w:rFonts w:ascii="Arial" w:cs="Arial" w:eastAsia="Arial" w:hAnsi="Arial"/>
          <w:sz w:val="22"/>
          <w:szCs w:val="22"/>
        </w:rPr>
        <w:t xml:space="preserve">Follow up 7 days after first delivery: quality feedback, any issues, confirm repeat order</w:t>
      </w:r>
    </w:p>
    <w:p>
      <w:r>
        <w:t xml:space="preserve"/>
      </w:r>
    </w:p>
    <w:p>
      <w:pPr>
        <w:pStyle w:val="Heading2"/>
      </w:pPr>
      <w:r>
        <w:t xml:space="preserve">Pre-sell protocol — Facebook groups</w:t>
      </w:r>
    </w:p>
    <w:p>
      <w:pPr>
        <w:spacing w:after="100"/>
      </w:pPr>
      <w:r>
        <w:rPr>
          <w:rFonts w:ascii="Arial" w:cs="Arial" w:eastAsia="Arial" w:hAnsi="Arial"/>
          <w:sz w:val="24"/>
          <w:szCs w:val="24"/>
        </w:rPr>
        <w:t xml:space="preserve">Run this protocol before the first commercial harvest. Repeat at each new product launch.</w:t>
      </w:r>
    </w:p>
    <w:p>
      <w:pPr>
        <w:pStyle w:val="ListParagraph"/>
        <w:numPr>
          <w:ilvl w:val="0"/>
          <w:numId w:val="2"/>
        </w:numPr>
      </w:pPr>
      <w:r>
        <w:rPr>
          <w:rFonts w:ascii="Arial" w:cs="Arial" w:eastAsia="Arial" w:hAnsi="Arial"/>
          <w:sz w:val="22"/>
          <w:szCs w:val="22"/>
        </w:rPr>
        <w:t xml:space="preserve">Draft post: local BSFL farm launching in X weeks, early access list, what products will be available, estimated price, pickup location</w:t>
      </w:r>
    </w:p>
    <w:p>
      <w:pPr>
        <w:pStyle w:val="ListParagraph"/>
        <w:numPr>
          <w:ilvl w:val="0"/>
          <w:numId w:val="2"/>
        </w:numPr>
      </w:pPr>
      <w:r>
        <w:rPr>
          <w:rFonts w:ascii="Arial" w:cs="Arial" w:eastAsia="Arial" w:hAnsi="Arial"/>
          <w:sz w:val="22"/>
          <w:szCs w:val="22"/>
        </w:rPr>
        <w:t xml:space="preserve">Post in target Facebook groups: Bearded Dragon Owners QLD, Backyard Chickens Australia, Brisbane Reptile Keepers, Lockyer Valley community groups</w:t>
      </w:r>
    </w:p>
    <w:p>
      <w:pPr>
        <w:pStyle w:val="ListParagraph"/>
        <w:numPr>
          <w:ilvl w:val="0"/>
          <w:numId w:val="2"/>
        </w:numPr>
      </w:pPr>
      <w:r>
        <w:rPr>
          <w:rFonts w:ascii="Arial" w:cs="Arial" w:eastAsia="Arial" w:hAnsi="Arial"/>
          <w:sz w:val="22"/>
          <w:szCs w:val="22"/>
        </w:rPr>
        <w:t xml:space="preserve">Respond to every comment within 24 hours</w:t>
      </w:r>
    </w:p>
    <w:p>
      <w:pPr>
        <w:pStyle w:val="ListParagraph"/>
        <w:numPr>
          <w:ilvl w:val="0"/>
          <w:numId w:val="2"/>
        </w:numPr>
      </w:pPr>
      <w:r>
        <w:rPr>
          <w:rFonts w:ascii="Arial" w:cs="Arial" w:eastAsia="Arial" w:hAnsi="Arial"/>
          <w:sz w:val="22"/>
          <w:szCs w:val="22"/>
        </w:rPr>
        <w:t xml:space="preserve">Collect names and contact details of interested buyers in a simple list</w:t>
      </w:r>
    </w:p>
    <w:p>
      <w:pPr>
        <w:pStyle w:val="ListParagraph"/>
        <w:numPr>
          <w:ilvl w:val="0"/>
          <w:numId w:val="2"/>
        </w:numPr>
      </w:pPr>
      <w:r>
        <w:rPr>
          <w:rFonts w:ascii="Arial" w:cs="Arial" w:eastAsia="Arial" w:hAnsi="Arial"/>
          <w:sz w:val="22"/>
          <w:szCs w:val="22"/>
        </w:rPr>
        <w:t xml:space="preserve">Follow up with each interested person 1 week before first harvest with product confirmation and pickup details</w:t>
      </w:r>
    </w:p>
    <w:p>
      <w:pPr>
        <w:pBdr>
          <w:left w:val="single" w:color="9B59B6" w:sz="12"/>
        </w:pBdr>
        <w:spacing w:after="80" w:before="80"/>
        <w:ind w:left="360"/>
      </w:pPr>
      <w:r>
        <w:rPr>
          <w:rFonts w:ascii="Arial" w:cs="Arial" w:eastAsia="Arial" w:hAnsi="Arial"/>
          <w:color w:val="6C3483"/>
          <w:sz w:val="22"/>
          <w:szCs w:val="22"/>
        </w:rPr>
        <w:t xml:space="preserve">PARTNER SYSTEM (placeholder): Add all pre-sell contacts to CRM as leads. Convert to customers on first purchase.</w:t>
      </w:r>
    </w:p>
    <w:p>
      <w:r>
        <w:t xml:space="preserve"/>
      </w:r>
    </w:p>
    <w:p>
      <w:r>
        <w:br w:type="page"/>
      </w:r>
    </w:p>
    <w:p>
      <w:pPr>
        <w:pStyle w:val="Heading1"/>
      </w:pPr>
      <w:r>
        <w:t xml:space="preserve">Quality Assurance Protocols</w:t>
      </w:r>
    </w:p>
    <w:p>
      <w:r>
        <w:t xml:space="preserve"/>
      </w:r>
    </w:p>
    <w:p>
      <w:pPr>
        <w:pStyle w:val="Heading2"/>
      </w:pPr>
      <w:r>
        <w:t xml:space="preserve">Product release decision</w:t>
      </w:r>
    </w:p>
    <w:p>
      <w:pPr>
        <w:spacing w:after="100"/>
      </w:pPr>
      <w:r>
        <w:rPr>
          <w:rFonts w:ascii="Arial" w:cs="Arial" w:eastAsia="Arial" w:hAnsi="Arial"/>
          <w:sz w:val="24"/>
          <w:szCs w:val="24"/>
        </w:rPr>
        <w:t xml:space="preserve">Every batch of product is assessed against minimum quality standards before packaging. Use the decision tree below.</w:t>
      </w:r>
    </w:p>
    <w:p>
      <w:r>
        <w:t xml:space="preserve"/>
      </w:r>
    </w:p>
    <w:p>
      <w:pPr>
        <w:pStyle w:val="Heading3"/>
      </w:pPr>
      <w:r>
        <w:t xml:space="preserve">Live larvae release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PASS — action</w:t>
            </w:r>
          </w:p>
        </w:tc>
        <w:tc>
          <w:tcPr>
            <w:tcW w:type="dxa" w:w="2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FAIL — action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More than 95% of larvae actively moving at room temperature</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Continue to next check.</w:t>
            </w:r>
          </w:p>
        </w:tc>
        <w:tc>
          <w:tcPr>
            <w:tcW w:type="dxa" w:w="2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Do not sell as live. Transfer to Freezer B for dried pathway. Investigate source IBC — check temperature log and substrate record.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visible blackening or injury on more than 5% of larvae</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Continue to next check.</w:t>
            </w:r>
          </w:p>
        </w:tc>
        <w:tc>
          <w:tcPr>
            <w:tcW w:type="dxa" w:w="2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Do not sell. Transfer to Freezer B. Record fail event and batch ID in quality log.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strong ammonia or sulphur smell from container</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PASS — package and label for sale.</w:t>
            </w:r>
          </w:p>
        </w:tc>
        <w:tc>
          <w:tcPr>
            <w:tcW w:type="dxa" w:w="2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Do not sell. Discard. Record fail event. Investigate substrate source — likely contamination or excessive moisture in that batch.</w:t>
            </w:r>
          </w:p>
        </w:tc>
      </w:tr>
    </w:tbl>
    <w:p>
      <w:r>
        <w:t xml:space="preserve"/>
      </w:r>
    </w:p>
    <w:p>
      <w:pPr>
        <w:pStyle w:val="Heading3"/>
      </w:pPr>
      <w:r>
        <w:t xml:space="preserve">Dried larvae release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PASS — action</w:t>
            </w:r>
          </w:p>
        </w:tc>
        <w:tc>
          <w:tcPr>
            <w:tcW w:type="dxa" w:w="2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FAIL — action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Moisture meter reads 8-10% on representative sample</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Continue to next check.</w:t>
            </w:r>
          </w:p>
        </w:tc>
        <w:tc>
          <w:tcPr>
            <w:tcW w:type="dxa" w:w="2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Below 8%: over-dried, still saleable, note in batch record. Above 10%: return to dehydrator 1-2 hours and recheck.</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Interior of cut larva is uniformly dark brown and dry</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Continue to next check.</w:t>
            </w:r>
          </w:p>
        </w:tc>
        <w:tc>
          <w:tcPr>
            <w:tcW w:type="dxa" w:w="2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Pale or translucent interior: under-dried. Return to dehydrator 1-2 hours.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visible mould and no rancid or chemical smell</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PASS — package with desiccant and label.</w:t>
            </w:r>
          </w:p>
        </w:tc>
        <w:tc>
          <w:tcPr>
            <w:tcW w:type="dxa" w:w="2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Mould or rancid smell: discard entire batch. Record fail event. Review storage conditions and substrate source.</w:t>
            </w:r>
          </w:p>
        </w:tc>
      </w:tr>
    </w:tbl>
    <w:p>
      <w:r>
        <w:t xml:space="preserve"/>
      </w:r>
    </w:p>
    <w:p>
      <w:pPr>
        <w:pStyle w:val="Heading3"/>
      </w:pPr>
      <w:r>
        <w:t xml:space="preserve">Frass release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PASS — action</w:t>
            </w:r>
          </w:p>
        </w:tc>
        <w:tc>
          <w:tcPr>
            <w:tcW w:type="dxa" w:w="2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FAIL — action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Moisture meter reads below 15%</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Continue to next check.</w:t>
            </w:r>
          </w:p>
        </w:tc>
        <w:tc>
          <w:tcPr>
            <w:tcW w:type="dxa" w:w="2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Return to dehydrator or solar drying station. Recheck before packaging.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Dark brown colour with earthy fermented smell</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Continue to next check.</w:t>
            </w:r>
          </w:p>
        </w:tc>
        <w:tc>
          <w:tcPr>
            <w:tcW w:type="dxa" w:w="2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Ammonia smell after drying: still usable, reduce application rate on label and note substrate source. Black oily material: reject entire batch. Record and investigate substrate contamination.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visible mould</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PASS — package with desiccant and label.</w:t>
            </w:r>
          </w:p>
        </w:tc>
        <w:tc>
          <w:tcPr>
            <w:tcW w:type="dxa" w:w="2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Mould visible: discard. Review storage between solar drying and dehydrator run.</w:t>
            </w:r>
          </w:p>
        </w:tc>
      </w:tr>
    </w:tbl>
    <w:p>
      <w:r>
        <w:t xml:space="preserve"/>
      </w:r>
    </w:p>
    <w:p>
      <w:pPr>
        <w:pStyle w:val="Heading2"/>
      </w:pPr>
      <w:r>
        <w:t xml:space="preserve">Customer complaint handling</w:t>
      </w:r>
    </w:p>
    <w:p>
      <w:pPr>
        <w:spacing w:after="100"/>
      </w:pPr>
      <w:r>
        <w:rPr>
          <w:rFonts w:ascii="Arial" w:cs="Arial" w:eastAsia="Arial" w:hAnsi="Arial"/>
          <w:sz w:val="24"/>
          <w:szCs w:val="24"/>
        </w:rPr>
        <w:t xml:space="preserve">All complaints are responded to within 24 hours. No exceptions.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Complaint type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Immediate response</w:t>
            </w:r>
          </w:p>
        </w:tc>
        <w:tc>
          <w:tcPr>
            <w:tcW w:type="dxa" w:w="3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Investigation and resolution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larvae dead on arrival or high mortality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Apologise. Offer full replacement or refund immediately — do not ask the customer to prove it. Issue replacement from next harvest.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batch ID on package. Review batch temperature log. Review transit conditions — was it summer heat, was an ice pack included? Update dispatch procedure if needed.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Dried larvae mouldy or off-smell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Apologise. Offer full replacement or refund. Request photo if possible.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batch ID. Review moisture meter reading at packaging. If batch ID identified, check if other packages from same batch are still in stock and pull them.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Frass caused plant damage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Apologise. Ask for details: application rate used, dilution, plant type. Do not admit liability before investigating.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if correct rate was used. If so, review frass batch for ammonia contamination. Consider offering partial refund.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 quantity or product received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Apologise. Dispatch correct product immediately or issue credit.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pick and pack procedure. No investigation needed unless it recurs.</w:t>
            </w:r>
          </w:p>
        </w:tc>
      </w:tr>
    </w:tbl>
    <w:p>
      <w:r>
        <w:t xml:space="preserve"/>
      </w:r>
    </w:p>
    <w:p>
      <w:r>
        <w:br w:type="page"/>
      </w:r>
    </w:p>
    <w:p>
      <w:pPr>
        <w:pStyle w:val="Heading1"/>
      </w:pPr>
      <w:r>
        <w:t xml:space="preserve">Incident Management</w:t>
      </w:r>
    </w:p>
    <w:p>
      <w:pPr>
        <w:spacing w:after="100"/>
      </w:pPr>
      <w:r>
        <w:rPr>
          <w:rFonts w:ascii="Arial" w:cs="Arial" w:eastAsia="Arial" w:hAnsi="Arial"/>
          <w:sz w:val="24"/>
          <w:szCs w:val="24"/>
        </w:rPr>
        <w:t xml:space="preserve">Incident protocols are designed for the first hour after a problem is identified. Speed of correct response is more important than perfect diagnosis. Each protocol ends with a logging requirement — document every incident even if it resolves quickly.</w:t>
      </w:r>
    </w:p>
    <w:p>
      <w:r>
        <w:t xml:space="preserve"/>
      </w:r>
    </w:p>
    <w:p>
      <w:pPr>
        <w:pStyle w:val="Heading2"/>
      </w:pPr>
      <w:r>
        <w:t xml:space="preserve">Incident: Overheating (tunnel ambient above 38 degrees C or IBC substrate above 35 degrees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Activate evaporative cooler immediately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not wait to confirm temperature is still rising. Act at first reading above 38 degrees C.</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wind direction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southerly: open north face. If northerly: close north face. Sealed mode on northerly days.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Wet the tunnel floor</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hose water across the full floor area. Evaporation provides 2-4 degrees C of additional cooling.</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IBC substrate temperatures directly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Hold hand flat on substrate surface. If it feels hot (above 35 degrees C) rather than warm, larvae are at risk.</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IBC substrate above 35 degrees C: disconnect heat mats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Unplug heat mat from ITC-308 controller. The substrate heat at this point is coming from the tunnel ambient, not the mat. Disconnecting prevents the mat adding to the load.</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tunnel ambient above 40 degrees C: activate portable AC</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 near IBCs. Ensure exhaust duct is venting outside the tunnel.</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every 15 minutes until temperature is below 36 degrees C</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not leave the site during an active overheating event.</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Once resolved: reconnect heat mats, log the event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time detected, peak temperature, duration above 38 degrees C, interventions used, estimated larval impact.</w:t>
            </w:r>
          </w:p>
        </w:tc>
      </w:tr>
    </w:tbl>
    <w:p>
      <w:r>
        <w:t xml:space="preserve"/>
      </w:r>
    </w:p>
    <w:p>
      <w:pPr>
        <w:pStyle w:val="Heading2"/>
      </w:pPr>
      <w:r>
        <w:t xml:space="preserve">Incident: Power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it is a supply failure not a tripped circuit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the sub-board in the tunnel. If a single circuit has tripped, reset it. If all circuits are dead, the supply has failed.</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Wrap IBCs with reflective insulation immediately in winter</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IBC has thermal mass from the substrate that holds temperature for 2-4 hours. Insulation extends this window.</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Move Freezer A live stock to insulated box with gel packs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product at 13 degrees C can survive 4-6 hours in a good insulated box before quality degrades.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 time of failure and current temperatures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determines your action window before larvae are at risk.</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Call Ergon Energy faults line: 13 22 96</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 outage. Get estimated restoration time. If more than 2 hours in winter or 1 hour in summer, escalate actions.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restoration is more than 4 hours away in winter</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a generator if available. Prioritise IBC heat mats and colony heater on generator supply.</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colony enclosure temperature drops below 18 degrees C</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Move the oviposition tray and any egg masses to the warmest location available in the house. Do not move adult flies.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Once power restored: check all thermostat readings, log event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time of failure, restoration time, temperature drop in each zone, any larval or colony impact observed.</w:t>
            </w:r>
          </w:p>
        </w:tc>
      </w:tr>
    </w:tbl>
    <w:p>
      <w:r>
        <w:t xml:space="preserve"/>
      </w:r>
    </w:p>
    <w:p>
      <w:pPr>
        <w:pStyle w:val="Heading2"/>
      </w:pPr>
      <w:r>
        <w:t xml:space="preserve">Incident: Colony crash (no adults present, no egg production for 5+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the colony has actually crashed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for pupae on the enclosure floor. Adults eclose over 5-7 days. If pupae are present the colony is not crashed — adults are still emerging.</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the emergency house colony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house colony maintained with 20-30 pupae monthly is the restart mechanism. Confirm it is alive and producing.</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Investigate cause before rebuilding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the thermostat log for the colony enclosure. Did temperature drop below 24 degrees C for an extended period? Was the UV lamp functioning? This prevents the same cause crashing the rebuilt colony.</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restart population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 1: Transfer house colony adults and pupae to main enclosure. Option 2: Purchase 500 pupae from an Australian supplier (Bugz Australia, insect farming Facebook groups). Option 3: Deploy wild trap in spring/summer and allow 2-3 weeks to rebuild.</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 impact on rearing IBC schedule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colony crash means no new neonates for 10-14 days minimum. If purchased pupae are used, plan to bridge the gap with purchased larvae for the rearing IBCs.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the event in full</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cause, response, restart method, days of lost production, estimated revenue impact.</w:t>
            </w:r>
          </w:p>
        </w:tc>
      </w:tr>
    </w:tbl>
    <w:p>
      <w:r>
        <w:t xml:space="preserve"/>
      </w:r>
    </w:p>
    <w:p>
      <w:pPr>
        <w:pStyle w:val="Heading2"/>
      </w:pPr>
      <w:r>
        <w:t xml:space="preserve">Incident: Substrate failure (larvae escaping walls, ammonia smell, mass mortality)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lid and assess substrate condition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Smell is the fastest indicator. Ammonia = too wet or protein contamination. Sulphur = anaerobic failure. Sweet fermented = normal. No smell = too dry.</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ammonia smell and larvae still alive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1kg dry wheat bran, mix gently into top 50mm, leave lid off for 30 minutes to ventilate. Replace lid. Recheck in 2 hours.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sulphur smell or more than 20% larvae dead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Harvest any live larvae immediately using the ramp and a dark collection container. Transfer live larvae to the research stream IBC if space available. Unload and discard the failed substrate. Do not attempt to rescue the batch.</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Identify cause before reloading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batch records: was substrate moisture correct at loading? Was there an unusual substrate source in this batch? Was the IBC thermostat functioning correctly throughout?</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Clean and reload IBC</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IBC cleaning protocol. Do not skip. Reload with fresh substrate from a known-good source.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the event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batch ID, day of failure, cause identified, larvae recovered, financial impact.</w:t>
            </w:r>
          </w:p>
        </w:tc>
      </w:tr>
    </w:tbl>
    <w:p>
      <w:r>
        <w:t xml:space="preserve"/>
      </w:r>
    </w:p>
    <w:p>
      <w:pPr>
        <w:pStyle w:val="Heading2"/>
      </w:pPr>
      <w:r>
        <w:t xml:space="preserve">Incident: Tier 2 substrate contamination (unsafe material delivered)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Seal the container immediately. Do not transfer any material.</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Handle with nitrile gloves throughout.</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Photograph the container and contents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Photos are your evidence if a dispute arises.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a rejection notice and record in intake logbook</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 supplier name, date, container description, nature of contamination, and your decision.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the supplier immediately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Verbal notification first, then written (email or text). State: rejected material to be collected within 24 hours at supplier cost, penalty applies per contract terms.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contamination is a sharp or chemical hazard, call council or EPA</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LVRC environmental health: 1300 005 872. If you are uncertain whether a material is a reportable hazard, call and ask.</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not accept further deliveries from this supplier until written assurance is received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Tier 2 event triggers a written warning. A second event triggers contract suspension.</w:t>
            </w:r>
          </w:p>
        </w:tc>
      </w:tr>
    </w:tbl>
    <w:p>
      <w:r>
        <w:t xml:space="preserve"/>
      </w:r>
    </w:p>
    <w:p>
      <w:r>
        <w:br w:type="page"/>
      </w:r>
    </w:p>
    <w:p>
      <w:pPr>
        <w:pStyle w:val="Heading1"/>
      </w:pPr>
      <w:r>
        <w:t xml:space="preserve">Monthly and Quarterly Review Protocols</w:t>
      </w:r>
    </w:p>
    <w:p>
      <w:r>
        <w:t xml:space="preserve"/>
      </w:r>
    </w:p>
    <w:p>
      <w:pPr>
        <w:pStyle w:val="Heading2"/>
      </w:pPr>
      <w:r>
        <w:t xml:space="preserve">Monthly review</w:t>
      </w:r>
    </w:p>
    <w:p>
      <w:pPr>
        <w:spacing w:after="100"/>
      </w:pPr>
      <w:r>
        <w:rPr>
          <w:rFonts w:ascii="Arial" w:cs="Arial" w:eastAsia="Arial" w:hAnsi="Arial"/>
          <w:sz w:val="24"/>
          <w:szCs w:val="24"/>
        </w:rPr>
        <w:t xml:space="preserve">The monthly review takes approximately 30-60 minutes and uses data from the batch tracking spreadsheet. Run at the end of each calendar month.</w:t>
      </w:r>
    </w:p>
    <w:p>
      <w:r>
        <w:t xml:space="preserve"/>
      </w:r>
    </w:p>
    <w:p>
      <w:pPr>
        <w:pStyle w:val="Heading3"/>
      </w:pPr>
      <w:r>
        <w:t xml:space="preserve">Production metrics — calculate from batch records</w:t>
      </w:r>
    </w:p>
    <w:p>
      <w:pPr>
        <w:pStyle w:val="ListParagraph"/>
        <w:numPr>
          <w:ilvl w:val="0"/>
          <w:numId w:val="2"/>
        </w:numPr>
      </w:pPr>
      <w:r>
        <w:rPr>
          <w:rFonts w:ascii="Arial" w:cs="Arial" w:eastAsia="Arial" w:hAnsi="Arial"/>
          <w:sz w:val="22"/>
          <w:szCs w:val="22"/>
        </w:rPr>
        <w:t xml:space="preserve">Total larvae produced this month (kg)</w:t>
      </w:r>
    </w:p>
    <w:p>
      <w:pPr>
        <w:pStyle w:val="ListParagraph"/>
        <w:numPr>
          <w:ilvl w:val="0"/>
          <w:numId w:val="2"/>
        </w:numPr>
      </w:pPr>
      <w:r>
        <w:rPr>
          <w:rFonts w:ascii="Arial" w:cs="Arial" w:eastAsia="Arial" w:hAnsi="Arial"/>
          <w:sz w:val="22"/>
          <w:szCs w:val="22"/>
        </w:rPr>
        <w:t xml:space="preserve">Average conversion ratio across all batches — target 5:1 or better</w:t>
      </w:r>
    </w:p>
    <w:p>
      <w:pPr>
        <w:pStyle w:val="ListParagraph"/>
        <w:numPr>
          <w:ilvl w:val="0"/>
          <w:numId w:val="2"/>
        </w:numPr>
      </w:pPr>
      <w:r>
        <w:rPr>
          <w:rFonts w:ascii="Arial" w:cs="Arial" w:eastAsia="Arial" w:hAnsi="Arial"/>
          <w:sz w:val="22"/>
          <w:szCs w:val="22"/>
        </w:rPr>
        <w:t xml:space="preserve">Average drying ratio across all dried batches — target 3.0-3.5</w:t>
      </w:r>
    </w:p>
    <w:p>
      <w:pPr>
        <w:pStyle w:val="ListParagraph"/>
        <w:numPr>
          <w:ilvl w:val="0"/>
          <w:numId w:val="2"/>
        </w:numPr>
      </w:pPr>
      <w:r>
        <w:rPr>
          <w:rFonts w:ascii="Arial" w:cs="Arial" w:eastAsia="Arial" w:hAnsi="Arial"/>
          <w:sz w:val="22"/>
          <w:szCs w:val="22"/>
        </w:rPr>
        <w:t xml:space="preserve">Total frass fine grade produced (kg)</w:t>
      </w:r>
    </w:p>
    <w:p>
      <w:pPr>
        <w:pStyle w:val="ListParagraph"/>
        <w:numPr>
          <w:ilvl w:val="0"/>
          <w:numId w:val="2"/>
        </w:numPr>
      </w:pPr>
      <w:r>
        <w:rPr>
          <w:rFonts w:ascii="Arial" w:cs="Arial" w:eastAsia="Arial" w:hAnsi="Arial"/>
          <w:sz w:val="22"/>
          <w:szCs w:val="22"/>
        </w:rPr>
        <w:t xml:space="preserve">Total frass coarse grade produced (kg)</w:t>
      </w:r>
    </w:p>
    <w:p>
      <w:pPr>
        <w:pStyle w:val="ListParagraph"/>
        <w:numPr>
          <w:ilvl w:val="0"/>
          <w:numId w:val="2"/>
        </w:numPr>
      </w:pPr>
      <w:r>
        <w:rPr>
          <w:rFonts w:ascii="Arial" w:cs="Arial" w:eastAsia="Arial" w:hAnsi="Arial"/>
          <w:sz w:val="22"/>
          <w:szCs w:val="22"/>
        </w:rPr>
        <w:t xml:space="preserve">Total leachate produced (L)</w:t>
      </w:r>
    </w:p>
    <w:p>
      <w:pPr>
        <w:pStyle w:val="ListParagraph"/>
        <w:numPr>
          <w:ilvl w:val="0"/>
          <w:numId w:val="2"/>
        </w:numPr>
      </w:pPr>
      <w:r>
        <w:rPr>
          <w:rFonts w:ascii="Arial" w:cs="Arial" w:eastAsia="Arial" w:hAnsi="Arial"/>
          <w:sz w:val="22"/>
          <w:szCs w:val="22"/>
        </w:rPr>
        <w:t xml:space="preserve">Number of batches with quality failures — target zero</w:t>
      </w:r>
    </w:p>
    <w:p>
      <w:pPr>
        <w:pStyle w:val="ListParagraph"/>
        <w:numPr>
          <w:ilvl w:val="0"/>
          <w:numId w:val="2"/>
        </w:numPr>
      </w:pPr>
      <w:r>
        <w:rPr>
          <w:rFonts w:ascii="Arial" w:cs="Arial" w:eastAsia="Arial" w:hAnsi="Arial"/>
          <w:sz w:val="22"/>
          <w:szCs w:val="22"/>
        </w:rPr>
        <w:t xml:space="preserve">Number of substrate failure events — target zero</w:t>
      </w:r>
    </w:p>
    <w:p>
      <w:r>
        <w:t xml:space="preserve"/>
      </w:r>
    </w:p>
    <w:p>
      <w:pPr>
        <w:pStyle w:val="Heading3"/>
      </w:pPr>
      <w:r>
        <w:t xml:space="preserve">Financial metrics</w:t>
      </w:r>
    </w:p>
    <w:p>
      <w:pPr>
        <w:pBdr>
          <w:left w:val="single" w:color="9B59B6" w:sz="12"/>
        </w:pBdr>
        <w:spacing w:after="80" w:before="80"/>
        <w:ind w:left="360"/>
      </w:pPr>
      <w:r>
        <w:rPr>
          <w:rFonts w:ascii="Arial" w:cs="Arial" w:eastAsia="Arial" w:hAnsi="Arial"/>
          <w:color w:val="6C3483"/>
          <w:sz w:val="22"/>
          <w:szCs w:val="22"/>
        </w:rPr>
        <w:t xml:space="preserve">PARTNER SYSTEM (placeholder): Partner to run monthly P&amp;L from Wave Accounting. Export revenue by product line, total costs, net profit, and gross margin. Compare to financial projections.</w:t>
      </w:r>
    </w:p>
    <w:p>
      <w:pPr>
        <w:pStyle w:val="ListParagraph"/>
        <w:numPr>
          <w:ilvl w:val="0"/>
          <w:numId w:val="2"/>
        </w:numPr>
      </w:pPr>
      <w:r>
        <w:rPr>
          <w:rFonts w:ascii="Arial" w:cs="Arial" w:eastAsia="Arial" w:hAnsi="Arial"/>
          <w:sz w:val="22"/>
          <w:szCs w:val="22"/>
        </w:rPr>
        <w:t xml:space="preserve">Revenue by product line: live larvae, dried larvae, frass fine, frass coarse, leachate</w:t>
      </w:r>
    </w:p>
    <w:p>
      <w:pPr>
        <w:pStyle w:val="ListParagraph"/>
        <w:numPr>
          <w:ilvl w:val="0"/>
          <w:numId w:val="2"/>
        </w:numPr>
      </w:pPr>
      <w:r>
        <w:rPr>
          <w:rFonts w:ascii="Arial" w:cs="Arial" w:eastAsia="Arial" w:hAnsi="Arial"/>
          <w:sz w:val="22"/>
          <w:szCs w:val="22"/>
        </w:rPr>
        <w:t xml:space="preserve">Gross margin per product line — is frass margin increasing as volume grows?</w:t>
      </w:r>
    </w:p>
    <w:p>
      <w:pPr>
        <w:pStyle w:val="ListParagraph"/>
        <w:numPr>
          <w:ilvl w:val="0"/>
          <w:numId w:val="2"/>
        </w:numPr>
      </w:pPr>
      <w:r>
        <w:rPr>
          <w:rFonts w:ascii="Arial" w:cs="Arial" w:eastAsia="Arial" w:hAnsi="Arial"/>
          <w:sz w:val="22"/>
          <w:szCs w:val="22"/>
        </w:rPr>
        <w:t xml:space="preserve">Substrate cost per kg larvae produced — should decrease as supplier agreements solidify</w:t>
      </w:r>
    </w:p>
    <w:p>
      <w:pPr>
        <w:pStyle w:val="ListParagraph"/>
        <w:numPr>
          <w:ilvl w:val="0"/>
          <w:numId w:val="2"/>
        </w:numPr>
      </w:pPr>
      <w:r>
        <w:rPr>
          <w:rFonts w:ascii="Arial" w:cs="Arial" w:eastAsia="Arial" w:hAnsi="Arial"/>
          <w:sz w:val="22"/>
          <w:szCs w:val="22"/>
        </w:rPr>
        <w:t xml:space="preserve">Compare actual revenue to monthly projection from financial model</w:t>
      </w:r>
    </w:p>
    <w:p>
      <w:r>
        <w:t xml:space="preserve"/>
      </w:r>
    </w:p>
    <w:p>
      <w:pPr>
        <w:pStyle w:val="Heading3"/>
      </w:pPr>
      <w:r>
        <w:t xml:space="preserve">Customer metrics</w:t>
      </w:r>
    </w:p>
    <w:p>
      <w:pPr>
        <w:pBdr>
          <w:left w:val="single" w:color="9B59B6" w:sz="12"/>
        </w:pBdr>
        <w:spacing w:after="80" w:before="80"/>
        <w:ind w:left="360"/>
      </w:pPr>
      <w:r>
        <w:rPr>
          <w:rFonts w:ascii="Arial" w:cs="Arial" w:eastAsia="Arial" w:hAnsi="Arial"/>
          <w:color w:val="6C3483"/>
          <w:sz w:val="22"/>
          <w:szCs w:val="22"/>
        </w:rPr>
        <w:t xml:space="preserve">PARTNER SYSTEM (placeholder): Partner to pull from CRM: new customers this month, repeat purchase rate, standing orders active, average order value.</w:t>
      </w:r>
    </w:p>
    <w:p>
      <w:pPr>
        <w:pStyle w:val="ListParagraph"/>
        <w:numPr>
          <w:ilvl w:val="0"/>
          <w:numId w:val="2"/>
        </w:numPr>
      </w:pPr>
      <w:r>
        <w:rPr>
          <w:rFonts w:ascii="Arial" w:cs="Arial" w:eastAsia="Arial" w:hAnsi="Arial"/>
          <w:sz w:val="22"/>
          <w:szCs w:val="22"/>
        </w:rPr>
        <w:t xml:space="preserve">Number of new customers acquired</w:t>
      </w:r>
    </w:p>
    <w:p>
      <w:pPr>
        <w:pStyle w:val="ListParagraph"/>
        <w:numPr>
          <w:ilvl w:val="0"/>
          <w:numId w:val="2"/>
        </w:numPr>
      </w:pPr>
      <w:r>
        <w:rPr>
          <w:rFonts w:ascii="Arial" w:cs="Arial" w:eastAsia="Arial" w:hAnsi="Arial"/>
          <w:sz w:val="22"/>
          <w:szCs w:val="22"/>
        </w:rPr>
        <w:t xml:space="preserve">Number of standing orders active versus last month</w:t>
      </w:r>
    </w:p>
    <w:p>
      <w:pPr>
        <w:pStyle w:val="ListParagraph"/>
        <w:numPr>
          <w:ilvl w:val="0"/>
          <w:numId w:val="2"/>
        </w:numPr>
      </w:pPr>
      <w:r>
        <w:rPr>
          <w:rFonts w:ascii="Arial" w:cs="Arial" w:eastAsia="Arial" w:hAnsi="Arial"/>
          <w:sz w:val="22"/>
          <w:szCs w:val="22"/>
        </w:rPr>
        <w:t xml:space="preserve">Any complaints received — review complaint log</w:t>
      </w:r>
    </w:p>
    <w:p>
      <w:pPr>
        <w:pStyle w:val="ListParagraph"/>
        <w:numPr>
          <w:ilvl w:val="0"/>
          <w:numId w:val="2"/>
        </w:numPr>
      </w:pPr>
      <w:r>
        <w:rPr>
          <w:rFonts w:ascii="Arial" w:cs="Arial" w:eastAsia="Arial" w:hAnsi="Arial"/>
          <w:sz w:val="22"/>
          <w:szCs w:val="22"/>
        </w:rPr>
        <w:t xml:space="preserve">Any wholesale accounts lost or at risk</w:t>
      </w:r>
    </w:p>
    <w:p>
      <w:r>
        <w:t xml:space="preserve"/>
      </w:r>
    </w:p>
    <w:p>
      <w:pPr>
        <w:pStyle w:val="Heading3"/>
      </w:pPr>
      <w:r>
        <w:t xml:space="preserve">Monthly review decision triggers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If on target or better</w:t>
            </w:r>
          </w:p>
        </w:tc>
        <w:tc>
          <w:tcPr>
            <w:tcW w:type="dxa" w:w="2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If below target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Conversion ratio above 5:1 consistently</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No action needed. Document as protocol confirmation.</w:t>
            </w:r>
          </w:p>
        </w:tc>
        <w:tc>
          <w:tcPr>
            <w:tcW w:type="dxa" w:w="2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Review substrate sources, moisture management, and thermal management logs. Identify which IBC is underperforming.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Revenue tracking to monthly projection</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No action needed.</w:t>
            </w:r>
          </w:p>
        </w:tc>
        <w:tc>
          <w:tcPr>
            <w:tcW w:type="dxa" w:w="2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Identify which product line is underperforming. Is it a supply problem (not enough larvae) or a demand problem (not enough customers)?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Standing orders increasing month on month</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Continue current sales activity.</w:t>
            </w:r>
          </w:p>
        </w:tc>
        <w:tc>
          <w:tcPr>
            <w:tcW w:type="dxa" w:w="2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Increase market stall frequency or add new Facebook group outreach. Review product quality and presentation.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Zero quality failures this month</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Document for protocol record.</w:t>
            </w:r>
          </w:p>
        </w:tc>
        <w:tc>
          <w:tcPr>
            <w:tcW w:type="dxa" w:w="2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4500"/>
                <w:sz w:val="20"/>
                <w:szCs w:val="20"/>
              </w:rPr>
              <w:t xml:space="preserve">NO: Review production logs for pattern. Is it a specific IBC, specific substrate source, or specific processing step?</w:t>
            </w:r>
          </w:p>
        </w:tc>
      </w:tr>
    </w:tbl>
    <w:p>
      <w:r>
        <w:t xml:space="preserve"/>
      </w:r>
    </w:p>
    <w:p>
      <w:pPr>
        <w:pStyle w:val="Heading2"/>
      </w:pPr>
      <w:r>
        <w:t xml:space="preserve">Quarterly review</w:t>
      </w:r>
    </w:p>
    <w:p>
      <w:pPr>
        <w:spacing w:after="100"/>
      </w:pPr>
      <w:r>
        <w:rPr>
          <w:rFonts w:ascii="Arial" w:cs="Arial" w:eastAsia="Arial" w:hAnsi="Arial"/>
          <w:sz w:val="24"/>
          <w:szCs w:val="24"/>
        </w:rPr>
        <w:t xml:space="preserve">Run at the end of months 3, 6, 9, and 12. The quarterly review has a wider scope than the monthly review and includes strategic decisions.</w:t>
      </w:r>
    </w:p>
    <w:p>
      <w:r>
        <w:t xml:space="preserve"/>
      </w:r>
    </w:p>
    <w:p>
      <w:pPr>
        <w:pStyle w:val="Heading3"/>
      </w:pPr>
      <w:r>
        <w:t xml:space="preserve">Q1 review (end of month 3) — specific focus</w:t>
      </w:r>
    </w:p>
    <w:p>
      <w:pPr>
        <w:pStyle w:val="ListParagraph"/>
        <w:numPr>
          <w:ilvl w:val="0"/>
          <w:numId w:val="2"/>
        </w:numPr>
      </w:pPr>
      <w:r>
        <w:rPr>
          <w:rFonts w:ascii="Arial" w:cs="Arial" w:eastAsia="Arial" w:hAnsi="Arial"/>
          <w:sz w:val="22"/>
          <w:szCs w:val="22"/>
        </w:rPr>
        <w:t xml:space="preserve">Has the Biosecurity Queensland written substrate approval been received?</w:t>
      </w:r>
    </w:p>
    <w:p>
      <w:pPr>
        <w:pStyle w:val="ListParagraph"/>
        <w:numPr>
          <w:ilvl w:val="0"/>
          <w:numId w:val="2"/>
        </w:numPr>
      </w:pPr>
      <w:r>
        <w:rPr>
          <w:rFonts w:ascii="Arial" w:cs="Arial" w:eastAsia="Arial" w:hAnsi="Arial"/>
          <w:sz w:val="22"/>
          <w:szCs w:val="22"/>
        </w:rPr>
        <w:t xml:space="preserve">Has the LVRC environmental health consultation been completed?</w:t>
      </w:r>
    </w:p>
    <w:p>
      <w:pPr>
        <w:pStyle w:val="ListParagraph"/>
        <w:numPr>
          <w:ilvl w:val="0"/>
          <w:numId w:val="2"/>
        </w:numPr>
      </w:pPr>
      <w:r>
        <w:rPr>
          <w:rFonts w:ascii="Arial" w:cs="Arial" w:eastAsia="Arial" w:hAnsi="Arial"/>
          <w:sz w:val="22"/>
          <w:szCs w:val="22"/>
        </w:rPr>
        <w:t xml:space="preserve">Is at least one wholesale standing order active?</w:t>
      </w:r>
    </w:p>
    <w:p>
      <w:pPr>
        <w:pStyle w:val="ListParagraph"/>
        <w:numPr>
          <w:ilvl w:val="0"/>
          <w:numId w:val="2"/>
        </w:numPr>
      </w:pPr>
      <w:r>
        <w:rPr>
          <w:rFonts w:ascii="Arial" w:cs="Arial" w:eastAsia="Arial" w:hAnsi="Arial"/>
          <w:sz w:val="22"/>
          <w:szCs w:val="22"/>
        </w:rPr>
        <w:t xml:space="preserve">Has the NPK laboratory test for frass been commissioned?</w:t>
      </w:r>
    </w:p>
    <w:p>
      <w:pPr>
        <w:pStyle w:val="ListParagraph"/>
        <w:numPr>
          <w:ilvl w:val="0"/>
          <w:numId w:val="2"/>
        </w:numPr>
      </w:pPr>
      <w:r>
        <w:rPr>
          <w:rFonts w:ascii="Arial" w:cs="Arial" w:eastAsia="Arial" w:hAnsi="Arial"/>
          <w:sz w:val="22"/>
          <w:szCs w:val="22"/>
        </w:rPr>
        <w:t xml:space="preserve">Has the first market stall been completed?</w:t>
      </w:r>
    </w:p>
    <w:p>
      <w:pPr>
        <w:pStyle w:val="ListParagraph"/>
        <w:numPr>
          <w:ilvl w:val="0"/>
          <w:numId w:val="2"/>
        </w:numPr>
      </w:pPr>
      <w:r>
        <w:rPr>
          <w:rFonts w:ascii="Arial" w:cs="Arial" w:eastAsia="Arial" w:hAnsi="Arial"/>
          <w:sz w:val="22"/>
          <w:szCs w:val="22"/>
        </w:rPr>
        <w:t xml:space="preserve">Is the colony self-sustaining — producing consistent egg masses without purchased supplementation?</w:t>
      </w:r>
    </w:p>
    <w:p>
      <w:pPr>
        <w:pStyle w:val="ListParagraph"/>
        <w:numPr>
          <w:ilvl w:val="0"/>
          <w:numId w:val="2"/>
        </w:numPr>
      </w:pPr>
      <w:r>
        <w:rPr>
          <w:rFonts w:ascii="Arial" w:cs="Arial" w:eastAsia="Arial" w:hAnsi="Arial"/>
          <w:sz w:val="22"/>
          <w:szCs w:val="22"/>
        </w:rPr>
        <w:t xml:space="preserve">Review equity agreement and shareholders agreement — both partners confirm understanding of IP ownership clause</w:t>
      </w:r>
    </w:p>
    <w:p>
      <w:r>
        <w:t xml:space="preserve"/>
      </w:r>
    </w:p>
    <w:p>
      <w:pPr>
        <w:pStyle w:val="Heading3"/>
      </w:pPr>
      <w:r>
        <w:t xml:space="preserve">Q2 review (end of month 6) — specific focus</w:t>
      </w:r>
    </w:p>
    <w:p>
      <w:pPr>
        <w:pStyle w:val="ListParagraph"/>
        <w:numPr>
          <w:ilvl w:val="0"/>
          <w:numId w:val="2"/>
        </w:numPr>
      </w:pPr>
      <w:r>
        <w:rPr>
          <w:rFonts w:ascii="Arial" w:cs="Arial" w:eastAsia="Arial" w:hAnsi="Arial"/>
          <w:sz w:val="22"/>
          <w:szCs w:val="22"/>
        </w:rPr>
        <w:t xml:space="preserve">Is cumulative revenue tracking to the $15,000 half-year target?</w:t>
      </w:r>
    </w:p>
    <w:p>
      <w:pPr>
        <w:pStyle w:val="ListParagraph"/>
        <w:numPr>
          <w:ilvl w:val="0"/>
          <w:numId w:val="2"/>
        </w:numPr>
      </w:pPr>
      <w:r>
        <w:rPr>
          <w:rFonts w:ascii="Arial" w:cs="Arial" w:eastAsia="Arial" w:hAnsi="Arial"/>
          <w:sz w:val="22"/>
          <w:szCs w:val="22"/>
        </w:rPr>
        <w:t xml:space="preserve">Have tipping fee conversations been initiated with at least 2 waste suppliers?</w:t>
      </w:r>
    </w:p>
    <w:p>
      <w:pPr>
        <w:pStyle w:val="ListParagraph"/>
        <w:numPr>
          <w:ilvl w:val="0"/>
          <w:numId w:val="2"/>
        </w:numPr>
      </w:pPr>
      <w:r>
        <w:rPr>
          <w:rFonts w:ascii="Arial" w:cs="Arial" w:eastAsia="Arial" w:hAnsi="Arial"/>
          <w:sz w:val="22"/>
          <w:szCs w:val="22"/>
        </w:rPr>
        <w:t xml:space="preserve">Has chitin extraction been assessed — is Month 7 start still viable?</w:t>
      </w:r>
    </w:p>
    <w:p>
      <w:pPr>
        <w:pStyle w:val="ListParagraph"/>
        <w:numPr>
          <w:ilvl w:val="0"/>
          <w:numId w:val="2"/>
        </w:numPr>
      </w:pPr>
      <w:r>
        <w:rPr>
          <w:rFonts w:ascii="Arial" w:cs="Arial" w:eastAsia="Arial" w:hAnsi="Arial"/>
          <w:sz w:val="22"/>
          <w:szCs w:val="22"/>
        </w:rPr>
        <w:t xml:space="preserve">Is the licensed protocol documentation being maintained — are batch records complete and exportable?</w:t>
      </w:r>
    </w:p>
    <w:p>
      <w:pPr>
        <w:pStyle w:val="ListParagraph"/>
        <w:numPr>
          <w:ilvl w:val="0"/>
          <w:numId w:val="2"/>
        </w:numPr>
      </w:pPr>
      <w:r>
        <w:rPr>
          <w:rFonts w:ascii="Arial" w:cs="Arial" w:eastAsia="Arial" w:hAnsi="Arial"/>
          <w:sz w:val="22"/>
          <w:szCs w:val="22"/>
        </w:rPr>
        <w:t xml:space="preserve">Review IBC capacity — is current 4-IBC scale sufficient or is a Stage 1 expansion warranted?</w:t>
      </w:r>
    </w:p>
    <w:p>
      <w:pPr>
        <w:pBdr>
          <w:left w:val="single" w:color="9B59B6" w:sz="12"/>
        </w:pBdr>
        <w:spacing w:after="80" w:before="80"/>
        <w:ind w:left="360"/>
      </w:pPr>
      <w:r>
        <w:rPr>
          <w:rFonts w:ascii="Arial" w:cs="Arial" w:eastAsia="Arial" w:hAnsi="Arial"/>
          <w:color w:val="6C3483"/>
          <w:sz w:val="22"/>
          <w:szCs w:val="22"/>
        </w:rPr>
        <w:t xml:space="preserve">PARTNER SYSTEM (placeholder): Partner to assess grant funding opportunities: SEQ City Deal, ARENA, Recycling Modernisation Fund. Is Site 1 documentation sufficient to support an application?</w:t>
      </w:r>
    </w:p>
    <w:p>
      <w:r>
        <w:t xml:space="preserve"/>
      </w:r>
    </w:p>
    <w:p>
      <w:pPr>
        <w:pStyle w:val="Heading3"/>
      </w:pPr>
      <w:r>
        <w:t xml:space="preserve">Q3 and Q4 reviews (months 9 and 12)</w:t>
      </w:r>
    </w:p>
    <w:p>
      <w:pPr>
        <w:pStyle w:val="ListParagraph"/>
        <w:numPr>
          <w:ilvl w:val="0"/>
          <w:numId w:val="2"/>
        </w:numPr>
      </w:pPr>
      <w:r>
        <w:rPr>
          <w:rFonts w:ascii="Arial" w:cs="Arial" w:eastAsia="Arial" w:hAnsi="Arial"/>
          <w:sz w:val="22"/>
          <w:szCs w:val="22"/>
        </w:rPr>
        <w:t xml:space="preserve">Is the $25,000 annual revenue target achievable based on current trajectory?</w:t>
      </w:r>
    </w:p>
    <w:p>
      <w:pPr>
        <w:pStyle w:val="ListParagraph"/>
        <w:numPr>
          <w:ilvl w:val="0"/>
          <w:numId w:val="2"/>
        </w:numPr>
      </w:pPr>
      <w:r>
        <w:rPr>
          <w:rFonts w:ascii="Arial" w:cs="Arial" w:eastAsia="Arial" w:hAnsi="Arial"/>
          <w:sz w:val="22"/>
          <w:szCs w:val="22"/>
        </w:rPr>
        <w:t xml:space="preserve">Has the licensing protocol documentation been compiled into a formal operations manual?</w:t>
      </w:r>
    </w:p>
    <w:p>
      <w:pPr>
        <w:pStyle w:val="ListParagraph"/>
        <w:numPr>
          <w:ilvl w:val="0"/>
          <w:numId w:val="2"/>
        </w:numPr>
      </w:pPr>
      <w:r>
        <w:rPr>
          <w:rFonts w:ascii="Arial" w:cs="Arial" w:eastAsia="Arial" w:hAnsi="Arial"/>
          <w:sz w:val="22"/>
          <w:szCs w:val="22"/>
        </w:rPr>
        <w:t xml:space="preserve">Are customer testimonials being collected for the protocol documentation?</w:t>
      </w:r>
    </w:p>
    <w:p>
      <w:pPr>
        <w:pStyle w:val="ListParagraph"/>
        <w:numPr>
          <w:ilvl w:val="0"/>
          <w:numId w:val="2"/>
        </w:numPr>
      </w:pPr>
      <w:r>
        <w:rPr>
          <w:rFonts w:ascii="Arial" w:cs="Arial" w:eastAsia="Arial" w:hAnsi="Arial"/>
          <w:sz w:val="22"/>
          <w:szCs w:val="22"/>
        </w:rPr>
        <w:t xml:space="preserve">Has a Site 2 feasibility assessment been initiated?</w:t>
      </w:r>
    </w:p>
    <w:p>
      <w:pPr>
        <w:pStyle w:val="ListParagraph"/>
        <w:numPr>
          <w:ilvl w:val="0"/>
          <w:numId w:val="2"/>
        </w:numPr>
      </w:pPr>
      <w:r>
        <w:rPr>
          <w:rFonts w:ascii="Arial" w:cs="Arial" w:eastAsia="Arial" w:hAnsi="Arial"/>
          <w:sz w:val="22"/>
          <w:szCs w:val="22"/>
        </w:rPr>
        <w:t xml:space="preserve">Review 51/49 equity split against actual contribution — does the shareholders agreement call for a review at this point?</w:t>
      </w:r>
    </w:p>
    <w:p>
      <w:r>
        <w:t xml:space="preserve"/>
      </w:r>
    </w:p>
    <w:p>
      <w:r>
        <w:br w:type="page"/>
      </w:r>
    </w:p>
    <w:p>
      <w:pPr>
        <w:pStyle w:val="Heading1"/>
      </w:pPr>
      <w:r>
        <w:t xml:space="preserve">Document Index</w:t>
      </w:r>
    </w:p>
    <w:p>
      <w:pPr>
        <w:spacing w:after="100"/>
      </w:pPr>
      <w:r>
        <w:rPr>
          <w:rFonts w:ascii="Arial" w:cs="Arial" w:eastAsia="Arial" w:hAnsi="Arial"/>
          <w:sz w:val="24"/>
          <w:szCs w:val="24"/>
        </w:rPr>
        <w:t xml:space="preserve">This document is one of seven operational and construction documents for the Stage 1 BSFL operation. The full document set is: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Construction Planning Document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LVL stock assessment, all four build phases, cost summary, build sequence, commissioning checklist.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Grow Frame Build Instructions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IBC screen frame, harvest ramp, heat mat and thermostat installation, first substrate load.</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Breeding Colony Design and Build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Enclosure frame, polycarbonate cladding, access door, UV lamp, heating, oviposition station, wild trap, seasonal management.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Thermal Management System</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Zone overview, critical thresholds, passive cooling, active cooling, winter heating, monitoring system, power load summary.</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Substrate Preparation System</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Receiving bay, intake inspection, two-tier rejection protocol, mixing protocol, research stream, supplier agreements.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Harvest and Drying System</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Migration harvest, live pathway, freeze kill, dehydration protocol, packaging, quality standards. Amendment: two chest freezers replacing single unit.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Frass Separation System</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Sieve frame construction, solar drying station, IBC unloading, two-stage separation, drying protocol, leachate processing, packaging.</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Operational Protocols (this document)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run sheet, weekly rhythm, batch tracking structure, sales management, quality assurance, incident management, monthly and quarterly review.</w:t>
            </w:r>
          </w:p>
        </w:tc>
      </w:tr>
    </w:tbl>
    <w:p>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left"/>
      <w:pPr>
        <w:ind w:left="720" w:hanging="360"/>
      </w:pPr>
      <w:rPr>
        <w:rFonts w:ascii="Arial" w:cs="Arial" w:eastAsia="Arial" w:hAnsi="Arial"/>
        <w:b/>
        <w:bCs/>
        <w:sz w:val="24"/>
        <w:szCs w:val="24"/>
      </w:rPr>
    </w:lvl>
  </w:abstractNum>
  <w:abstractNum w:abstractNumId="3" w15:restartNumberingAfterBreak="0">
    <w:multiLevelType w:val="hybridMultilevel"/>
    <w:lvl w:ilvl="0" w15:tentative="1">
      <w:start w:val="1"/>
      <w:numFmt w:val="bullet"/>
      <w:lvlText w:val="•"/>
      <w:lvlJc w:val="left"/>
      <w:pPr>
        <w:ind w:left="520" w:hanging="260"/>
      </w:pPr>
    </w:lvl>
  </w:abstractNum>
  <w:abstractNum w:abstractNumId="4"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1"/>
      </w:pBd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2026-04-21T08:30:39.702Z</dcterms:created>
  <dcterms:modified xsi:type="dcterms:W3CDTF">2026-04-21T08:30:39.703Z</dcterms:modified>
</cp:coreProperties>
</file>

<file path=docProps/custom.xml><?xml version="1.0" encoding="utf-8"?>
<Properties xmlns="http://schemas.openxmlformats.org/officeDocument/2006/custom-properties" xmlns:vt="http://schemas.openxmlformats.org/officeDocument/2006/docPropsVTypes"/>
</file>