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Supplements</w:t>
      </w:r>
    </w:p>
    <w:p>
      <w:pPr>
        <w:spacing w:after="320" w:before="100"/>
        <w:jc w:val="left"/>
      </w:pPr>
      <w:r>
        <w:rPr>
          <w:rFonts w:ascii="Arial" w:cs="Arial" w:eastAsia="Arial" w:hAnsi="Arial"/>
          <w:b w:val="false"/>
          <w:bCs w:val="false"/>
          <w:i/>
          <w:iCs/>
          <w:color w:val="666666"/>
          <w:sz w:val="22"/>
          <w:szCs w:val="22"/>
        </w:rPr>
        <w:t xml:space="preserve">Support tools, not transformation tools — the ROI framework</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Framework</w:t>
      </w:r>
    </w:p>
    <w:p>
      <w:pPr>
        <w:spacing w:after="80" w:before="80"/>
        <w:jc w:val="left"/>
      </w:pPr>
      <w:r>
        <w:rPr>
          <w:rFonts w:ascii="Arial" w:cs="Arial" w:eastAsia="Arial" w:hAnsi="Arial"/>
          <w:b w:val="false"/>
          <w:bCs w:val="false"/>
          <w:i w:val="false"/>
          <w:iCs w:val="false"/>
          <w:color w:val="111111"/>
          <w:sz w:val="22"/>
          <w:szCs w:val="22"/>
        </w:rPr>
        <w:t xml:space="preserve">Supplements should support a solid base — not replace it. If sleep is bad, diet is inconsistent, and training is weak, supplements will do almost nothing visually. They are optimization tools, not transformation tools. The biggest mistake is chasing marginal gains through supplementation while the major levers remain untouched.</w:t>
      </w:r>
    </w:p>
    <w:p>
      <w:pPr>
        <w:pBdr>
          <w:bottom w:val="single" w:color="AABDD1" w:sz="4" w:space="4"/>
        </w:pBdr>
        <w:spacing w:after="120" w:before="360"/>
      </w:pPr>
      <w:r>
        <w:rPr>
          <w:rFonts w:ascii="Arial" w:cs="Arial" w:eastAsia="Arial" w:hAnsi="Arial"/>
          <w:b/>
          <w:bCs/>
          <w:i w:val="false"/>
          <w:iCs w:val="false"/>
          <w:color w:val="1A3C5E"/>
          <w:sz w:val="28"/>
          <w:szCs w:val="28"/>
        </w:rPr>
        <w:t xml:space="preserve">S-Tier Supplements — Actually Worth It</w:t>
      </w:r>
    </w:p>
    <w:p>
      <w:pPr>
        <w:spacing w:after="80" w:before="240"/>
      </w:pPr>
      <w:r>
        <w:rPr>
          <w:rFonts w:ascii="Arial" w:cs="Arial" w:eastAsia="Arial" w:hAnsi="Arial"/>
          <w:b/>
          <w:bCs/>
          <w:i w:val="false"/>
          <w:iCs w:val="false"/>
          <w:color w:val="2C5F8A"/>
          <w:sz w:val="24"/>
          <w:szCs w:val="24"/>
        </w:rPr>
        <w:t xml:space="preserve">Creatine Monohydrate</w:t>
      </w:r>
    </w:p>
    <w:p>
      <w:pPr>
        <w:spacing w:after="80" w:before="80"/>
        <w:jc w:val="left"/>
      </w:pPr>
      <w:r>
        <w:rPr>
          <w:rFonts w:ascii="Arial" w:cs="Arial" w:eastAsia="Arial" w:hAnsi="Arial"/>
          <w:b w:val="false"/>
          <w:bCs w:val="false"/>
          <w:i w:val="false"/>
          <w:iCs w:val="false"/>
          <w:color w:val="111111"/>
          <w:sz w:val="22"/>
          <w:szCs w:val="22"/>
        </w:rPr>
        <w:t xml:space="preserve">Increases strength and muscle fullness, improves cognitive performance, and provides well-documented benefits for both training output and recovery. One of the few genuine no-brainers in the supplement space. One nuance worth understanding for looksmax contexts: creatine draws water into muscle cells, which produces fuller, rounder-looking muscles. For most people this reads as a positive — a harder, more developed appearance. A smaller subset of people, particularly those with a tendency toward facial water retention, may notice a slightly softer facial appearance when starting creatine. This is not universal and often resolves as the body adapts. The muscle fullness benefit typically outweighs this for most physique-focused users, but it is worth monitoring individually.</w:t>
      </w:r>
    </w:p>
    <w:p>
      <w:pPr>
        <w:spacing w:after="80" w:before="240"/>
      </w:pPr>
      <w:r>
        <w:rPr>
          <w:rFonts w:ascii="Arial" w:cs="Arial" w:eastAsia="Arial" w:hAnsi="Arial"/>
          <w:b/>
          <w:bCs/>
          <w:i w:val="false"/>
          <w:iCs w:val="false"/>
          <w:color w:val="2C5F8A"/>
          <w:sz w:val="24"/>
          <w:szCs w:val="24"/>
        </w:rPr>
        <w:t xml:space="preserve">Vitamin D</w:t>
      </w:r>
    </w:p>
    <w:p>
      <w:pPr>
        <w:spacing w:after="80" w:before="80"/>
        <w:jc w:val="left"/>
      </w:pPr>
      <w:r>
        <w:rPr>
          <w:rFonts w:ascii="Arial" w:cs="Arial" w:eastAsia="Arial" w:hAnsi="Arial"/>
          <w:b w:val="false"/>
          <w:bCs w:val="false"/>
          <w:i w:val="false"/>
          <w:iCs w:val="false"/>
          <w:color w:val="111111"/>
          <w:sz w:val="22"/>
          <w:szCs w:val="22"/>
        </w:rPr>
        <w:t xml:space="preserve">Supports hormone production including testosterone indirectly, mood, energy, and immune health. The looks impact is indirect but important — energy and hormone support create better habits. High ROI for anyone who is deficient, which is a significant portion of the population, particularly those with limited sun exposure.</w:t>
      </w:r>
    </w:p>
    <w:p>
      <w:pPr>
        <w:spacing w:after="80" w:before="240"/>
      </w:pPr>
      <w:r>
        <w:rPr>
          <w:rFonts w:ascii="Arial" w:cs="Arial" w:eastAsia="Arial" w:hAnsi="Arial"/>
          <w:b/>
          <w:bCs/>
          <w:i w:val="false"/>
          <w:iCs w:val="false"/>
          <w:color w:val="2C5F8A"/>
          <w:sz w:val="24"/>
          <w:szCs w:val="24"/>
        </w:rPr>
        <w:t xml:space="preserve">Omega-3 Fatty Acids</w:t>
      </w:r>
    </w:p>
    <w:p>
      <w:pPr>
        <w:spacing w:after="80" w:before="80"/>
        <w:jc w:val="left"/>
      </w:pPr>
      <w:r>
        <w:rPr>
          <w:rFonts w:ascii="Arial" w:cs="Arial" w:eastAsia="Arial" w:hAnsi="Arial"/>
          <w:b w:val="false"/>
          <w:bCs w:val="false"/>
          <w:i w:val="false"/>
          <w:iCs w:val="false"/>
          <w:color w:val="111111"/>
          <w:sz w:val="22"/>
          <w:szCs w:val="22"/>
        </w:rPr>
        <w:t xml:space="preserve">Reduces systemic inflammation and supports skin quality and overall health. The effect on skin clarity and tone over time is real, even if gradual. Also supports cortisol modulation and may modestly blunt the cortisol stress response. A solid support supplement with a clean risk profile and meaningful indirect appearance benefits.</w:t>
      </w:r>
    </w:p>
    <w:p>
      <w:pPr>
        <w:pBdr>
          <w:bottom w:val="single" w:color="AABDD1" w:sz="4" w:space="4"/>
        </w:pBdr>
        <w:spacing w:after="120" w:before="360"/>
      </w:pPr>
      <w:r>
        <w:rPr>
          <w:rFonts w:ascii="Arial" w:cs="Arial" w:eastAsia="Arial" w:hAnsi="Arial"/>
          <w:b/>
          <w:bCs/>
          <w:i w:val="false"/>
          <w:iCs w:val="false"/>
          <w:color w:val="1A3C5E"/>
          <w:sz w:val="28"/>
          <w:szCs w:val="28"/>
        </w:rPr>
        <w:t xml:space="preserve">A-Tier Supplements — Situational but Useful</w:t>
      </w:r>
    </w:p>
    <w:p>
      <w:pPr>
        <w:spacing w:after="80" w:before="240"/>
      </w:pPr>
      <w:r>
        <w:rPr>
          <w:rFonts w:ascii="Arial" w:cs="Arial" w:eastAsia="Arial" w:hAnsi="Arial"/>
          <w:b/>
          <w:bCs/>
          <w:i w:val="false"/>
          <w:iCs w:val="false"/>
          <w:color w:val="2C5F8A"/>
          <w:sz w:val="24"/>
          <w:szCs w:val="24"/>
        </w:rPr>
        <w:t xml:space="preserve">Protein Powder</w:t>
      </w:r>
    </w:p>
    <w:p>
      <w:pPr>
        <w:spacing w:after="80" w:before="80"/>
        <w:jc w:val="left"/>
      </w:pPr>
      <w:r>
        <w:rPr>
          <w:rFonts w:ascii="Arial" w:cs="Arial" w:eastAsia="Arial" w:hAnsi="Arial"/>
          <w:b w:val="false"/>
          <w:bCs w:val="false"/>
          <w:i w:val="false"/>
          <w:iCs w:val="false"/>
          <w:color w:val="111111"/>
          <w:sz w:val="22"/>
          <w:szCs w:val="22"/>
        </w:rPr>
        <w:t xml:space="preserve">Helps hit daily protein targets when whole food intake falls short. The looks impact is downstream — muscle retention and growth lead to a better physique. Only genuinely useful if you struggle to reach 0.7-1g per pound of bodyweight from food sources alone.</w:t>
      </w:r>
    </w:p>
    <w:p>
      <w:pPr>
        <w:spacing w:after="80" w:before="240"/>
      </w:pPr>
      <w:r>
        <w:rPr>
          <w:rFonts w:ascii="Arial" w:cs="Arial" w:eastAsia="Arial" w:hAnsi="Arial"/>
          <w:b/>
          <w:bCs/>
          <w:i w:val="false"/>
          <w:iCs w:val="false"/>
          <w:color w:val="2C5F8A"/>
          <w:sz w:val="24"/>
          <w:szCs w:val="24"/>
        </w:rPr>
        <w:t xml:space="preserve">Magnesium Glycinate</w:t>
      </w:r>
    </w:p>
    <w:p>
      <w:pPr>
        <w:spacing w:after="80" w:before="80"/>
        <w:jc w:val="left"/>
      </w:pPr>
      <w:r>
        <w:rPr>
          <w:rFonts w:ascii="Arial" w:cs="Arial" w:eastAsia="Arial" w:hAnsi="Arial"/>
          <w:b w:val="false"/>
          <w:bCs w:val="false"/>
          <w:i w:val="false"/>
          <w:iCs w:val="false"/>
          <w:color w:val="111111"/>
          <w:sz w:val="22"/>
          <w:szCs w:val="22"/>
        </w:rPr>
        <w:t xml:space="preserve">Improves sleep quality and reduces stress, both of which have direct appearance effects. Better sleep means better skin, cleaner eye area, and better recovery. Synergizes well with glycine for a combined sleep support approach. Very useful for a large portion of people, particularly those with high stress or poor sleep quality.</w:t>
      </w:r>
    </w:p>
    <w:p>
      <w:pPr>
        <w:spacing w:after="80" w:before="240"/>
      </w:pPr>
      <w:r>
        <w:rPr>
          <w:rFonts w:ascii="Arial" w:cs="Arial" w:eastAsia="Arial" w:hAnsi="Arial"/>
          <w:b/>
          <w:bCs/>
          <w:i w:val="false"/>
          <w:iCs w:val="false"/>
          <w:color w:val="2C5F8A"/>
          <w:sz w:val="24"/>
          <w:szCs w:val="24"/>
        </w:rPr>
        <w:t xml:space="preserve">Electrolytes</w:t>
      </w:r>
    </w:p>
    <w:p>
      <w:pPr>
        <w:spacing w:after="80" w:before="80"/>
        <w:jc w:val="left"/>
      </w:pPr>
      <w:r>
        <w:rPr>
          <w:rFonts w:ascii="Arial" w:cs="Arial" w:eastAsia="Arial" w:hAnsi="Arial"/>
          <w:b w:val="false"/>
          <w:bCs w:val="false"/>
          <w:i w:val="false"/>
          <w:iCs w:val="false"/>
          <w:color w:val="111111"/>
          <w:sz w:val="22"/>
          <w:szCs w:val="22"/>
        </w:rPr>
        <w:t xml:space="preserve">Underrated during fat loss phases, high caffeine use, and for anyone using GLP-1 medications. When aggressively dieting or consuming high amounts of caffeine, sodium, potassium, and magnesium levels can drop enough to cause fatigue, brain fog, and a flat, depleted look — reduced muscle fullness and diminished vascularity. Electrolyte supplementation or intentional electrolyte-rich food intake prevents this. The appearance effect is real: adequate electrolyte status supports muscle fullness and prevents the washed-out look that often accompanies aggressive cuts. Cost is low and downside risk is minimal.</w:t>
      </w:r>
    </w:p>
    <w:p>
      <w:pPr>
        <w:spacing w:after="80" w:before="240"/>
      </w:pPr>
      <w:r>
        <w:rPr>
          <w:rFonts w:ascii="Arial" w:cs="Arial" w:eastAsia="Arial" w:hAnsi="Arial"/>
          <w:b/>
          <w:bCs/>
          <w:i w:val="false"/>
          <w:iCs w:val="false"/>
          <w:color w:val="2C5F8A"/>
          <w:sz w:val="24"/>
          <w:szCs w:val="24"/>
        </w:rPr>
        <w:t xml:space="preserve">Glycine</w:t>
      </w:r>
    </w:p>
    <w:p>
      <w:pPr>
        <w:spacing w:after="80" w:before="80"/>
        <w:jc w:val="left"/>
      </w:pPr>
      <w:r>
        <w:rPr>
          <w:rFonts w:ascii="Arial" w:cs="Arial" w:eastAsia="Arial" w:hAnsi="Arial"/>
          <w:b w:val="false"/>
          <w:bCs w:val="false"/>
          <w:i w:val="false"/>
          <w:iCs w:val="false"/>
          <w:color w:val="111111"/>
          <w:sz w:val="22"/>
          <w:szCs w:val="22"/>
        </w:rPr>
        <w:t xml:space="preserve">A quieter but well-supported addition that bridges sleep quality and skin health. Glycine taken before bed (typically three grams) improves sleep onset, reduces sleep latency, and improves subjective sleep quality in a way that is distinct from magnesium's mechanism — making them synergistic rather than redundant. Beyond sleep, glycine is the primary amino acid in collagen synthesis, meaning consistent use supports skin thickness and elasticity over time. Low cost, low risk, and the sleep-skin crossover makes it particularly well-suited to this system.</w:t>
      </w:r>
    </w:p>
    <w:p>
      <w:pPr>
        <w:spacing w:after="80" w:before="240"/>
      </w:pPr>
      <w:r>
        <w:rPr>
          <w:rFonts w:ascii="Arial" w:cs="Arial" w:eastAsia="Arial" w:hAnsi="Arial"/>
          <w:b/>
          <w:bCs/>
          <w:i w:val="false"/>
          <w:iCs w:val="false"/>
          <w:color w:val="2C5F8A"/>
          <w:sz w:val="24"/>
          <w:szCs w:val="24"/>
        </w:rPr>
        <w:t xml:space="preserve">Caffeine and L-Theanine</w:t>
      </w:r>
    </w:p>
    <w:p>
      <w:pPr>
        <w:spacing w:after="80" w:before="80"/>
        <w:jc w:val="left"/>
      </w:pPr>
      <w:r>
        <w:rPr>
          <w:rFonts w:ascii="Arial" w:cs="Arial" w:eastAsia="Arial" w:hAnsi="Arial"/>
          <w:b w:val="false"/>
          <w:bCs w:val="false"/>
          <w:i w:val="false"/>
          <w:iCs w:val="false"/>
          <w:color w:val="111111"/>
          <w:sz w:val="22"/>
          <w:szCs w:val="22"/>
        </w:rPr>
        <w:t xml:space="preserve">Caffeine alone is covered in depth in the Coffee section below. L-theanine deserves specific mention as a pairing rather than a standalone supplement. L-theanine is an amino acid found in green tea that produces a calm, focused state without sedation. When combined with caffeine, it smooths the stimulant effect — reducing anxiety, jitteriness, and the sharp energy crash — while preserving and often enhancing the focus and performance benefits. The combination creates a more controlled, stable energy profile than caffeine alone. For men who find straight caffeine creates anxiety or interferes with composure, adding L-theanine at approximately a 2:1 ratio (200mg L-theanine to 100mg caffeine) is a practical adjustment.</w:t>
      </w:r>
    </w:p>
    <w:p>
      <w:pPr>
        <w:spacing w:after="80" w:before="240"/>
      </w:pPr>
      <w:r>
        <w:rPr>
          <w:rFonts w:ascii="Arial" w:cs="Arial" w:eastAsia="Arial" w:hAnsi="Arial"/>
          <w:b/>
          <w:bCs/>
          <w:i w:val="false"/>
          <w:iCs w:val="false"/>
          <w:color w:val="2C5F8A"/>
          <w:sz w:val="24"/>
          <w:szCs w:val="24"/>
        </w:rPr>
        <w:t xml:space="preserve">Ashwagandha</w:t>
      </w:r>
    </w:p>
    <w:p>
      <w:pPr>
        <w:spacing w:after="80" w:before="80"/>
        <w:jc w:val="left"/>
      </w:pPr>
      <w:r>
        <w:rPr>
          <w:rFonts w:ascii="Arial" w:cs="Arial" w:eastAsia="Arial" w:hAnsi="Arial"/>
          <w:b w:val="false"/>
          <w:bCs w:val="false"/>
          <w:i w:val="false"/>
          <w:iCs w:val="false"/>
          <w:color w:val="111111"/>
          <w:sz w:val="22"/>
          <w:szCs w:val="22"/>
        </w:rPr>
        <w:t xml:space="preserve">Frequently marketed as a testosterone booster, which overstates what it reliably does. The more accurate framing is as a stress reduction and cortisol management tool. Ashwagandha has reasonable evidence for reducing cortisol and perceived stress, which indirectly supports recovery, sleep quality, and hormonal balance. In men under significant chronic stress, it may produce subtle improvements in these downstream variables. The testosterone-boosting effect, when it appears, is likely mediated through stress reduction rather than any direct androgen-stimulating mechanism. B-tier rather than A-tier because the effects are subtle and not universal, but contextually useful for high-stress individuals.</w:t>
      </w:r>
    </w:p>
    <w:p>
      <w:pPr>
        <w:pBdr>
          <w:bottom w:val="single" w:color="AABDD1" w:sz="4" w:space="4"/>
        </w:pBdr>
        <w:spacing w:after="120" w:before="360"/>
      </w:pPr>
      <w:r>
        <w:rPr>
          <w:rFonts w:ascii="Arial" w:cs="Arial" w:eastAsia="Arial" w:hAnsi="Arial"/>
          <w:b/>
          <w:bCs/>
          <w:i w:val="false"/>
          <w:iCs w:val="false"/>
          <w:color w:val="1A3C5E"/>
          <w:sz w:val="28"/>
          <w:szCs w:val="28"/>
        </w:rPr>
        <w:t xml:space="preserve">B-Tier Supplements — Overhyped but Not Useless</w:t>
      </w:r>
    </w:p>
    <w:p>
      <w:pPr>
        <w:spacing w:after="80" w:before="240"/>
      </w:pPr>
      <w:r>
        <w:rPr>
          <w:rFonts w:ascii="Arial" w:cs="Arial" w:eastAsia="Arial" w:hAnsi="Arial"/>
          <w:b/>
          <w:bCs/>
          <w:i w:val="false"/>
          <w:iCs w:val="false"/>
          <w:color w:val="2C5F8A"/>
          <w:sz w:val="24"/>
          <w:szCs w:val="24"/>
        </w:rPr>
        <w:t xml:space="preserve">Zinc</w:t>
      </w:r>
    </w:p>
    <w:p>
      <w:pPr>
        <w:spacing w:after="80" w:before="80"/>
        <w:jc w:val="left"/>
      </w:pPr>
      <w:r>
        <w:rPr>
          <w:rFonts w:ascii="Arial" w:cs="Arial" w:eastAsia="Arial" w:hAnsi="Arial"/>
          <w:b w:val="false"/>
          <w:bCs w:val="false"/>
          <w:i w:val="false"/>
          <w:iCs w:val="false"/>
          <w:color w:val="111111"/>
          <w:sz w:val="22"/>
          <w:szCs w:val="22"/>
        </w:rPr>
        <w:t xml:space="preserve">Helpful if deficient, with minor testosterone support when deficiency is corrected. Frequently marketed as a "test booster," which overstates its actual impact on men who are not zinc-deficient. Worth including if diet is low in red meat and shellfish.</w:t>
      </w:r>
    </w:p>
    <w:p>
      <w:pPr>
        <w:spacing w:after="80" w:before="240"/>
      </w:pPr>
      <w:r>
        <w:rPr>
          <w:rFonts w:ascii="Arial" w:cs="Arial" w:eastAsia="Arial" w:hAnsi="Arial"/>
          <w:b/>
          <w:bCs/>
          <w:i w:val="false"/>
          <w:iCs w:val="false"/>
          <w:color w:val="2C5F8A"/>
          <w:sz w:val="24"/>
          <w:szCs w:val="24"/>
        </w:rPr>
        <w:t xml:space="preserve">Collagen</w:t>
      </w:r>
    </w:p>
    <w:p>
      <w:pPr>
        <w:spacing w:after="80" w:before="80"/>
        <w:jc w:val="left"/>
      </w:pPr>
      <w:r>
        <w:rPr>
          <w:rFonts w:ascii="Arial" w:cs="Arial" w:eastAsia="Arial" w:hAnsi="Arial"/>
          <w:b w:val="false"/>
          <w:bCs w:val="false"/>
          <w:i w:val="false"/>
          <w:iCs w:val="false"/>
          <w:color w:val="111111"/>
          <w:sz w:val="22"/>
          <w:szCs w:val="22"/>
        </w:rPr>
        <w:t xml:space="preserve">May slightly help skin elasticity and joint health over time when taken consistently. Effects are subtle and cumulative rather than rapid. Do not expect visible transformation — think of it as a long-term support tool rather than an active intervention.</w:t>
      </w:r>
    </w:p>
    <w:p>
      <w:pPr>
        <w:spacing w:after="80" w:before="240"/>
      </w:pPr>
      <w:r>
        <w:rPr>
          <w:rFonts w:ascii="Arial" w:cs="Arial" w:eastAsia="Arial" w:hAnsi="Arial"/>
          <w:b/>
          <w:bCs/>
          <w:i w:val="false"/>
          <w:iCs w:val="false"/>
          <w:color w:val="2C5F8A"/>
          <w:sz w:val="24"/>
          <w:szCs w:val="24"/>
        </w:rPr>
        <w:t xml:space="preserve">Berberine</w:t>
      </w:r>
    </w:p>
    <w:p>
      <w:pPr>
        <w:spacing w:after="80" w:before="80"/>
        <w:jc w:val="left"/>
      </w:pPr>
      <w:r>
        <w:rPr>
          <w:rFonts w:ascii="Arial" w:cs="Arial" w:eastAsia="Arial" w:hAnsi="Arial"/>
          <w:b w:val="false"/>
          <w:bCs w:val="false"/>
          <w:i w:val="false"/>
          <w:iCs w:val="false"/>
          <w:color w:val="111111"/>
          <w:sz w:val="22"/>
          <w:szCs w:val="22"/>
        </w:rPr>
        <w:t xml:space="preserve">Sometimes described as a "natural GLP-1 alternative," which significantly overstates the comparison. Berberine improves blood sugar control and has mild appetite-regulating effects through AMPK activation, a different and considerably weaker mechanism than GLP-1 receptor agonism. It is not a substitute for medical interventions in weight management contexts. For men focused on body composition who want blood sugar support without pharmaceutical intervention, it has a reasonable evidence base at standard doses. Frame expectations correctly: it is a metabolic support tool with modest effects, not a fat loss compound.</w:t>
      </w:r>
    </w:p>
    <w:p>
      <w:pPr>
        <w:spacing w:after="80" w:before="240"/>
      </w:pPr>
      <w:r>
        <w:rPr>
          <w:rFonts w:ascii="Arial" w:cs="Arial" w:eastAsia="Arial" w:hAnsi="Arial"/>
          <w:b/>
          <w:bCs/>
          <w:i w:val="false"/>
          <w:iCs w:val="false"/>
          <w:color w:val="2C5F8A"/>
          <w:sz w:val="24"/>
          <w:szCs w:val="24"/>
        </w:rPr>
        <w:t xml:space="preserve">Hyaluronic Acid (topical and oral)</w:t>
      </w:r>
    </w:p>
    <w:p>
      <w:pPr>
        <w:spacing w:after="80" w:before="80"/>
        <w:jc w:val="left"/>
      </w:pPr>
      <w:r>
        <w:rPr>
          <w:rFonts w:ascii="Arial" w:cs="Arial" w:eastAsia="Arial" w:hAnsi="Arial"/>
          <w:b w:val="false"/>
          <w:bCs w:val="false"/>
          <w:i w:val="false"/>
          <w:iCs w:val="false"/>
          <w:color w:val="111111"/>
          <w:sz w:val="22"/>
          <w:szCs w:val="22"/>
        </w:rPr>
        <w:t xml:space="preserve">Topical hyaluronic acid is well-established in skincare for its ability to attract and retain water in the skin surface, producing a plumper, more hydrated appearance. Oral hyaluronic acid has emerging but less robust evidence for systemic skin hydration benefits. Fits the skin quality pillar as a supporting tool — subtle but real effect on skin plumpness and texture, particularly useful during aggressive fat loss phases when skin can look drier and less full.</w:t>
      </w:r>
    </w:p>
    <w:p>
      <w:pPr>
        <w:pBdr>
          <w:bottom w:val="single" w:color="AABDD1" w:sz="4" w:space="4"/>
        </w:pBdr>
        <w:spacing w:after="120" w:before="360"/>
      </w:pPr>
      <w:r>
        <w:rPr>
          <w:rFonts w:ascii="Arial" w:cs="Arial" w:eastAsia="Arial" w:hAnsi="Arial"/>
          <w:b/>
          <w:bCs/>
          <w:i w:val="false"/>
          <w:iCs w:val="false"/>
          <w:color w:val="1A3C5E"/>
          <w:sz w:val="28"/>
          <w:szCs w:val="28"/>
        </w:rPr>
        <w:t xml:space="preserve">C-Tier — Save Your Money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"Test boosters" (non-deficiency) — mostly marketing; minor real impact in men who are not actually deficient in zinc, vitamin D, or other underlying nutrients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Fat burners — covered in depth in the Fat Burners document; generally overpriced caffeine with minor thermogenic benefit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"Pump" supplements (nitric oxide boosters) — produce temporary vascularity and fullness during training that disappears within hours; no lasting physique change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"Hormone optimizer" stacks (tongkat ali blends, fad stacks) — marginal at best unless correcting a specific deficiency; the category is aggressively marketed and consistently underdelivers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Random nootropic stacks — expensive, highly variable results, and most cognitive benefits are better achieved through sleep, exercise, and caffeine timing</w:t>
      </w:r>
    </w:p>
    <w:p>
      <w:pPr>
        <w:pBdr>
          <w:bottom w:val="single" w:color="AABDD1" w:sz="4" w:space="4"/>
        </w:pBdr>
        <w:spacing w:after="120" w:before="360"/>
      </w:pPr>
      <w:r>
        <w:rPr>
          <w:rFonts w:ascii="Arial" w:cs="Arial" w:eastAsia="Arial" w:hAnsi="Arial"/>
          <w:b/>
          <w:bCs/>
          <w:i w:val="false"/>
          <w:iCs w:val="false"/>
          <w:color w:val="1A3C5E"/>
          <w:sz w:val="28"/>
          <w:szCs w:val="28"/>
        </w:rPr>
        <w:t xml:space="preserve">The Illusion of Advanced Stacks</w:t>
      </w:r>
    </w:p>
    <w:p>
      <w:pPr>
        <w:spacing w:after="80" w:before="80"/>
        <w:jc w:val="left"/>
      </w:pPr>
      <w:r>
        <w:rPr>
          <w:rFonts w:ascii="Arial" w:cs="Arial" w:eastAsia="Arial" w:hAnsi="Arial"/>
          <w:b w:val="false"/>
          <w:bCs w:val="false"/>
          <w:i w:val="false"/>
          <w:iCs w:val="false"/>
          <w:color w:val="111111"/>
          <w:sz w:val="22"/>
          <w:szCs w:val="22"/>
        </w:rPr>
        <w:t xml:space="preserve">One of the most persistent patterns in supplement culture is the belief that a more complex, expensive stack produces meaningfully better outcomes than a simple one. The visual difference between a basic stack and an advanced stack is negligible compared to changes in body fat, muscle mass, and sleep quality. Most advanced supplement stacks create the feeling of optimization without meaningfully changing the outcomes that actually affect appearance. The ROI curve on supplements is extremely front-loaded — creatine, vitamin D, omega-3s, and magnesium capture the vast majority of available benefit. Everything added after that produces diminishing returns measured in single-digit percentage improvements at best. The mental energy and financial cost of managing a complex stack often exceeds the cumulative benefit it provides.</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Actually Moves Appearance</w:t>
      </w:r>
    </w:p>
    <w:p>
      <w:pPr>
        <w:spacing w:after="80" w:before="80"/>
        <w:jc w:val="left"/>
      </w:pPr>
      <w:r>
        <w:rPr>
          <w:rFonts w:ascii="Arial" w:cs="Arial" w:eastAsia="Arial" w:hAnsi="Arial"/>
          <w:b w:val="false"/>
          <w:bCs w:val="false"/>
          <w:i w:val="false"/>
          <w:iCs w:val="false"/>
          <w:color w:val="111111"/>
          <w:sz w:val="22"/>
          <w:szCs w:val="22"/>
        </w:rPr>
        <w:t xml:space="preserve">In order of impact: body fat percentage, muscle mass, skin quality, hair, sleep. Supplements barely crack the top ten variables in appearance. Every supplement decision should be evaluated against whether the major variables are already being addressed.</w:t>
      </w:r>
    </w:p>
    <w:p>
      <w:pPr>
        <w:pBdr>
          <w:bottom w:val="single" w:color="AABDD1" w:sz="4" w:space="4"/>
        </w:pBdr>
        <w:spacing w:after="120" w:before="360"/>
      </w:pPr>
      <w:r>
        <w:rPr>
          <w:rFonts w:ascii="Arial" w:cs="Arial" w:eastAsia="Arial" w:hAnsi="Arial"/>
          <w:b/>
          <w:bCs/>
          <w:i w:val="false"/>
          <w:iCs w:val="false"/>
          <w:color w:val="1A3C5E"/>
          <w:sz w:val="28"/>
          <w:szCs w:val="28"/>
        </w:rPr>
        <w:t xml:space="preserve">The Recommended Lean Stack</w:t>
      </w:r>
    </w:p>
    <w:p>
      <w:pPr>
        <w:spacing w:after="80" w:before="80"/>
        <w:jc w:val="left"/>
      </w:pPr>
      <w:r>
        <w:rPr>
          <w:rFonts w:ascii="Arial" w:cs="Arial" w:eastAsia="Arial" w:hAnsi="Arial"/>
          <w:b w:val="false"/>
          <w:bCs w:val="false"/>
          <w:i w:val="false"/>
          <w:iCs w:val="false"/>
          <w:color w:val="111111"/>
          <w:sz w:val="22"/>
          <w:szCs w:val="22"/>
        </w:rPr>
        <w:t xml:space="preserve">For most people, this covers everything worth covering: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Creatine monohydrate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Vitamin 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Omega-3 fatty acids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Magnesium glycinate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Glycine (especially if sleep quality is a priority)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Electrolytes (especially during aggressive fat loss or high caffeine use)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Protein powder, if whole food protein intake is insufficient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Honest Assessment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Supplements are plus 10-20% optimization. Diet, training, and sleep are plus 300% transformation. A good supplement stack should feel boring. If it feels exciting or revolutionary, it has probably drifted away from fundamentals and toward over-optimization culture.</w:t>
      </w:r>
    </w:p>
    <w:p>
      <w:pPr>
        <w:pBdr>
          <w:bottom w:val="single" w:color="AABDD1" w:sz="4" w:space="4"/>
        </w:pBdr>
        <w:spacing w:after="120" w:before="360"/>
      </w:pPr>
      <w:r>
        <w:rPr>
          <w:rFonts w:ascii="Arial" w:cs="Arial" w:eastAsia="Arial" w:hAnsi="Arial"/>
          <w:b/>
          <w:bCs/>
          <w:i w:val="false"/>
          <w:iCs w:val="false"/>
          <w:color w:val="1A3C5E"/>
          <w:sz w:val="28"/>
          <w:szCs w:val="28"/>
        </w:rPr>
        <w:t xml:space="preserve">Coffee — A Performance Enhancer with Boundaries</w:t>
      </w:r>
    </w:p>
    <w:p>
      <w:pPr>
        <w:spacing w:after="80" w:before="80"/>
        <w:jc w:val="left"/>
      </w:pPr>
      <w:r>
        <w:rPr>
          <w:rFonts w:ascii="Arial" w:cs="Arial" w:eastAsia="Arial" w:hAnsi="Arial"/>
          <w:b w:val="false"/>
          <w:bCs w:val="false"/>
          <w:i w:val="false"/>
          <w:iCs w:val="false"/>
          <w:color w:val="111111"/>
          <w:sz w:val="22"/>
          <w:szCs w:val="22"/>
        </w:rPr>
        <w:t xml:space="preserve">Coffee is one of the few widely used substances that provides real, measurable benefits for both performance and daily function. Its primary active compound, caffeine, acts as a central nervous system stimulant, increasing alertness, focus, and perceived energy. In the context of an aesthetic-focused system, this has direct carryover into training quality, productivity, and overall presence.</w:t>
      </w:r>
    </w:p>
    <w:p>
      <w:pPr>
        <w:spacing w:after="80" w:before="240"/>
      </w:pPr>
      <w:r>
        <w:rPr>
          <w:rFonts w:ascii="Arial" w:cs="Arial" w:eastAsia="Arial" w:hAnsi="Arial"/>
          <w:b/>
          <w:bCs/>
          <w:i w:val="false"/>
          <w:iCs w:val="false"/>
          <w:color w:val="2C5F8A"/>
          <w:sz w:val="24"/>
          <w:szCs w:val="24"/>
        </w:rPr>
        <w:t xml:space="preserve">Training performance</w:t>
      </w:r>
    </w:p>
    <w:p>
      <w:pPr>
        <w:spacing w:after="80" w:before="80"/>
        <w:jc w:val="left"/>
      </w:pPr>
      <w:r>
        <w:rPr>
          <w:rFonts w:ascii="Arial" w:cs="Arial" w:eastAsia="Arial" w:hAnsi="Arial"/>
          <w:b w:val="false"/>
          <w:bCs w:val="false"/>
          <w:i w:val="false"/>
          <w:iCs w:val="false"/>
          <w:color w:val="111111"/>
          <w:sz w:val="22"/>
          <w:szCs w:val="22"/>
        </w:rPr>
        <w:t xml:space="preserve">One of the most valuable benefits of coffee is its effect on training performance. Caffeine consistently improves strength output, endurance, and perceived exertion. In practical terms, workouts feel easier to initiate and harder to quit. You can push closer to true effort — which is a key driver of muscle growth. A well-timed coffee before training can meaningfully improve session quality, especially on lower-energy days when motivation is the limiting factor.</w:t>
      </w:r>
    </w:p>
    <w:p>
      <w:pPr>
        <w:spacing w:after="80" w:before="240"/>
      </w:pPr>
      <w:r>
        <w:rPr>
          <w:rFonts w:ascii="Arial" w:cs="Arial" w:eastAsia="Arial" w:hAnsi="Arial"/>
          <w:b/>
          <w:bCs/>
          <w:i w:val="false"/>
          <w:iCs w:val="false"/>
          <w:color w:val="2C5F8A"/>
          <w:sz w:val="24"/>
          <w:szCs w:val="24"/>
        </w:rPr>
        <w:t xml:space="preserve">Appetite suppression and fat loss support</w:t>
      </w:r>
    </w:p>
    <w:p>
      <w:pPr>
        <w:spacing w:after="80" w:before="80"/>
        <w:jc w:val="left"/>
      </w:pPr>
      <w:r>
        <w:rPr>
          <w:rFonts w:ascii="Arial" w:cs="Arial" w:eastAsia="Arial" w:hAnsi="Arial"/>
          <w:b w:val="false"/>
          <w:bCs w:val="false"/>
          <w:i w:val="false"/>
          <w:iCs w:val="false"/>
          <w:color w:val="111111"/>
          <w:sz w:val="22"/>
          <w:szCs w:val="22"/>
        </w:rPr>
        <w:t xml:space="preserve">Coffee has a mild appetite-suppressing effect that can be useful during fat loss phases. It helps reduce hunger between meals and makes a calorie deficit easier to maintain without constant snacking. While this effect is not extreme, it contributes to adherence — which ultimately determines success in dieting. Combined with its near-zero calorie content when consumed without added sugars and fats, coffee becomes a low-cost tool for managing intake.</w:t>
      </w:r>
    </w:p>
    <w:p>
      <w:pPr>
        <w:spacing w:after="80" w:before="240"/>
      </w:pPr>
      <w:r>
        <w:rPr>
          <w:rFonts w:ascii="Arial" w:cs="Arial" w:eastAsia="Arial" w:hAnsi="Arial"/>
          <w:b/>
          <w:bCs/>
          <w:i w:val="false"/>
          <w:iCs w:val="false"/>
          <w:color w:val="2C5F8A"/>
          <w:sz w:val="24"/>
          <w:szCs w:val="24"/>
        </w:rPr>
        <w:t xml:space="preserve">Cognitive and behavioral benefits</w:t>
      </w:r>
    </w:p>
    <w:p>
      <w:pPr>
        <w:spacing w:after="80" w:before="80"/>
        <w:jc w:val="left"/>
      </w:pPr>
      <w:r>
        <w:rPr>
          <w:rFonts w:ascii="Arial" w:cs="Arial" w:eastAsia="Arial" w:hAnsi="Arial"/>
          <w:b w:val="false"/>
          <w:bCs w:val="false"/>
          <w:i w:val="false"/>
          <w:iCs w:val="false"/>
          <w:color w:val="111111"/>
          <w:sz w:val="22"/>
          <w:szCs w:val="22"/>
        </w:rPr>
        <w:t xml:space="preserve">Increased alertness and focus improve productivity, decision-making, and overall engagement with daily tasks. This indirectly supports consistency across the system — better workouts, better food choices, better routine adherence. In a framework where behavior compounds over time, even small improvements in daily focus produce meaningful long-term effects.</w:t>
      </w:r>
    </w:p>
    <w:p>
      <w:pPr>
        <w:spacing w:after="80" w:before="240"/>
      </w:pPr>
      <w:r>
        <w:rPr>
          <w:rFonts w:ascii="Arial" w:cs="Arial" w:eastAsia="Arial" w:hAnsi="Arial"/>
          <w:b/>
          <w:bCs/>
          <w:i w:val="false"/>
          <w:iCs w:val="false"/>
          <w:color w:val="2C5F8A"/>
          <w:sz w:val="24"/>
          <w:szCs w:val="24"/>
        </w:rPr>
        <w:t xml:space="preserve">The tradeoffs — sleep and tolerance</w:t>
      </w:r>
    </w:p>
    <w:p>
      <w:pPr>
        <w:spacing w:after="80" w:before="80"/>
        <w:jc w:val="left"/>
      </w:pPr>
      <w:r>
        <w:rPr>
          <w:rFonts w:ascii="Arial" w:cs="Arial" w:eastAsia="Arial" w:hAnsi="Arial"/>
          <w:b w:val="false"/>
          <w:bCs w:val="false"/>
          <w:i w:val="false"/>
          <w:iCs w:val="false"/>
          <w:color w:val="111111"/>
          <w:sz w:val="22"/>
          <w:szCs w:val="22"/>
        </w:rPr>
        <w:t xml:space="preserve">The most important downside of coffee is its impact on sleep. Caffeine has a relatively long half-life, and consuming it too late in the day can reduce sleep quality even when it does not prevent falling asleep. Sleep is one of the most important variables in the entire system for recovery, skin quality, and overall appearance. If coffee use interferes with sleep, its net effect becomes negative regardless of short-term performance benefits.</w:t>
      </w:r>
    </w:p>
    <w:p>
      <w:pPr>
        <w:spacing w:after="80" w:before="80"/>
        <w:jc w:val="left"/>
      </w:pPr>
      <w:r>
        <w:rPr>
          <w:rFonts w:ascii="Arial" w:cs="Arial" w:eastAsia="Arial" w:hAnsi="Arial"/>
          <w:b w:val="false"/>
          <w:bCs w:val="false"/>
          <w:i w:val="false"/>
          <w:iCs w:val="false"/>
          <w:color w:val="111111"/>
          <w:sz w:val="22"/>
          <w:szCs w:val="22"/>
        </w:rPr>
        <w:t xml:space="preserve">There is also the tolerance and dependency issue. Regular high intake reduces sensitivity to caffeine, leading to diminishing returns and increased reliance just to feel normal. This creates a cycle where energy levels feel artificially dependent on caffeine rather than being supported by proper sleep, nutrition, and lifestyle habits. Overuse can also increase anxiety and restlessness, which negatively affects presence and composure — undermining one of the intangible layers of the system.</w:t>
      </w:r>
    </w:p>
    <w:p>
      <w:pPr>
        <w:spacing w:after="80" w:before="240"/>
      </w:pPr>
      <w:r>
        <w:rPr>
          <w:rFonts w:ascii="Arial" w:cs="Arial" w:eastAsia="Arial" w:hAnsi="Arial"/>
          <w:b/>
          <w:bCs/>
          <w:i w:val="false"/>
          <w:iCs w:val="false"/>
          <w:color w:val="2C5F8A"/>
          <w:sz w:val="24"/>
          <w:szCs w:val="24"/>
        </w:rPr>
        <w:t xml:space="preserve">Correct use</w:t>
      </w:r>
    </w:p>
    <w:p>
      <w:pPr>
        <w:spacing w:after="80" w:before="80"/>
        <w:jc w:val="left"/>
      </w:pPr>
      <w:r>
        <w:rPr>
          <w:rFonts w:ascii="Arial" w:cs="Arial" w:eastAsia="Arial" w:hAnsi="Arial"/>
          <w:b w:val="false"/>
          <w:bCs w:val="false"/>
          <w:i w:val="false"/>
          <w:iCs w:val="false"/>
          <w:color w:val="111111"/>
          <w:sz w:val="22"/>
          <w:szCs w:val="22"/>
        </w:rPr>
        <w:t xml:space="preserve">Coffee works best when used to enhance performance — particularly before training or during periods requiring focus — rather than as a constant background habit. Timing matters as much as quantity. Limiting intake to earlier in the day, typically cutting off by early to mid-afternoon, helps preserve sleep quality and maintains the integrity of the full system. Pairing with L-theanine reduces anxiety and jitteriness for those who are sensitive to caffeine's stimulant effects.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"Coffee is a performance enhancer, not a replacement for energy. Used strategically, it amplifies the system — used carelessly, it undermines recovery."</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Supplements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2026-04-07T16:19:56.163Z</dcterms:created>
  <dcterms:modified xsi:type="dcterms:W3CDTF">2026-04-07T16:19:56.163Z</dcterms:modified>
</cp:coreProperties>
</file>

<file path=docProps/custom.xml><?xml version="1.0" encoding="utf-8"?>
<Properties xmlns="http://schemas.openxmlformats.org/officeDocument/2006/custom-properties" xmlns:vt="http://schemas.openxmlformats.org/officeDocument/2006/docPropsVTypes"/>
</file>