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Appetite Control &amp; Food Behavior</w:t>
      </w:r>
    </w:p>
    <w:p>
      <w:pPr>
        <w:spacing w:after="320" w:before="100"/>
        <w:jc w:val="left"/>
      </w:pPr>
      <w:r>
        <w:rPr>
          <w:rFonts w:ascii="Arial" w:cs="Arial" w:eastAsia="Arial" w:hAnsi="Arial"/>
          <w:b w:val="false"/>
          <w:bCs w:val="false"/>
          <w:i/>
          <w:iCs/>
          <w:color w:val="666666"/>
          <w:sz w:val="22"/>
          <w:szCs w:val="22"/>
        </w:rPr>
        <w:t xml:space="preserve">Why discipline fails and how environment design wins</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Core Reframe — Systems Beat Willpower</w:t>
      </w:r>
    </w:p>
    <w:p>
      <w:pPr>
        <w:spacing w:after="80" w:before="80"/>
        <w:jc w:val="left"/>
      </w:pPr>
      <w:r>
        <w:rPr>
          <w:rFonts w:ascii="Arial" w:cs="Arial" w:eastAsia="Arial" w:hAnsi="Arial"/>
          <w:b w:val="false"/>
          <w:bCs w:val="false"/>
          <w:i w:val="false"/>
          <w:iCs w:val="false"/>
          <w:color w:val="111111"/>
          <w:sz w:val="22"/>
          <w:szCs w:val="22"/>
        </w:rPr>
        <w:t xml:space="preserve">Most people approach diet failure as a discipline problem. They believe that if they just tried harder, wanted it more, or were more committed, they would stop overeating. This framing is wrong and it is one of the primary reasons people cycle through the same patterns repeatedly. Discipline is a finite resource. Motivation is unreliable. Willpower depletes. What does not deplete is a well-designed environment that makes the right choices automatic and the wrong choices difficult.</w:t>
      </w:r>
    </w:p>
    <w:p>
      <w:pPr>
        <w:spacing w:after="80" w:before="80"/>
        <w:jc w:val="left"/>
      </w:pPr>
      <w:r>
        <w:rPr>
          <w:rFonts w:ascii="Arial" w:cs="Arial" w:eastAsia="Arial" w:hAnsi="Arial"/>
          <w:b w:val="false"/>
          <w:bCs w:val="false"/>
          <w:i w:val="false"/>
          <w:iCs w:val="false"/>
          <w:color w:val="111111"/>
          <w:sz w:val="22"/>
          <w:szCs w:val="22"/>
        </w:rPr>
        <w:t xml:space="preserve">The goal is not to need more discipline. The goal is to need fewer daily decisions. When the environment is designed correctly, adherence stops being a character test and starts being the default outcome of the conditions you have built.</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"You do not fix food problems by trying harder — you fix them by making failure harder."</w:t>
      </w:r>
    </w:p>
    <w:p>
      <w:pPr>
        <w:pBdr>
          <w:bottom w:val="single" w:color="AABDD1" w:sz="4" w:space="4"/>
        </w:pBdr>
        <w:spacing w:after="120" w:before="360"/>
      </w:pPr>
      <w:r>
        <w:rPr>
          <w:rFonts w:ascii="Arial" w:cs="Arial" w:eastAsia="Arial" w:hAnsi="Arial"/>
          <w:b/>
          <w:bCs/>
          <w:i w:val="false"/>
          <w:iCs w:val="false"/>
          <w:color w:val="1A3C5E"/>
          <w:sz w:val="28"/>
          <w:szCs w:val="28"/>
        </w:rPr>
        <w:t xml:space="preserve">Step 1 — Identify Your Triggers</w:t>
      </w:r>
    </w:p>
    <w:p>
      <w:pPr>
        <w:spacing w:after="80" w:before="80"/>
        <w:jc w:val="left"/>
      </w:pPr>
      <w:r>
        <w:rPr>
          <w:rFonts w:ascii="Arial" w:cs="Arial" w:eastAsia="Arial" w:hAnsi="Arial"/>
          <w:b w:val="false"/>
          <w:bCs w:val="false"/>
          <w:i w:val="false"/>
          <w:iCs w:val="false"/>
          <w:color w:val="111111"/>
          <w:sz w:val="22"/>
          <w:szCs w:val="22"/>
        </w:rPr>
        <w:t xml:space="preserve">Most overeating is not random. It is tied to specific conditions: stress, boredom, late-night routines, certain physical locations like the couch, car, or desk, or specific foods that are engineered for hyper-palatability and override normal satiety signals. Before attempting to change behavior, the pattern needs to be visible.</w:t>
      </w:r>
    </w:p>
    <w:p>
      <w:pPr>
        <w:spacing w:after="80" w:before="80"/>
        <w:jc w:val="left"/>
      </w:pPr>
      <w:r>
        <w:rPr>
          <w:rFonts w:ascii="Arial" w:cs="Arial" w:eastAsia="Arial" w:hAnsi="Arial"/>
          <w:b w:val="false"/>
          <w:bCs w:val="false"/>
          <w:i w:val="false"/>
          <w:iCs w:val="false"/>
          <w:color w:val="111111"/>
          <w:sz w:val="22"/>
          <w:szCs w:val="22"/>
        </w:rPr>
        <w:t xml:space="preserve">Track when and why you eat for three to five days. Note the time, the emotional state, and what was consumed. Patterns emerge quickly. The same triggers show up repeatedly, and once they are named, they can be addressed directly rather than fought as abstract temptation.</w:t>
      </w:r>
    </w:p>
    <w:p>
      <w:pPr>
        <w:pBdr>
          <w:bottom w:val="single" w:color="AABDD1" w:sz="4" w:space="4"/>
        </w:pBdr>
        <w:spacing w:after="120" w:before="360"/>
      </w:pPr>
      <w:r>
        <w:rPr>
          <w:rFonts w:ascii="Arial" w:cs="Arial" w:eastAsia="Arial" w:hAnsi="Arial"/>
          <w:b/>
          <w:bCs/>
          <w:i w:val="false"/>
          <w:iCs w:val="false"/>
          <w:color w:val="1A3C5E"/>
          <w:sz w:val="28"/>
          <w:szCs w:val="28"/>
        </w:rPr>
        <w:t xml:space="preserve">Step 2 — Control Your Environment</w:t>
      </w:r>
    </w:p>
    <w:p>
      <w:pPr>
        <w:spacing w:after="80" w:before="80"/>
        <w:jc w:val="left"/>
      </w:pPr>
      <w:r>
        <w:rPr>
          <w:rFonts w:ascii="Arial" w:cs="Arial" w:eastAsia="Arial" w:hAnsi="Arial"/>
          <w:b w:val="false"/>
          <w:bCs w:val="false"/>
          <w:i w:val="false"/>
          <w:iCs w:val="false"/>
          <w:color w:val="111111"/>
          <w:sz w:val="22"/>
          <w:szCs w:val="22"/>
        </w:rPr>
        <w:t xml:space="preserve">This is the highest-ROI intervention in the entire food behavior system. The rule is simple: if it is in your house, you will eventually eat it. Access determines consumption far more reliably than intention does. The solution is not to develop the willpower to resist food that is present — it is to ensure the food is not present in the first place.</w:t>
      </w:r>
    </w:p>
    <w:p>
      <w:pPr>
        <w:spacing w:after="80" w:before="80"/>
        <w:jc w:val="left"/>
      </w:pPr>
      <w:r>
        <w:rPr>
          <w:rFonts w:ascii="Arial" w:cs="Arial" w:eastAsia="Arial" w:hAnsi="Arial"/>
          <w:b w:val="false"/>
          <w:bCs w:val="false"/>
          <w:i w:val="false"/>
          <w:iCs w:val="false"/>
          <w:color w:val="111111"/>
          <w:sz w:val="22"/>
          <w:szCs w:val="22"/>
        </w:rPr>
        <w:t xml:space="preserve">Remove trigger foods completely rather than keeping them "in moderation." For people with children, keeping snacks out of plain sight reduces the environmental pull. Stock protein-rich foods and the ingredients for simple, repeatable meals. Do not shop while hungry. Keep default meals boring but effective — variety and palatability drive overconsumption, while predictable meals reduce decision fatigue and caloric creep.</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You are reducing decision friction, not testing willpower. These are fundamentally different strategies with fundamentally different success rates.</w:t>
      </w:r>
    </w:p>
    <w:p>
      <w:pPr>
        <w:pBdr>
          <w:bottom w:val="single" w:color="AABDD1" w:sz="4" w:space="4"/>
        </w:pBdr>
        <w:spacing w:after="120" w:before="360"/>
      </w:pPr>
      <w:r>
        <w:rPr>
          <w:rFonts w:ascii="Arial" w:cs="Arial" w:eastAsia="Arial" w:hAnsi="Arial"/>
          <w:b/>
          <w:bCs/>
          <w:i w:val="false"/>
          <w:iCs w:val="false"/>
          <w:color w:val="1A3C5E"/>
          <w:sz w:val="28"/>
          <w:szCs w:val="28"/>
        </w:rPr>
        <w:t xml:space="preserve">Step 3 — Build a Simple Eating Structure</w:t>
      </w:r>
    </w:p>
    <w:p>
      <w:pPr>
        <w:spacing w:after="80" w:before="80"/>
        <w:jc w:val="left"/>
      </w:pPr>
      <w:r>
        <w:rPr>
          <w:rFonts w:ascii="Arial" w:cs="Arial" w:eastAsia="Arial" w:hAnsi="Arial"/>
          <w:b w:val="false"/>
          <w:bCs w:val="false"/>
          <w:i w:val="false"/>
          <w:iCs w:val="false"/>
          <w:color w:val="111111"/>
          <w:sz w:val="22"/>
          <w:szCs w:val="22"/>
        </w:rPr>
        <w:t xml:space="preserve">Complicated diets fail not because they are nutritionally wrong but because complexity creates too many points of failure. A simple, repeatable structure produces better long-term adherence than an optimized but unsustainable protocol.</w:t>
      </w:r>
    </w:p>
    <w:p>
      <w:pPr>
        <w:spacing w:after="80" w:before="80"/>
        <w:jc w:val="left"/>
      </w:pPr>
      <w:r>
        <w:rPr>
          <w:rFonts w:ascii="Arial" w:cs="Arial" w:eastAsia="Arial" w:hAnsi="Arial"/>
          <w:b w:val="false"/>
          <w:bCs w:val="false"/>
          <w:i w:val="false"/>
          <w:iCs w:val="false"/>
          <w:color w:val="111111"/>
          <w:sz w:val="22"/>
          <w:szCs w:val="22"/>
        </w:rPr>
        <w:t xml:space="preserve">Two to three meals per day with protein in every meal, eaten at consistent times, is sufficient for most people. Hunger is significantly easier to manage when it is predictable — the body adapts to regular feeding windows and cravings between meals diminish over time. A basic structure looks like a protein and carbohydrate combination in the first meal, a protein and fat combination in the second, and an optional protein-based snack if needed. The specifics matter less than the consistency.</w:t>
      </w:r>
    </w:p>
    <w:p>
      <w:pPr>
        <w:pBdr>
          <w:bottom w:val="single" w:color="AABDD1" w:sz="4" w:space="4"/>
        </w:pBdr>
        <w:spacing w:after="120" w:before="360"/>
      </w:pPr>
      <w:r>
        <w:rPr>
          <w:rFonts w:ascii="Arial" w:cs="Arial" w:eastAsia="Arial" w:hAnsi="Arial"/>
          <w:b/>
          <w:bCs/>
          <w:i w:val="false"/>
          <w:iCs w:val="false"/>
          <w:color w:val="1A3C5E"/>
          <w:sz w:val="28"/>
          <w:szCs w:val="28"/>
        </w:rPr>
        <w:t xml:space="preserve">Step 4 — Fix the Reward Loop</w:t>
      </w:r>
    </w:p>
    <w:p>
      <w:pPr>
        <w:spacing w:after="80" w:before="80"/>
        <w:jc w:val="left"/>
      </w:pPr>
      <w:r>
        <w:rPr>
          <w:rFonts w:ascii="Arial" w:cs="Arial" w:eastAsia="Arial" w:hAnsi="Arial"/>
          <w:b w:val="false"/>
          <w:bCs w:val="false"/>
          <w:i w:val="false"/>
          <w:iCs w:val="false"/>
          <w:color w:val="111111"/>
          <w:sz w:val="22"/>
          <w:szCs w:val="22"/>
        </w:rPr>
        <w:t xml:space="preserve">Food addiction in the context most people experience it is often a dopamine problem rather than a hunger problem. The craving is for a neurochemical reward, not for calories. This is why restriction alone rarely works — it removes the behavior without addressing the underlying need the behavior was serving.</w:t>
      </w:r>
    </w:p>
    <w:p>
      <w:pPr>
        <w:spacing w:after="80" w:before="80"/>
        <w:jc w:val="left"/>
      </w:pPr>
      <w:r>
        <w:rPr>
          <w:rFonts w:ascii="Arial" w:cs="Arial" w:eastAsia="Arial" w:hAnsi="Arial"/>
          <w:b w:val="false"/>
          <w:bCs w:val="false"/>
          <w:i w:val="false"/>
          <w:iCs w:val="false"/>
          <w:color w:val="111111"/>
          <w:sz w:val="22"/>
          <w:szCs w:val="22"/>
        </w:rPr>
        <w:t xml:space="preserve">The more effective approach is replacement rather than removal. Identify what the food was providing — stress relief, stimulation, comfort, reward — and build alternative sources for that same function. Walking, music, controlled caffeine use, or high-volume low-calorie foods can serve the same psychological role with far less caloric cost. The replacement does not need to be as satisfying as the original — it needs to be accessible enough to be chosen in the moment when the trigger fires.</w:t>
      </w:r>
    </w:p>
    <w:p>
      <w:pPr>
        <w:pBdr>
          <w:bottom w:val="single" w:color="AABDD1" w:sz="4" w:space="4"/>
        </w:pBdr>
        <w:spacing w:after="120" w:before="360"/>
      </w:pPr>
      <w:r>
        <w:rPr>
          <w:rFonts w:ascii="Arial" w:cs="Arial" w:eastAsia="Arial" w:hAnsi="Arial"/>
          <w:b/>
          <w:bCs/>
          <w:i w:val="false"/>
          <w:iCs w:val="false"/>
          <w:color w:val="1A3C5E"/>
          <w:sz w:val="28"/>
          <w:szCs w:val="28"/>
        </w:rPr>
        <w:t xml:space="preserve">Step 5 — Delay, Do Not Deny</w:t>
      </w:r>
    </w:p>
    <w:p>
      <w:pPr>
        <w:spacing w:after="80" w:before="80"/>
        <w:jc w:val="left"/>
      </w:pPr>
      <w:r>
        <w:rPr>
          <w:rFonts w:ascii="Arial" w:cs="Arial" w:eastAsia="Arial" w:hAnsi="Arial"/>
          <w:b w:val="false"/>
          <w:bCs w:val="false"/>
          <w:i w:val="false"/>
          <w:iCs w:val="false"/>
          <w:color w:val="111111"/>
          <w:sz w:val="22"/>
          <w:szCs w:val="22"/>
        </w:rPr>
        <w:t xml:space="preserve">One of the most practically effective psychological tools for managing cravings is temporal delay. Instead of framing a craving as something to be permanently refused — which creates psychological resistance and reinforces the forbidden-fruit dynamic — reframe it as a deferral. Telling yourself "I will wait twenty minutes" is significantly easier to comply with than "I cannot have that." Cravings are not static. Most peak and then fade if not acted upon immediately. A twenty-minute delay often makes the craving irrelevant without requiring a confrontation with willpower.</w:t>
      </w:r>
    </w:p>
    <w:p>
      <w:pPr>
        <w:spacing w:after="80" w:before="240"/>
      </w:pPr>
      <w:r>
        <w:rPr>
          <w:rFonts w:ascii="Arial" w:cs="Arial" w:eastAsia="Arial" w:hAnsi="Arial"/>
          <w:b/>
          <w:bCs/>
          <w:i w:val="false"/>
          <w:iCs w:val="false"/>
          <w:color w:val="2C5F8A"/>
          <w:sz w:val="24"/>
          <w:szCs w:val="24"/>
        </w:rPr>
        <w:t xml:space="preserve">The cheat day craving risk</w:t>
      </w:r>
    </w:p>
    <w:p>
      <w:pPr>
        <w:spacing w:after="80" w:before="80"/>
        <w:jc w:val="left"/>
      </w:pPr>
      <w:r>
        <w:rPr>
          <w:rFonts w:ascii="Arial" w:cs="Arial" w:eastAsia="Arial" w:hAnsi="Arial"/>
          <w:b w:val="false"/>
          <w:bCs w:val="false"/>
          <w:i w:val="false"/>
          <w:iCs w:val="false"/>
          <w:color w:val="111111"/>
          <w:sz w:val="22"/>
          <w:szCs w:val="22"/>
        </w:rPr>
        <w:t xml:space="preserve">Planned cheat days carry a specific risk that is worth naming directly: they can reintroduce cravings that had faded. The neurological pattern of restriction followed by reward reinforces the reward response, making the foods consumed on the cheat day more psychologically compelling in the days that follow. If you have been running a clean deficit for two weeks and cravings have quieted, a full cheat day can reset that progress and leave you fighting cravings again for several days afterward. This is one of the strongest arguments for cheat meals over cheat days — a contained deviation within a structured day is less likely to reactivate the craving pattern.</w:t>
      </w:r>
    </w:p>
    <w:p>
      <w:pPr>
        <w:spacing w:after="80" w:before="240"/>
      </w:pPr>
      <w:r>
        <w:rPr>
          <w:rFonts w:ascii="Arial" w:cs="Arial" w:eastAsia="Arial" w:hAnsi="Arial"/>
          <w:b/>
          <w:bCs/>
          <w:i w:val="false"/>
          <w:iCs w:val="false"/>
          <w:color w:val="2C5F8A"/>
          <w:sz w:val="24"/>
          <w:szCs w:val="24"/>
        </w:rPr>
        <w:t xml:space="preserve">The carbonated water trick</w:t>
      </w:r>
    </w:p>
    <w:p>
      <w:pPr>
        <w:spacing w:after="80" w:before="80"/>
        <w:jc w:val="left"/>
      </w:pPr>
      <w:r>
        <w:rPr>
          <w:rFonts w:ascii="Arial" w:cs="Arial" w:eastAsia="Arial" w:hAnsi="Arial"/>
          <w:b w:val="false"/>
          <w:bCs w:val="false"/>
          <w:i w:val="false"/>
          <w:iCs w:val="false"/>
          <w:color w:val="111111"/>
          <w:sz w:val="22"/>
          <w:szCs w:val="22"/>
        </w:rPr>
        <w:t xml:space="preserve">Carbonated flavored seltzer water consumed after a meal is a low-cost, zero-calorie tool for managing the post-meal craving for something sweet. The carbonation and mild flavor can satisfy the impulse for dessert or a sweet drink well enough that the craving passes without requiring any actual food. Many people find they forget about a temporary yearning for dessert entirely after drinking a flavored sparkling water. It does not work for everyone in every situation, but for mild post-meal sweet cravings — which are often behavioral rather than hunger-driven — it works often enough to be a reliable first line of defense before reaching for anything caloric.</w:t>
      </w:r>
    </w:p>
    <w:p>
      <w:pPr>
        <w:spacing w:after="80" w:before="80"/>
        <w:jc w:val="left"/>
      </w:pPr>
      <w:r>
        <w:rPr>
          <w:rFonts w:ascii="Arial" w:cs="Arial" w:eastAsia="Arial" w:hAnsi="Arial"/>
          <w:b w:val="false"/>
          <w:bCs w:val="false"/>
          <w:i w:val="false"/>
          <w:iCs w:val="false"/>
          <w:color w:val="111111"/>
          <w:sz w:val="22"/>
          <w:szCs w:val="22"/>
        </w:rPr>
        <w:t xml:space="preserve">Diet soda serves a similar function and is underused as a craving management tool in serious dieting discussions. The correlation often observed — that people in good physical condition tend to drink diet beverages while out-of-shape individuals tend to avoid them — is not coincidental. Substituting a zero-calorie option for a caloric one dozens of times over the course of a week adds up to a meaningful reduction in intake without requiring additional willpower or restriction.</w:t>
      </w:r>
    </w:p>
    <w:p>
      <w:pPr>
        <w:pBdr>
          <w:bottom w:val="single" w:color="AABDD1" w:sz="4" w:space="4"/>
        </w:pBdr>
        <w:spacing w:after="120" w:before="360"/>
      </w:pPr>
      <w:r>
        <w:rPr>
          <w:rFonts w:ascii="Arial" w:cs="Arial" w:eastAsia="Arial" w:hAnsi="Arial"/>
          <w:b/>
          <w:bCs/>
          <w:i w:val="false"/>
          <w:iCs w:val="false"/>
          <w:color w:val="1A3C5E"/>
          <w:sz w:val="28"/>
          <w:szCs w:val="28"/>
        </w:rPr>
        <w:t xml:space="preserve">Step 6 — Remove Invisible Calories</w:t>
      </w:r>
    </w:p>
    <w:p>
      <w:pPr>
        <w:spacing w:after="80" w:before="80"/>
        <w:jc w:val="left"/>
      </w:pPr>
      <w:r>
        <w:rPr>
          <w:rFonts w:ascii="Arial" w:cs="Arial" w:eastAsia="Arial" w:hAnsi="Arial"/>
          <w:b w:val="false"/>
          <w:bCs w:val="false"/>
          <w:i w:val="false"/>
          <w:iCs w:val="false"/>
          <w:color w:val="111111"/>
          <w:sz w:val="22"/>
          <w:szCs w:val="22"/>
        </w:rPr>
        <w:t xml:space="preserve">Significant caloric deficits can often be created without any formal dieting simply by eliminating the three most common sources of untracked intake: liquid calories, mindless snacking, and late-night eating. None of these require complex planning. Liquid calories — sugary drinks, alcohol, caloric coffee drinks — contribute meaningfully to total intake without registering as a meal. Mindless snacking in front of screens or while distracted bypasses normal satiety feedback. Late-night eating typically occurs outside of genuine hunger and in response to habit or boredom. Eliminating these alone creates a meaningful deficit for most people without requiring any dietary restriction on actual meals.</w:t>
      </w:r>
    </w:p>
    <w:p>
      <w:pPr>
        <w:pBdr>
          <w:bottom w:val="single" w:color="AABDD1" w:sz="4" w:space="4"/>
        </w:pBdr>
        <w:spacing w:after="120" w:before="360"/>
      </w:pPr>
      <w:r>
        <w:rPr>
          <w:rFonts w:ascii="Arial" w:cs="Arial" w:eastAsia="Arial" w:hAnsi="Arial"/>
          <w:b/>
          <w:bCs/>
          <w:i w:val="false"/>
          <w:iCs w:val="false"/>
          <w:color w:val="1A3C5E"/>
          <w:sz w:val="28"/>
          <w:szCs w:val="28"/>
        </w:rPr>
        <w:t xml:space="preserve">Step 7 — Movement Without Overcomplicating</w:t>
      </w:r>
    </w:p>
    <w:p>
      <w:pPr>
        <w:spacing w:after="80" w:before="80"/>
        <w:jc w:val="left"/>
      </w:pPr>
      <w:r>
        <w:rPr>
          <w:rFonts w:ascii="Arial" w:cs="Arial" w:eastAsia="Arial" w:hAnsi="Arial"/>
          <w:b w:val="false"/>
          <w:bCs w:val="false"/>
          <w:i w:val="false"/>
          <w:iCs w:val="false"/>
          <w:color w:val="111111"/>
          <w:sz w:val="22"/>
          <w:szCs w:val="22"/>
        </w:rPr>
        <w:t xml:space="preserve">Early in a body composition improvement phase, formal training is less immediately necessary than consistent daily movement. Seven to ten thousand steps per day combined with two to three basic workouts per week produces meaningful mood improvement, appetite regulation, and metabolic support without requiring the full gym commitment that many people are not yet ready to sustain. Movement improves mood directly, which reduces stress-driven eating. It builds the behavioral momentum that makes adding structured training later more natural. Starting with steps rather than a full program is a lower barrier that produces real results and builds toward more.</w:t>
      </w:r>
    </w:p>
    <w:p>
      <w:pPr>
        <w:pBdr>
          <w:bottom w:val="single" w:color="AABDD1" w:sz="4" w:space="4"/>
        </w:pBdr>
        <w:spacing w:after="120" w:before="360"/>
      </w:pPr>
      <w:r>
        <w:rPr>
          <w:rFonts w:ascii="Arial" w:cs="Arial" w:eastAsia="Arial" w:hAnsi="Arial"/>
          <w:b/>
          <w:bCs/>
          <w:i w:val="false"/>
          <w:iCs w:val="false"/>
          <w:color w:val="1A3C5E"/>
          <w:sz w:val="28"/>
          <w:szCs w:val="28"/>
        </w:rPr>
        <w:t xml:space="preserve">Step 8 — The Appearance Feedback Loop</w:t>
      </w:r>
    </w:p>
    <w:p>
      <w:pPr>
        <w:spacing w:after="80" w:before="80"/>
        <w:jc w:val="left"/>
      </w:pPr>
      <w:r>
        <w:rPr>
          <w:rFonts w:ascii="Arial" w:cs="Arial" w:eastAsia="Arial" w:hAnsi="Arial"/>
          <w:b w:val="false"/>
          <w:bCs w:val="false"/>
          <w:i w:val="false"/>
          <w:iCs w:val="false"/>
          <w:color w:val="111111"/>
          <w:sz w:val="22"/>
          <w:szCs w:val="22"/>
        </w:rPr>
        <w:t xml:space="preserve">One of the most powerful motivational forces in sustained dietary adherence is visible physical change. As body fat decreases, the face leans out, the jawline sharpens, skin quality improves, and energy increases. These changes generate genuine positive feedback that reinforces continued effort. The critical insight is that this loop needs to start somewhere — and the early changes, even when modest, are enough to create real motivation if the person is paying attention to them. Tracking progress through photos under consistent lighting every two to four weeks makes change visible even when it is gradual and prevents the common pattern of abandoning a system that is working because the daily changes feel imperceptible.</w:t>
      </w:r>
    </w:p>
    <w:p>
      <w:pPr>
        <w:pBdr>
          <w:bottom w:val="single" w:color="AABDD1" w:sz="4" w:space="4"/>
        </w:pBdr>
        <w:spacing w:after="120" w:before="360"/>
      </w:pPr>
      <w:r>
        <w:rPr>
          <w:rFonts w:ascii="Arial" w:cs="Arial" w:eastAsia="Arial" w:hAnsi="Arial"/>
          <w:b/>
          <w:bCs/>
          <w:i w:val="false"/>
          <w:iCs w:val="false"/>
          <w:color w:val="1A3C5E"/>
          <w:sz w:val="28"/>
          <w:szCs w:val="28"/>
        </w:rPr>
        <w:t xml:space="preserve">Step 9 — Expect Relapses and Control the Damage</w:t>
      </w:r>
    </w:p>
    <w:p>
      <w:pPr>
        <w:spacing w:after="80" w:before="80"/>
        <w:jc w:val="left"/>
      </w:pPr>
      <w:r>
        <w:rPr>
          <w:rFonts w:ascii="Arial" w:cs="Arial" w:eastAsia="Arial" w:hAnsi="Arial"/>
          <w:b w:val="false"/>
          <w:bCs w:val="false"/>
          <w:i w:val="false"/>
          <w:iCs w:val="false"/>
          <w:color w:val="111111"/>
          <w:sz w:val="22"/>
          <w:szCs w:val="22"/>
        </w:rPr>
        <w:t xml:space="preserve">Dietary relapses are normal and universal. They are not evidence of failure or lack of character — they are an expected part of any long-term behavioral change. The variable that separates people who make sustained progress from those who do not is not whether they relapse, but how they respond when they do. The rule is simple: never miss twice. One poor meal has essentially no impact on long-term progress. One poor week begins to erode it. The goal after a slip is to return to the system immediately, without guilt-driven restriction or compensation, and without using the slip as justification for a larger departure.</w:t>
      </w:r>
    </w:p>
    <w:p>
      <w:pPr>
        <w:pBdr>
          <w:bottom w:val="single" w:color="AABDD1" w:sz="4" w:space="4"/>
        </w:pBdr>
        <w:spacing w:after="120" w:before="360"/>
      </w:pPr>
      <w:r>
        <w:rPr>
          <w:rFonts w:ascii="Arial" w:cs="Arial" w:eastAsia="Arial" w:hAnsi="Arial"/>
          <w:b/>
          <w:bCs/>
          <w:i w:val="false"/>
          <w:iCs w:val="false"/>
          <w:color w:val="1A3C5E"/>
          <w:sz w:val="28"/>
          <w:szCs w:val="28"/>
        </w:rPr>
        <w:t xml:space="preserve">Step 10 — When to Get Additional Help</w:t>
      </w:r>
    </w:p>
    <w:p>
      <w:pPr>
        <w:spacing w:after="80" w:before="80"/>
        <w:jc w:val="left"/>
      </w:pPr>
      <w:r>
        <w:rPr>
          <w:rFonts w:ascii="Arial" w:cs="Arial" w:eastAsia="Arial" w:hAnsi="Arial"/>
          <w:b w:val="false"/>
          <w:bCs w:val="false"/>
          <w:i w:val="false"/>
          <w:iCs w:val="false"/>
          <w:color w:val="111111"/>
          <w:sz w:val="22"/>
          <w:szCs w:val="22"/>
        </w:rPr>
        <w:t xml:space="preserve">If the relationship with food feels genuinely out of control — characterized by binge episodes, significant emotional eating that has not responded to environmental and behavioral interventions, or a history of disordered eating patterns — professional support is appropriate and effective. Therapy, particularly approaches that address the behavioral and emotional drivers of overeating, can resolve what dietary strategy alone cannot. Structured programs with accountability frameworks provide external structure that some people need before internal structure is sustainable. Medical options, including medications like semaglutide that significantly reduce appetite, are legitimate tools when discussed with a physician and when the context warrants them.</w:t>
      </w:r>
    </w:p>
    <w:p>
      <w:pPr>
        <w:pBdr>
          <w:bottom w:val="single" w:color="AABDD1" w:sz="4" w:space="4"/>
        </w:pBdr>
        <w:spacing w:after="120" w:before="360"/>
      </w:pPr>
      <w:r>
        <w:rPr>
          <w:rFonts w:ascii="Arial" w:cs="Arial" w:eastAsia="Arial" w:hAnsi="Arial"/>
          <w:b/>
          <w:bCs/>
          <w:i w:val="false"/>
          <w:iCs w:val="false"/>
          <w:color w:val="1A3C5E"/>
          <w:sz w:val="28"/>
          <w:szCs w:val="28"/>
        </w:rPr>
        <w:t xml:space="preserve">The Simple Starter Plan</w:t>
      </w:r>
    </w:p>
    <w:p>
      <w:pPr>
        <w:spacing w:after="80" w:before="80"/>
        <w:jc w:val="left"/>
      </w:pPr>
      <w:r>
        <w:rPr>
          <w:rFonts w:ascii="Arial" w:cs="Arial" w:eastAsia="Arial" w:hAnsi="Arial"/>
          <w:b w:val="false"/>
          <w:bCs w:val="false"/>
          <w:i w:val="false"/>
          <w:iCs w:val="false"/>
          <w:color w:val="111111"/>
          <w:sz w:val="22"/>
          <w:szCs w:val="22"/>
        </w:rPr>
        <w:t xml:space="preserve">For someone overwhelmed by the full system, a minimal starting point that produces real change in weeks: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Remove junk food and trigger foods from the home completely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Eat two to three structured meals with protein in each</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Walk seven to ten thousand steps daily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Add a protein source to every meal</w:t>
      </w:r>
    </w:p>
    <w:p>
      <w:pPr>
        <w:spacing w:after="80" w:before="80"/>
        <w:jc w:val="left"/>
      </w:pPr>
      <w:r>
        <w:rPr>
          <w:rFonts w:ascii="Arial" w:cs="Arial" w:eastAsia="Arial" w:hAnsi="Arial"/>
          <w:b w:val="false"/>
          <w:bCs w:val="false"/>
          <w:i w:val="false"/>
          <w:iCs w:val="false"/>
          <w:color w:val="111111"/>
          <w:sz w:val="22"/>
          <w:szCs w:val="22"/>
        </w:rPr>
        <w:t xml:space="preserve">This is not optimized. It is the minimum effective intervention that creates momentum. Optimization comes after the baseline is established.</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Appetite and food behavior is a systems problem, not a character flaw. Small consistent changes beat extreme resets every time. The goal is control, not perfection — and control comes from environment design, not from trying harder inside a poorly designed environment.</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Appetite Control &amp; Food Behavior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2026-04-07T22:58:50.889Z</dcterms:created>
  <dcterms:modified xsi:type="dcterms:W3CDTF">2026-04-07T22:58:50.889Z</dcterms:modified>
</cp:coreProperties>
</file>

<file path=docProps/custom.xml><?xml version="1.0" encoding="utf-8"?>
<Properties xmlns="http://schemas.openxmlformats.org/officeDocument/2006/custom-properties" xmlns:vt="http://schemas.openxmlformats.org/officeDocument/2006/docPropsVTypes"/>
</file>