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Niche Enhancements</w:t>
      </w:r>
    </w:p>
    <w:p>
      <w:pPr>
        <w:spacing w:after="320" w:before="100"/>
        <w:jc w:val="left"/>
      </w:pPr>
      <w:r>
        <w:rPr>
          <w:rFonts w:ascii="Arial" w:cs="Arial" w:eastAsia="Arial" w:hAnsi="Arial"/>
          <w:b w:val="false"/>
          <w:bCs w:val="false"/>
          <w:i/>
          <w:iCs/>
          <w:color w:val="666666"/>
          <w:sz w:val="22"/>
          <w:szCs w:val="22"/>
        </w:rPr>
        <w:t xml:space="preserve">The finishing-layer variables — contacts, glasses, tattoos, nails, hydration, and ear aesthetics</w:t>
      </w:r>
    </w:p>
    <w:p>
      <w:pPr>
        <w:pBdr>
          <w:bottom w:val="single" w:color="AABDD1" w:sz="4" w:space="4"/>
        </w:pBdr>
        <w:spacing w:after="120" w:before="360"/>
      </w:pPr>
      <w:r>
        <w:rPr>
          <w:rFonts w:ascii="Arial" w:cs="Arial" w:eastAsia="Arial" w:hAnsi="Arial"/>
          <w:b/>
          <w:bCs/>
          <w:i w:val="false"/>
          <w:iCs w:val="false"/>
          <w:color w:val="1A3C5E"/>
          <w:sz w:val="28"/>
          <w:szCs w:val="28"/>
        </w:rPr>
        <w:t xml:space="preserve">What This Document Covers</w:t>
      </w:r>
    </w:p>
    <w:p>
      <w:pPr>
        <w:spacing w:after="80" w:before="80"/>
        <w:jc w:val="left"/>
      </w:pPr>
      <w:r>
        <w:rPr>
          <w:rFonts w:ascii="Arial" w:cs="Arial" w:eastAsia="Arial" w:hAnsi="Arial"/>
          <w:b w:val="false"/>
          <w:bCs w:val="false"/>
          <w:i w:val="false"/>
          <w:iCs w:val="false"/>
          <w:color w:val="111111"/>
          <w:sz w:val="22"/>
          <w:szCs w:val="22"/>
        </w:rPr>
        <w:t xml:space="preserve">These are the finishing-layer variables — each one too focused for a standalone document but collectively important enough to address clearly. They sit in the B and C tiers of the system: not foundational, but capable of meaningfully elevating an already-solid baseline when used correctly. The consistent theme is that subtlety determines whether each of these works or backfires.</w:t>
      </w:r>
    </w:p>
    <w:p>
      <w:pPr>
        <w:pBdr>
          <w:bottom w:val="single" w:color="AABDD1" w:sz="4" w:space="4"/>
        </w:pBdr>
        <w:spacing w:after="120" w:before="360"/>
      </w:pPr>
      <w:r>
        <w:rPr>
          <w:rFonts w:ascii="Arial" w:cs="Arial" w:eastAsia="Arial" w:hAnsi="Arial"/>
          <w:b/>
          <w:bCs/>
          <w:i w:val="false"/>
          <w:iCs w:val="false"/>
          <w:color w:val="1A3C5E"/>
          <w:sz w:val="28"/>
          <w:szCs w:val="28"/>
        </w:rPr>
        <w:t xml:space="preserve">Eye Color and Brightness</w:t>
      </w:r>
    </w:p>
    <w:p>
      <w:pPr>
        <w:spacing w:after="80" w:before="240"/>
      </w:pPr>
      <w:r>
        <w:rPr>
          <w:rFonts w:ascii="Arial" w:cs="Arial" w:eastAsia="Arial" w:hAnsi="Arial"/>
          <w:b/>
          <w:bCs/>
          <w:i w:val="false"/>
          <w:iCs w:val="false"/>
          <w:color w:val="2C5F8A"/>
          <w:sz w:val="24"/>
          <w:szCs w:val="24"/>
        </w:rPr>
        <w:t xml:space="preserve">Colored contacts</w:t>
      </w:r>
    </w:p>
    <w:p>
      <w:pPr>
        <w:spacing w:after="80" w:before="80"/>
        <w:jc w:val="left"/>
      </w:pPr>
      <w:r>
        <w:rPr>
          <w:rFonts w:ascii="Arial" w:cs="Arial" w:eastAsia="Arial" w:hAnsi="Arial"/>
          <w:b w:val="false"/>
          <w:bCs w:val="false"/>
          <w:i w:val="false"/>
          <w:iCs w:val="false"/>
          <w:color w:val="111111"/>
          <w:sz w:val="22"/>
          <w:szCs w:val="22"/>
        </w:rPr>
        <w:t xml:space="preserve">Colored contact lenses produce an immediate and significant change in eye appearance. For men with naturally dark eyes, lighter colored contacts create striking contrast that is genuinely attractive in person and in photos. The risk is artificiality — lenses that are too dramatically different from natural eye color or that create an unnatural limbal ring look obviously fake in close-up interaction. The most effective approach is to choose colors that are adjacent to natural eye color or that enhance rather than replace it. Subtlety is the operating principle.</w:t>
      </w:r>
    </w:p>
    <w:p>
      <w:pPr>
        <w:spacing w:after="80" w:before="240"/>
      </w:pPr>
      <w:r>
        <w:rPr>
          <w:rFonts w:ascii="Arial" w:cs="Arial" w:eastAsia="Arial" w:hAnsi="Arial"/>
          <w:b/>
          <w:bCs/>
          <w:i w:val="false"/>
          <w:iCs w:val="false"/>
          <w:color w:val="2C5F8A"/>
          <w:sz w:val="24"/>
          <w:szCs w:val="24"/>
        </w:rPr>
        <w:t xml:space="preserve">Eye-whitening drops</w:t>
      </w:r>
    </w:p>
    <w:p>
      <w:pPr>
        <w:spacing w:after="80" w:before="80"/>
        <w:jc w:val="left"/>
      </w:pPr>
      <w:r>
        <w:rPr>
          <w:rFonts w:ascii="Arial" w:cs="Arial" w:eastAsia="Arial" w:hAnsi="Arial"/>
          <w:b w:val="false"/>
          <w:bCs w:val="false"/>
          <w:i w:val="false"/>
          <w:iCs w:val="false"/>
          <w:color w:val="111111"/>
          <w:sz w:val="22"/>
          <w:szCs w:val="22"/>
        </w:rPr>
        <w:t xml:space="preserve">Products designed to reduce eye redness produce a temporary brightening effect by vasoconstricting the blood vessels in the sclera. The whites of the eyes appear whiter and brighter, which increases eye contrast and read-as-alert quality. These are a short-term tool appropriate for specific contexts — photos, important social interactions, low-sleep days. Regular or heavy use is not advisable, as rebound redness can develop with dependency on vasoconstrictors.</w:t>
      </w:r>
    </w:p>
    <w:p>
      <w:pPr>
        <w:pBdr>
          <w:bottom w:val="single" w:color="AABDD1" w:sz="4" w:space="4"/>
        </w:pBdr>
        <w:spacing w:after="120" w:before="360"/>
      </w:pPr>
      <w:r>
        <w:rPr>
          <w:rFonts w:ascii="Arial" w:cs="Arial" w:eastAsia="Arial" w:hAnsi="Arial"/>
          <w:b/>
          <w:bCs/>
          <w:i w:val="false"/>
          <w:iCs w:val="false"/>
          <w:color w:val="1A3C5E"/>
          <w:sz w:val="28"/>
          <w:szCs w:val="28"/>
        </w:rPr>
        <w:t xml:space="preserve">Glasses and Frame Selection</w:t>
      </w:r>
    </w:p>
    <w:p>
      <w:pPr>
        <w:spacing w:after="80" w:before="80"/>
        <w:jc w:val="left"/>
      </w:pPr>
      <w:r>
        <w:rPr>
          <w:rFonts w:ascii="Arial" w:cs="Arial" w:eastAsia="Arial" w:hAnsi="Arial"/>
          <w:b w:val="false"/>
          <w:bCs w:val="false"/>
          <w:i w:val="false"/>
          <w:iCs w:val="false"/>
          <w:color w:val="111111"/>
          <w:sz w:val="22"/>
          <w:szCs w:val="22"/>
        </w:rPr>
        <w:t xml:space="preserve">Glasses sit on the face and interact directly with facial proportions. The right frame adds structure, creates visual balance, and can make the face look more distinguished. The wrong frame disrupts proportions and makes the face appear wider, smaller, or imbalanced. Frame selection should be driven by face shape opposition: round faces benefit from angular frames that add structure; angular or square faces benefit from softer, rounder frames that reduce harshness. Frame thickness at medium weight reads as deliberate and confident. The goal is harmony with the face — not following eyewear trends that may be orthogonal to your proportions.</w:t>
      </w:r>
    </w:p>
    <w:p>
      <w:pPr>
        <w:pBdr>
          <w:bottom w:val="single" w:color="AABDD1" w:sz="4" w:space="4"/>
        </w:pBdr>
        <w:spacing w:after="120" w:before="360"/>
      </w:pPr>
      <w:r>
        <w:rPr>
          <w:rFonts w:ascii="Arial" w:cs="Arial" w:eastAsia="Arial" w:hAnsi="Arial"/>
          <w:b/>
          <w:bCs/>
          <w:i w:val="false"/>
          <w:iCs w:val="false"/>
          <w:color w:val="1A3C5E"/>
          <w:sz w:val="28"/>
          <w:szCs w:val="28"/>
        </w:rPr>
        <w:t xml:space="preserve">Tattoos and Body Modifications</w:t>
      </w:r>
    </w:p>
    <w:p>
      <w:pPr>
        <w:spacing w:after="80" w:before="80"/>
        <w:jc w:val="left"/>
      </w:pPr>
      <w:r>
        <w:rPr>
          <w:rFonts w:ascii="Arial" w:cs="Arial" w:eastAsia="Arial" w:hAnsi="Arial"/>
          <w:b w:val="false"/>
          <w:bCs w:val="false"/>
          <w:i w:val="false"/>
          <w:iCs w:val="false"/>
          <w:color w:val="111111"/>
          <w:sz w:val="22"/>
          <w:szCs w:val="22"/>
        </w:rPr>
        <w:t xml:space="preserve">Tattoos are one of the highest-variance appearance decisions available. Done with intention and quality, they can significantly enhance presence, create a compelling aesthetic identity, and read as confident and distinctive. Done impulsively or poorly, they are one of the fastest ways to permanently undermine an otherwise strong presentation. The permanence makes this unlike almost every other variable in the system — most appearance decisions are reversible, this one largely is not.</w:t>
      </w:r>
    </w:p>
    <w:p>
      <w:pPr>
        <w:spacing w:after="80" w:before="240"/>
      </w:pPr>
      <w:r>
        <w:rPr>
          <w:rFonts w:ascii="Arial" w:cs="Arial" w:eastAsia="Arial" w:hAnsi="Arial"/>
          <w:b/>
          <w:bCs/>
          <w:i w:val="false"/>
          <w:iCs w:val="false"/>
          <w:color w:val="2C5F8A"/>
          <w:sz w:val="24"/>
          <w:szCs w:val="24"/>
        </w:rPr>
        <w:t xml:space="preserve">Two opposite paths — both powerful</w:t>
      </w:r>
    </w:p>
    <w:p>
      <w:pPr>
        <w:spacing w:after="80" w:before="80"/>
        <w:jc w:val="left"/>
      </w:pPr>
      <w:r>
        <w:rPr>
          <w:rFonts w:ascii="Arial" w:cs="Arial" w:eastAsia="Arial" w:hAnsi="Arial"/>
          <w:b w:val="false"/>
          <w:bCs w:val="false"/>
          <w:i w:val="false"/>
          <w:iCs w:val="false"/>
          <w:color w:val="111111"/>
          <w:sz w:val="22"/>
          <w:szCs w:val="22"/>
        </w:rPr>
        <w:t xml:space="preserve">The common assumption is that tattoos signal individuality. The reality is more nuanced. A fully inked person with quality work, cohesive style, and deliberate placement signals edge, creativity, non-conformity, and confidence. A completely clean person with no tattoos signals discipline, minimalism, a high-trust aesthetic, and professionalism. Both reads are powerful. Neither is universally better. The question is which aligns with your actual lifestyle, industry, social context, and long-term goals — and whether you execute it well enough for the signal to read as intentional rather than accidental.</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Make your look intentional — whether that is fully tattooed or completely clean. The risk is not tattoos. The risk is poor planning, poor execution, and overdoing it.</w:t>
      </w:r>
    </w:p>
    <w:p>
      <w:pPr>
        <w:spacing w:after="80" w:before="240"/>
      </w:pPr>
      <w:r>
        <w:rPr>
          <w:rFonts w:ascii="Arial" w:cs="Arial" w:eastAsia="Arial" w:hAnsi="Arial"/>
          <w:b/>
          <w:bCs/>
          <w:i w:val="false"/>
          <w:iCs w:val="false"/>
          <w:color w:val="2C5F8A"/>
          <w:sz w:val="24"/>
          <w:szCs w:val="24"/>
        </w:rPr>
        <w:t xml:space="preserve">Placement strategy</w:t>
      </w:r>
    </w:p>
    <w:p>
      <w:pPr>
        <w:spacing w:after="80" w:before="80"/>
        <w:jc w:val="left"/>
      </w:pPr>
      <w:r>
        <w:rPr>
          <w:rFonts w:ascii="Arial" w:cs="Arial" w:eastAsia="Arial" w:hAnsi="Arial"/>
          <w:b w:val="false"/>
          <w:bCs w:val="false"/>
          <w:i w:val="false"/>
          <w:iCs w:val="false"/>
          <w:color w:val="111111"/>
          <w:sz w:val="22"/>
          <w:szCs w:val="22"/>
        </w:rPr>
        <w:t xml:space="preserve">Placement determines how much control you retain over when and to whom the tattoo is visible — and this is where most people make the mistake that costs them the most. Low-risk placements (upper arm, chest, back) can be fully hidden when professional context requires it, giving maximum flexibility. Mid-risk placements (forearms, lower legs) are visible in casual settings but can be covered in formal contexts. High-risk placements (neck, hands, face) are always visible and always being judged — in every professional setting, every first meeting, and every context where first impressions matter. The rule is to start where you can hide it easily. This is not about hiding who you are — it is about controlling when you reveal it.</w:t>
      </w:r>
    </w:p>
    <w:p>
      <w:pPr>
        <w:spacing w:after="80" w:before="240"/>
      </w:pPr>
      <w:r>
        <w:rPr>
          <w:rFonts w:ascii="Arial" w:cs="Arial" w:eastAsia="Arial" w:hAnsi="Arial"/>
          <w:b/>
          <w:bCs/>
          <w:i w:val="false"/>
          <w:iCs w:val="false"/>
          <w:color w:val="2C5F8A"/>
          <w:sz w:val="24"/>
          <w:szCs w:val="24"/>
        </w:rPr>
        <w:t xml:space="preserve">Visibility and social perception</w:t>
      </w:r>
    </w:p>
    <w:p>
      <w:pPr>
        <w:spacing w:after="80" w:before="80"/>
        <w:jc w:val="left"/>
      </w:pPr>
      <w:r>
        <w:rPr>
          <w:rFonts w:ascii="Arial" w:cs="Arial" w:eastAsia="Arial" w:hAnsi="Arial"/>
          <w:b w:val="false"/>
          <w:bCs w:val="false"/>
          <w:i w:val="false"/>
          <w:iCs w:val="false"/>
          <w:color w:val="111111"/>
          <w:sz w:val="22"/>
          <w:szCs w:val="22"/>
        </w:rPr>
        <w:t xml:space="preserve">In professional settings, visible tattoos can bias first impressions, affect hiring decisions, and limit access in certain industries regardless of competence. This is not a universal truth — it varies significantly by field, region, and culture — but it is real enough to factor into placement decisions, particularly for younger men whose career trajectory is not yet clear. In social settings, visible tattoos can increase perceived attractiveness and perceived edge within certain groups, while reducing it in others. Neither outcome is inherently good or bad — they are context-dependent signals. Understanding this removes the naive assumption that tattoos are neutral or universally positive.</w:t>
      </w:r>
    </w:p>
    <w:p>
      <w:pPr>
        <w:spacing w:after="80" w:before="240"/>
      </w:pPr>
      <w:r>
        <w:rPr>
          <w:rFonts w:ascii="Arial" w:cs="Arial" w:eastAsia="Arial" w:hAnsi="Arial"/>
          <w:b/>
          <w:bCs/>
          <w:i w:val="false"/>
          <w:iCs w:val="false"/>
          <w:color w:val="2C5F8A"/>
          <w:sz w:val="24"/>
          <w:szCs w:val="24"/>
        </w:rPr>
        <w:t xml:space="preserve">Quality over quantity</w:t>
      </w:r>
    </w:p>
    <w:p>
      <w:pPr>
        <w:spacing w:after="80" w:before="80"/>
        <w:jc w:val="left"/>
      </w:pPr>
      <w:r>
        <w:rPr>
          <w:rFonts w:ascii="Arial" w:cs="Arial" w:eastAsia="Arial" w:hAnsi="Arial"/>
          <w:b w:val="false"/>
          <w:bCs w:val="false"/>
          <w:i w:val="false"/>
          <w:iCs w:val="false"/>
          <w:color w:val="111111"/>
          <w:sz w:val="22"/>
          <w:szCs w:val="22"/>
        </w:rPr>
        <w:t xml:space="preserve">One bad tattoo can downgrade your appearance more than five good ones upgrade it. Poor line quality, faded or inconsistent ink, random placement without aesthetic coherence, and low-quality artistry all read immediately as low standards. The quality of execution is as important as the decision to get the tattoo at all. Choosing an artist whose style matches what you want — not just the cheapest or most available option — is the single most important tactical decision. Good tattoos have clean lines, a cohesive style across pieces, and thoughtful placement that considers how they interact with each other and with the body.</w:t>
      </w:r>
    </w:p>
    <w:p>
      <w:pPr>
        <w:spacing w:after="80" w:before="240"/>
      </w:pPr>
      <w:r>
        <w:rPr>
          <w:rFonts w:ascii="Arial" w:cs="Arial" w:eastAsia="Arial" w:hAnsi="Arial"/>
          <w:b/>
          <w:bCs/>
          <w:i w:val="false"/>
          <w:iCs w:val="false"/>
          <w:color w:val="2C5F8A"/>
          <w:sz w:val="24"/>
          <w:szCs w:val="24"/>
        </w:rPr>
        <w:t xml:space="preserve">The addiction factor</w:t>
      </w:r>
    </w:p>
    <w:p>
      <w:pPr>
        <w:spacing w:after="80" w:before="80"/>
        <w:jc w:val="left"/>
      </w:pPr>
      <w:r>
        <w:rPr>
          <w:rFonts w:ascii="Arial" w:cs="Arial" w:eastAsia="Arial" w:hAnsi="Arial"/>
          <w:b w:val="false"/>
          <w:bCs w:val="false"/>
          <w:i w:val="false"/>
          <w:iCs w:val="false"/>
          <w:color w:val="111111"/>
          <w:sz w:val="22"/>
          <w:szCs w:val="22"/>
        </w:rPr>
        <w:t xml:space="preserve">The first tattoo carries the most intentionality. Subsequent ones are significantly easier to justify — and this is where the aesthetic starts to drift from deliberate to cluttered. The psychological pattern is well-documented: the first piece feels meaningful, the process produces a dopamine response, and the threshold for the next one lowers. People who started with one focused piece often find themselves chasing the next one before they have fully considered how it interacts with what they already have. Treating tattoos as permanent design decisions rather than collectibles — evaluating each new piece against the coherence of the existing aesthetic and the long-term vision — prevents the drift from intentional to impulsive.</w:t>
      </w:r>
    </w:p>
    <w:p>
      <w:pPr>
        <w:spacing w:after="80" w:before="240"/>
      </w:pPr>
      <w:r>
        <w:rPr>
          <w:rFonts w:ascii="Arial" w:cs="Arial" w:eastAsia="Arial" w:hAnsi="Arial"/>
          <w:b/>
          <w:bCs/>
          <w:i w:val="false"/>
          <w:iCs w:val="false"/>
          <w:color w:val="2C5F8A"/>
          <w:sz w:val="24"/>
          <w:szCs w:val="24"/>
        </w:rPr>
        <w:t xml:space="preserve">Body composition still dominates</w:t>
      </w:r>
    </w:p>
    <w:p>
      <w:pPr>
        <w:spacing w:after="80" w:before="80"/>
        <w:jc w:val="left"/>
      </w:pPr>
      <w:r>
        <w:rPr>
          <w:rFonts w:ascii="Arial" w:cs="Arial" w:eastAsia="Arial" w:hAnsi="Arial"/>
          <w:b w:val="false"/>
          <w:bCs w:val="false"/>
          <w:i w:val="false"/>
          <w:iCs w:val="false"/>
          <w:color w:val="111111"/>
          <w:sz w:val="22"/>
          <w:szCs w:val="22"/>
        </w:rPr>
        <w:t xml:space="preserve">Tattoos sit on top of your physique. At low body fat with visible muscle development, tattoos look sharp, defined, and intentional — the skin is taut, the lines read cleanly, and the overall presentation is strong. At higher body fat, the same tattoos look softer and less defined. Tattoos enhance the canvas — they do not replace it. Prioritizing body composition before adding significant ink ensures the work looks its best and that you are not using tattoos to compensate for a physique that has not yet been developed.</w:t>
      </w:r>
    </w:p>
    <w:p>
      <w:pPr>
        <w:spacing w:after="80" w:before="240"/>
      </w:pPr>
      <w:r>
        <w:rPr>
          <w:rFonts w:ascii="Arial" w:cs="Arial" w:eastAsia="Arial" w:hAnsi="Arial"/>
          <w:b/>
          <w:bCs/>
          <w:i w:val="false"/>
          <w:iCs w:val="false"/>
          <w:color w:val="2C5F8A"/>
          <w:sz w:val="24"/>
          <w:szCs w:val="24"/>
        </w:rPr>
        <w:t xml:space="preserve">Long-term thinking</w:t>
      </w:r>
    </w:p>
    <w:p>
      <w:pPr>
        <w:spacing w:after="80" w:before="80"/>
        <w:jc w:val="left"/>
      </w:pPr>
      <w:r>
        <w:rPr>
          <w:rFonts w:ascii="Arial" w:cs="Arial" w:eastAsia="Arial" w:hAnsi="Arial"/>
          <w:b w:val="false"/>
          <w:bCs w:val="false"/>
          <w:i w:val="false"/>
          <w:iCs w:val="false"/>
          <w:color w:val="111111"/>
          <w:sz w:val="22"/>
          <w:szCs w:val="22"/>
        </w:rPr>
        <w:t xml:space="preserve">Tattoo ink ages with the skin. Fine details blur over time as the ink spreads slightly within the dermis. Bold, clean lines age significantly better than intricate fine-line work. Colors fade unevenly, with some pigments degrading faster than others. The question to ask before any tattoo is not just whether you like it now, but whether you will still connect with it at thirty-five or forty-five, whether it matches the lifestyle and professional identity you are building toward, and whether it limits flexibility in ways you have not fully considered. Neck, hand, and face tattoos in particular require a high degree of certainty about long-term lifestyle direction because they cannot be managed contextually the way body and arm placements can.</w:t>
      </w:r>
    </w:p>
    <w:p>
      <w:pPr>
        <w:spacing w:after="80" w:before="240"/>
      </w:pPr>
      <w:r>
        <w:rPr>
          <w:rFonts w:ascii="Arial" w:cs="Arial" w:eastAsia="Arial" w:hAnsi="Arial"/>
          <w:b/>
          <w:bCs/>
          <w:i w:val="false"/>
          <w:iCs w:val="false"/>
          <w:color w:val="2C5F8A"/>
          <w:sz w:val="24"/>
          <w:szCs w:val="24"/>
        </w:rPr>
        <w:t xml:space="preserve">Cleanmax vs. Edgemaxx</w:t>
      </w:r>
    </w:p>
    <w:p>
      <w:pPr>
        <w:spacing w:after="80" w:before="80"/>
        <w:jc w:val="left"/>
      </w:pPr>
      <w:r>
        <w:rPr>
          <w:rFonts w:ascii="Arial" w:cs="Arial" w:eastAsia="Arial" w:hAnsi="Arial"/>
          <w:b w:val="false"/>
          <w:bCs w:val="false"/>
          <w:i w:val="false"/>
          <w:iCs w:val="false"/>
          <w:color w:val="111111"/>
          <w:sz w:val="22"/>
          <w:szCs w:val="22"/>
        </w:rPr>
        <w:t xml:space="preserve">Cleanmax is the aesthetic built around minimal or no tattoos, focused on grooming precision, physical symmetry, polish, and a high-trust presentation. It is a genuinely powerful look that commands respect in professional and formal contexts and reads as disciplined and self-contained. Edgemaxx is built around tattoos, distinctive grooming choices, and a stronger identity signal that prioritizes uniqueness and presence over polish. It is equally powerful in the right contexts and with the right execution. The mistake is mixing both poorly — partial tattoo coverage with no coherent aesthetic, or clean presentation with impulsive low-quality additions. Whichever path is chosen, the goal is the same: an intentional, coherent visual identity that reads as deliberate rather than assembled randomly.</w:t>
      </w:r>
    </w:p>
    <w:p>
      <w:pPr>
        <w:pBdr>
          <w:bottom w:val="single" w:color="AABDD1" w:sz="4" w:space="4"/>
        </w:pBdr>
        <w:spacing w:after="120" w:before="360"/>
      </w:pPr>
      <w:r>
        <w:rPr>
          <w:rFonts w:ascii="Arial" w:cs="Arial" w:eastAsia="Arial" w:hAnsi="Arial"/>
          <w:b/>
          <w:bCs/>
          <w:i w:val="false"/>
          <w:iCs w:val="false"/>
          <w:color w:val="1A3C5E"/>
          <w:sz w:val="28"/>
          <w:szCs w:val="28"/>
        </w:rPr>
        <w:t xml:space="preserve">Ear Aesthetics — Otoplasty</w:t>
      </w:r>
    </w:p>
    <w:p>
      <w:pPr>
        <w:spacing w:after="80" w:before="80"/>
        <w:jc w:val="left"/>
      </w:pPr>
      <w:r>
        <w:rPr>
          <w:rFonts w:ascii="Arial" w:cs="Arial" w:eastAsia="Arial" w:hAnsi="Arial"/>
          <w:b w:val="false"/>
          <w:bCs w:val="false"/>
          <w:i w:val="false"/>
          <w:iCs w:val="false"/>
          <w:color w:val="111111"/>
          <w:sz w:val="22"/>
          <w:szCs w:val="22"/>
        </w:rPr>
        <w:t xml:space="preserve">Ear aesthetics are rarely a significant concern, but when protruding ears are a noticeable feature — visibly prominent in social interaction, visible in photos, causing self-consciousness — otoplasty can be a high-ROI surgical option. The procedure repositions the ears closer to the head. It is relatively straightforward compared to other facial surgeries, with a short recovery and typically natural-looking results when done by a skilled surgeon. The impact on overall facial harmony can be meaningful when protruding ears were genuinely disrupting the visual balance of the face. This is a narrow use case — not relevant for most men — but genuinely valuable for those for whom it applies.</w:t>
      </w:r>
    </w:p>
    <w:p>
      <w:pPr>
        <w:pBdr>
          <w:bottom w:val="single" w:color="AABDD1" w:sz="4" w:space="4"/>
        </w:pBdr>
        <w:spacing w:after="120" w:before="360"/>
      </w:pPr>
      <w:r>
        <w:rPr>
          <w:rFonts w:ascii="Arial" w:cs="Arial" w:eastAsia="Arial" w:hAnsi="Arial"/>
          <w:b/>
          <w:bCs/>
          <w:i w:val="false"/>
          <w:iCs w:val="false"/>
          <w:color w:val="1A3C5E"/>
          <w:sz w:val="28"/>
          <w:szCs w:val="28"/>
        </w:rPr>
        <w:t xml:space="preserve">Nail and Hand Care</w:t>
      </w:r>
    </w:p>
    <w:p>
      <w:pPr>
        <w:spacing w:after="80" w:before="80"/>
        <w:jc w:val="left"/>
      </w:pPr>
      <w:r>
        <w:rPr>
          <w:rFonts w:ascii="Arial" w:cs="Arial" w:eastAsia="Arial" w:hAnsi="Arial"/>
          <w:b w:val="false"/>
          <w:bCs w:val="false"/>
          <w:i w:val="false"/>
          <w:iCs w:val="false"/>
          <w:color w:val="111111"/>
          <w:sz w:val="22"/>
          <w:szCs w:val="22"/>
        </w:rPr>
        <w:t xml:space="preserve">Nails and hands are a close-range signal that registers in handshakes, gestures, and any interaction where hands are visible. Trimmed, clean nails with smooth edges communicate hygiene and attention to detail. Neglected nails — overgrown, dirty, or bitten — communicate the opposite immediately and viscerally. Moisturized hands avoid the cracked, dry appearance that can read as low-health or low-maintenance. This requires minimal ongoing time — a weekly trim and basic moisturizer — but the signal value in close interaction is disproportionate to the effort. People notice hands more than most men realize.</w:t>
      </w:r>
    </w:p>
    <w:p>
      <w:pPr>
        <w:pBdr>
          <w:bottom w:val="single" w:color="AABDD1" w:sz="4" w:space="4"/>
        </w:pBdr>
        <w:spacing w:after="120" w:before="360"/>
      </w:pPr>
      <w:r>
        <w:rPr>
          <w:rFonts w:ascii="Arial" w:cs="Arial" w:eastAsia="Arial" w:hAnsi="Arial"/>
          <w:b/>
          <w:bCs/>
          <w:i w:val="false"/>
          <w:iCs w:val="false"/>
          <w:color w:val="1A3C5E"/>
          <w:sz w:val="28"/>
          <w:szCs w:val="28"/>
        </w:rPr>
        <w:t xml:space="preserve">Hydration — The Supporting Variable</w:t>
      </w:r>
    </w:p>
    <w:p>
      <w:pPr>
        <w:spacing w:after="80" w:before="80"/>
        <w:jc w:val="left"/>
      </w:pPr>
      <w:r>
        <w:rPr>
          <w:rFonts w:ascii="Arial" w:cs="Arial" w:eastAsia="Arial" w:hAnsi="Arial"/>
          <w:b w:val="false"/>
          <w:bCs w:val="false"/>
          <w:i w:val="false"/>
          <w:iCs w:val="false"/>
          <w:color w:val="111111"/>
          <w:sz w:val="22"/>
          <w:szCs w:val="22"/>
        </w:rPr>
        <w:t xml:space="preserve">Hydration produces real but modest effects. At the skin level, adequate hydration affects stratum corneum elasticity — the skin appears slightly plumper and more supple. Dehydration causes the body to retain water as compensation, which paradoxically creates puffiness. Active hydration reduces this effect. Better vascularity becomes visible when hydration is consistently adequate. None of these effects are dramatic, but they stack with every other variable and cost nothing. Target approximately half an ounce to 0.7 ounces of water per pound of bodyweight daily, with electrolytes during high-activity periods.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Tier Placement of Niche Enhancements</w:t>
      </w:r>
    </w:p>
    <w:p>
      <w:pPr>
        <w:spacing w:after="80" w:before="80"/>
        <w:jc w:val="left"/>
      </w:pPr>
      <w:r>
        <w:rPr>
          <w:rFonts w:ascii="Arial" w:cs="Arial" w:eastAsia="Arial" w:hAnsi="Arial"/>
          <w:b w:val="false"/>
          <w:bCs w:val="false"/>
          <w:i w:val="false"/>
          <w:iCs w:val="false"/>
          <w:color w:val="111111"/>
          <w:sz w:val="22"/>
          <w:szCs w:val="22"/>
        </w:rPr>
        <w:t xml:space="preserve">These variables belong in the finishing tier of the system — addressed after the foundational work on body composition, skin, hair, grooming, and style has been done. Attempting to optimize colored contacts while sleep is poor and body fat is high is a misallocation of attention. When the foundation is strong, these details genuinely elevate the overall presentation. When the foundation is weak, they are noise.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Nail and hand care — low effort, high close-range signal. Do this regardless of where you are in the system.</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Glasses selection — if you wear glasses, the frame choice matters. Wrong frames are a consistent drag on facial harmony.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Hydration — supporting variable that stacks with everything else. Easy to maintain.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Eye-whitening drops — situationally useful, not a daily tool.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Colored contacts — high-impact if subtle, backfires if overdone.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Tattoos — high variance, high commitment. Only with clear intention and quality execution.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Otoplasty — narrow use case, but genuinely high ROI for the right candidate.</w:t>
      </w:r>
    </w:p>
    <w:p>
      <w:pPr>
        <w:pBdr>
          <w:bottom w:val="single" w:color="AABDD1" w:sz="4" w:space="4"/>
        </w:pBdr>
        <w:spacing w:after="120" w:before="360"/>
      </w:pPr>
      <w:r>
        <w:rPr>
          <w:rFonts w:ascii="Arial" w:cs="Arial" w:eastAsia="Arial" w:hAnsi="Arial"/>
          <w:b/>
          <w:bCs/>
          <w:i w:val="false"/>
          <w:iCs w:val="false"/>
          <w:color w:val="1A3C5E"/>
          <w:sz w:val="28"/>
          <w:szCs w:val="28"/>
        </w:rPr>
        <w:t xml:space="preserve">Jewelry — Multiplier, Not Fixer</w:t>
      </w:r>
    </w:p>
    <w:p>
      <w:pPr>
        <w:spacing w:after="80" w:before="80"/>
        <w:jc w:val="left"/>
      </w:pPr>
      <w:r>
        <w:rPr>
          <w:rFonts w:ascii="Arial" w:cs="Arial" w:eastAsia="Arial" w:hAnsi="Arial"/>
          <w:b w:val="false"/>
          <w:bCs w:val="false"/>
          <w:i w:val="false"/>
          <w:iCs w:val="false"/>
          <w:color w:val="111111"/>
          <w:sz w:val="22"/>
          <w:szCs w:val="22"/>
        </w:rPr>
        <w:t xml:space="preserve">The core principle for men's jewelry is the same as everything else in this system: it is a multiplier on what already exists, not a foundation in itself. On a lean face, good skin, and a solid style foundation, a well-chosen piece adds one to two points of presence and intentionality. On a weak foundation, jewelry reads as try-hard or distracting. Most men who use jewelry incorrectly are wearing too much, using it to compensate for physique or face gaps, or copying what works on an influencer without the same base. The winning formula is a lean body plus clean style plus one to two sharp accessories — not stacking.</w:t>
      </w:r>
    </w:p>
    <w:p>
      <w:pPr>
        <w:spacing w:after="80" w:before="240"/>
      </w:pPr>
      <w:r>
        <w:rPr>
          <w:rFonts w:ascii="Arial" w:cs="Arial" w:eastAsia="Arial" w:hAnsi="Arial"/>
          <w:b/>
          <w:bCs/>
          <w:i w:val="false"/>
          <w:iCs w:val="false"/>
          <w:color w:val="2C5F8A"/>
          <w:sz w:val="24"/>
          <w:szCs w:val="24"/>
        </w:rPr>
        <w:t xml:space="preserve">Watches — highest ROI, safest choice</w:t>
      </w:r>
    </w:p>
    <w:p>
      <w:pPr>
        <w:spacing w:after="80" w:before="80"/>
        <w:jc w:val="left"/>
      </w:pPr>
      <w:r>
        <w:rPr>
          <w:rFonts w:ascii="Arial" w:cs="Arial" w:eastAsia="Arial" w:hAnsi="Arial"/>
          <w:b w:val="false"/>
          <w:bCs w:val="false"/>
          <w:i w:val="false"/>
          <w:iCs w:val="false"/>
          <w:color w:val="111111"/>
          <w:sz w:val="22"/>
          <w:szCs w:val="22"/>
        </w:rPr>
        <w:t xml:space="preserve">An analog watch is the single highest-ROI jewelry item for most men. It signals status, structure, and maturity with minimal variance and works across almost every age and context. A clean minimal analog watch — metal or leather strap, unfussy face — communicates more than any other single accessory. Oversized statement watches and cheap flashy designs undermine the signal. A fitness tracker or Apple Watch is functional for the gym and daily activity but does not carry the same aesthetic weight as a real watch. Smartwatch for function, analog watch for aesthetics — they serve different purposes.</w:t>
      </w:r>
    </w:p>
    <w:p>
      <w:pPr>
        <w:spacing w:after="80" w:before="240"/>
      </w:pPr>
      <w:r>
        <w:rPr>
          <w:rFonts w:ascii="Arial" w:cs="Arial" w:eastAsia="Arial" w:hAnsi="Arial"/>
          <w:b/>
          <w:bCs/>
          <w:i w:val="false"/>
          <w:iCs w:val="false"/>
          <w:color w:val="2C5F8A"/>
          <w:sz w:val="24"/>
          <w:szCs w:val="24"/>
        </w:rPr>
        <w:t xml:space="preserve">Necklaces — high upside, context-dependent</w:t>
      </w:r>
    </w:p>
    <w:p>
      <w:pPr>
        <w:spacing w:after="80" w:before="80"/>
        <w:jc w:val="left"/>
      </w:pPr>
      <w:r>
        <w:rPr>
          <w:rFonts w:ascii="Arial" w:cs="Arial" w:eastAsia="Arial" w:hAnsi="Arial"/>
          <w:b w:val="false"/>
          <w:bCs w:val="false"/>
          <w:i w:val="false"/>
          <w:iCs w:val="false"/>
          <w:color w:val="111111"/>
          <w:sz w:val="22"/>
          <w:szCs w:val="22"/>
        </w:rPr>
        <w:t xml:space="preserve">A thin chain works best on men who are lean with visible collarbone and neck definition, wearing an open neckline. The chain draws attention to the neck — if the neck is not in good condition, it exposes that rather than enhancing it. Thin silver or gold chains and subtle pendants are the correct starting point. Thick chains require a lean, developed physique to avoid reading as costume. Multiple chains early on, before the style foundation and physical foundation are established, almost always overshoots.</w:t>
      </w:r>
    </w:p>
    <w:p>
      <w:pPr>
        <w:spacing w:after="80" w:before="240"/>
      </w:pPr>
      <w:r>
        <w:rPr>
          <w:rFonts w:ascii="Arial" w:cs="Arial" w:eastAsia="Arial" w:hAnsi="Arial"/>
          <w:b/>
          <w:bCs/>
          <w:i w:val="false"/>
          <w:iCs w:val="false"/>
          <w:color w:val="2C5F8A"/>
          <w:sz w:val="24"/>
          <w:szCs w:val="24"/>
        </w:rPr>
        <w:t xml:space="preserve">Rings — underrated when minimal</w:t>
      </w:r>
    </w:p>
    <w:p>
      <w:pPr>
        <w:spacing w:after="80" w:before="80"/>
        <w:jc w:val="left"/>
      </w:pPr>
      <w:r>
        <w:rPr>
          <w:rFonts w:ascii="Arial" w:cs="Arial" w:eastAsia="Arial" w:hAnsi="Arial"/>
          <w:b w:val="false"/>
          <w:bCs w:val="false"/>
          <w:i w:val="false"/>
          <w:iCs w:val="false"/>
          <w:color w:val="111111"/>
          <w:sz w:val="22"/>
          <w:szCs w:val="22"/>
        </w:rPr>
        <w:t xml:space="preserve">One to two rings is the upper limit for most men. Signet rings and simple bands draw quiet attention to the hands, which is a legitimate attraction variable. Every finger covered or flashy oversized stones immediately crosses into costume territory. Rings read as quiet confidence when minimal and try-hard when excessive.</w:t>
      </w:r>
    </w:p>
    <w:p>
      <w:pPr>
        <w:spacing w:after="80" w:before="240"/>
      </w:pPr>
      <w:r>
        <w:rPr>
          <w:rFonts w:ascii="Arial" w:cs="Arial" w:eastAsia="Arial" w:hAnsi="Arial"/>
          <w:b/>
          <w:bCs/>
          <w:i w:val="false"/>
          <w:iCs w:val="false"/>
          <w:color w:val="2C5F8A"/>
          <w:sz w:val="24"/>
          <w:szCs w:val="24"/>
        </w:rPr>
        <w:t xml:space="preserve">Bracelets — support piece, not statement</w:t>
      </w:r>
    </w:p>
    <w:p>
      <w:pPr>
        <w:spacing w:after="80" w:before="80"/>
        <w:jc w:val="left"/>
      </w:pPr>
      <w:r>
        <w:rPr>
          <w:rFonts w:ascii="Arial" w:cs="Arial" w:eastAsia="Arial" w:hAnsi="Arial"/>
          <w:b w:val="false"/>
          <w:bCs w:val="false"/>
          <w:i w:val="false"/>
          <w:iCs w:val="false"/>
          <w:color w:val="111111"/>
          <w:sz w:val="22"/>
          <w:szCs w:val="22"/>
        </w:rPr>
        <w:t xml:space="preserve">A leather or simple metal bracelet adds detail to the wrist, particularly when paired alongside a watch. One to two pieces maximum. Stacking five or more bracelets gives teenage energy regardless of age. Beads require specific styling contexts to work. The correct framing is subtle wrist layering, not a statement.</w:t>
      </w:r>
    </w:p>
    <w:p>
      <w:pPr>
        <w:spacing w:after="80" w:before="240"/>
      </w:pPr>
      <w:r>
        <w:rPr>
          <w:rFonts w:ascii="Arial" w:cs="Arial" w:eastAsia="Arial" w:hAnsi="Arial"/>
          <w:b/>
          <w:bCs/>
          <w:i w:val="false"/>
          <w:iCs w:val="false"/>
          <w:color w:val="2C5F8A"/>
          <w:sz w:val="24"/>
          <w:szCs w:val="24"/>
        </w:rPr>
        <w:t xml:space="preserve">Earrings — high variance, face-dependent</w:t>
      </w:r>
    </w:p>
    <w:p>
      <w:pPr>
        <w:spacing w:after="80" w:before="80"/>
        <w:jc w:val="left"/>
      </w:pPr>
      <w:r>
        <w:rPr>
          <w:rFonts w:ascii="Arial" w:cs="Arial" w:eastAsia="Arial" w:hAnsi="Arial"/>
          <w:b w:val="false"/>
          <w:bCs w:val="false"/>
          <w:i w:val="false"/>
          <w:iCs w:val="false"/>
          <w:color w:val="111111"/>
          <w:sz w:val="22"/>
          <w:szCs w:val="22"/>
        </w:rPr>
        <w:t xml:space="preserve">Earrings are the highest-variance jewelry item for men. They amplify what is already there — on a man with strong bone structure, clear skin, and a defined jaw, small studs or small hoops add edge and personality. On a man whose face is not in strong condition, earrings expose the weakness rather than covering it. Large flashy pieces and loading both ears with multiple items early are both reliable mistakes. Social validation is the correct input here: ask one or two honest people in your actual social environment whether it fits before committing.</w:t>
      </w:r>
    </w:p>
    <w:p>
      <w:pPr>
        <w:pBdr>
          <w:bottom w:val="single" w:color="AABDD1" w:sz="4" w:space="4"/>
        </w:pBdr>
        <w:spacing w:after="120" w:before="360"/>
      </w:pPr>
      <w:r>
        <w:rPr>
          <w:rFonts w:ascii="Arial" w:cs="Arial" w:eastAsia="Arial" w:hAnsi="Arial"/>
          <w:b/>
          <w:bCs/>
          <w:i w:val="false"/>
          <w:iCs w:val="false"/>
          <w:color w:val="1A3C5E"/>
          <w:sz w:val="28"/>
          <w:szCs w:val="28"/>
        </w:rPr>
        <w:t xml:space="preserve">Piercings — The Cleanmaxxing Position</w:t>
      </w:r>
    </w:p>
    <w:p>
      <w:pPr>
        <w:spacing w:after="80" w:before="80"/>
        <w:jc w:val="left"/>
      </w:pPr>
      <w:r>
        <w:rPr>
          <w:rFonts w:ascii="Arial" w:cs="Arial" w:eastAsia="Arial" w:hAnsi="Arial"/>
          <w:b w:val="false"/>
          <w:bCs w:val="false"/>
          <w:i w:val="false"/>
          <w:iCs w:val="false"/>
          <w:color w:val="111111"/>
          <w:sz w:val="22"/>
          <w:szCs w:val="22"/>
        </w:rPr>
        <w:t xml:space="preserve">For cleanmaxxing purposes, piercings beyond the ear are actively discouraged. Nose, lip, eyebrow, and other facial piercings carry a style identity signal that conflicts with broad-appeal attractiveness for the vast majority of men. The cons outweigh the pros for roughly ninety-nine percent of the male population in terms of overall appearance impact. Gauges — stretched ear holes requiring large plugs — are similarly inadvisable. The aesthetic cost of gauges, particularly in professional and social contexts beyond the specific subculture, is significant and the damage is difficult to fully reverse.</w:t>
      </w:r>
    </w:p>
    <w:p>
      <w:pPr>
        <w:spacing w:after="80" w:before="80"/>
        <w:jc w:val="left"/>
      </w:pPr>
      <w:r>
        <w:rPr>
          <w:rFonts w:ascii="Arial" w:cs="Arial" w:eastAsia="Arial" w:hAnsi="Arial"/>
          <w:b w:val="false"/>
          <w:bCs w:val="false"/>
          <w:i w:val="false"/>
          <w:iCs w:val="false"/>
          <w:color w:val="111111"/>
          <w:sz w:val="22"/>
          <w:szCs w:val="22"/>
        </w:rPr>
        <w:t xml:space="preserve">Within ear piercings specifically, the furthest a cleanmaxxer should take it is a high ear placement (helix or upper cartilage) if the goal is an edgy or distinctive signal. Standard lobe piercings remain the most versatile and least risky option. The principle applies regardless of age: if your environment does not think you can pull it off, you cannot. Social environment feedback is more accurate than mirror feedback on this question.</w:t>
      </w:r>
    </w:p>
    <w:p>
      <w:pPr>
        <w:pBdr>
          <w:bottom w:val="single" w:color="AABDD1" w:sz="4" w:space="4"/>
        </w:pBdr>
        <w:spacing w:after="120" w:before="360"/>
      </w:pPr>
      <w:r>
        <w:rPr>
          <w:rFonts w:ascii="Arial" w:cs="Arial" w:eastAsia="Arial" w:hAnsi="Arial"/>
          <w:b/>
          <w:bCs/>
          <w:i w:val="false"/>
          <w:iCs w:val="false"/>
          <w:color w:val="1A3C5E"/>
          <w:sz w:val="28"/>
          <w:szCs w:val="28"/>
        </w:rPr>
        <w:t xml:space="preserve">Age-Adjusted Jewelry Strategy</w:t>
      </w:r>
    </w:p>
    <w:p>
      <w:pPr>
        <w:spacing w:after="80" w:before="80"/>
        <w:jc w:val="left"/>
      </w:pPr>
      <w:r>
        <w:rPr>
          <w:rFonts w:ascii="Arial" w:cs="Arial" w:eastAsia="Arial" w:hAnsi="Arial"/>
          <w:b w:val="false"/>
          <w:bCs w:val="false"/>
          <w:i w:val="false"/>
          <w:iCs w:val="false"/>
          <w:color w:val="111111"/>
          <w:sz w:val="22"/>
          <w:szCs w:val="22"/>
        </w:rPr>
        <w:t xml:space="preserve">The general principle across all ages: younger men have more stylistic freedom but less status to signal; older men should wear less, of higher quality, and with more restraint.</w:t>
      </w:r>
    </w:p>
    <w:p>
      <w:pPr>
        <w:spacing w:after="80" w:before="240"/>
      </w:pPr>
      <w:r>
        <w:rPr>
          <w:rFonts w:ascii="Arial" w:cs="Arial" w:eastAsia="Arial" w:hAnsi="Arial"/>
          <w:b/>
          <w:bCs/>
          <w:i w:val="false"/>
          <w:iCs w:val="false"/>
          <w:color w:val="2C5F8A"/>
          <w:sz w:val="24"/>
          <w:szCs w:val="24"/>
        </w:rPr>
        <w:t>Teenagers — keep it light</w:t>
      </w:r>
    </w:p>
    <w:p>
      <w:pPr>
        <w:spacing w:after="80" w:before="80"/>
        <w:jc w:val="left"/>
      </w:pPr>
      <w:r>
        <w:rPr>
          <w:rFonts w:ascii="Arial" w:cs="Arial" w:eastAsia="Arial" w:hAnsi="Arial"/>
          <w:b w:val="false"/>
          <w:bCs w:val="false"/>
          <w:i w:val="false"/>
          <w:iCs w:val="false"/>
          <w:color w:val="111111"/>
          <w:sz w:val="22"/>
          <w:szCs w:val="22"/>
        </w:rPr>
        <w:t xml:space="preserve">Face and style identity are still developing. Most men in this bracket overestimate what they can pull off. A thin chain and simple bracelet is the appropriate ceiling. Heavy chains, multiple rings, and anything that signals wealth or status reads as premature at this stage. Earrings require honest social feedback from peers your own age before committing — people your age give the most accurate read on whether it fits your face and vibe.</w:t>
      </w:r>
    </w:p>
    <w:p>
      <w:pPr>
        <w:spacing w:after="80" w:before="240"/>
      </w:pPr>
      <w:r>
        <w:rPr>
          <w:rFonts w:ascii="Arial" w:cs="Arial" w:eastAsia="Arial" w:hAnsi="Arial"/>
          <w:b/>
          <w:bCs/>
          <w:i w:val="false"/>
          <w:iCs w:val="false"/>
          <w:color w:val="2C5F8A"/>
          <w:sz w:val="24"/>
          <w:szCs w:val="24"/>
        </w:rPr>
        <w:t xml:space="preserve">Ages 21-25 — experiment with control</w:t>
      </w:r>
    </w:p>
    <w:p>
      <w:pPr>
        <w:spacing w:after="80" w:before="80"/>
        <w:jc w:val="left"/>
      </w:pPr>
      <w:r>
        <w:rPr>
          <w:rFonts w:ascii="Arial" w:cs="Arial" w:eastAsia="Arial" w:hAnsi="Arial"/>
          <w:b w:val="false"/>
          <w:bCs w:val="false"/>
          <w:i w:val="false"/>
          <w:iCs w:val="false"/>
          <w:color w:val="111111"/>
          <w:sz w:val="22"/>
          <w:szCs w:val="22"/>
        </w:rPr>
        <w:t xml:space="preserve">Identity can be shaped more deliberately now, and physique and face should be improving. A chain plus watch combination, one to two rings, and earrings (if socially validated) are all workable. The failure mode is overstacking or copying influencers without the same physical foundation. Experiment but stay controlled.</w:t>
      </w:r>
    </w:p>
    <w:p>
      <w:pPr>
        <w:spacing w:after="80" w:before="240"/>
      </w:pPr>
      <w:r>
        <w:rPr>
          <w:rFonts w:ascii="Arial" w:cs="Arial" w:eastAsia="Arial" w:hAnsi="Arial"/>
          <w:b/>
          <w:bCs/>
          <w:i w:val="false"/>
          <w:iCs w:val="false"/>
          <w:color w:val="2C5F8A"/>
          <w:sz w:val="24"/>
          <w:szCs w:val="24"/>
        </w:rPr>
        <w:t xml:space="preserve">Ages 26-30 — refinement</w:t>
      </w:r>
    </w:p>
    <w:p>
      <w:pPr>
        <w:spacing w:after="80" w:before="80"/>
        <w:jc w:val="left"/>
      </w:pPr>
      <w:r>
        <w:rPr>
          <w:rFonts w:ascii="Arial" w:cs="Arial" w:eastAsia="Arial" w:hAnsi="Arial"/>
          <w:b w:val="false"/>
          <w:bCs w:val="false"/>
          <w:i w:val="false"/>
          <w:iCs w:val="false"/>
          <w:color w:val="111111"/>
          <w:sz w:val="22"/>
          <w:szCs w:val="22"/>
        </w:rPr>
        <w:t xml:space="preserve">Style is judged more seriously at this stage and should look intentional rather than exploratory. A quality watch, a subtle chain, and one clean ring. Teen-style layering reads as style regression. Piercings require a clear fit with established identity — if it is not clearly working, it is probably hurting.</w:t>
      </w:r>
    </w:p>
    <w:p>
      <w:pPr>
        <w:spacing w:after="80" w:before="240"/>
      </w:pPr>
      <w:r>
        <w:rPr>
          <w:rFonts w:ascii="Arial" w:cs="Arial" w:eastAsia="Arial" w:hAnsi="Arial"/>
          <w:b/>
          <w:bCs/>
          <w:i w:val="false"/>
          <w:iCs w:val="false"/>
          <w:color w:val="2C5F8A"/>
          <w:sz w:val="24"/>
          <w:szCs w:val="24"/>
        </w:rPr>
        <w:t xml:space="preserve">Ages 31-40 — status and quiet signal</w:t>
      </w:r>
    </w:p>
    <w:p>
      <w:pPr>
        <w:spacing w:after="80" w:before="80"/>
        <w:jc w:val="left"/>
      </w:pPr>
      <w:r>
        <w:rPr>
          <w:rFonts w:ascii="Arial" w:cs="Arial" w:eastAsia="Arial" w:hAnsi="Arial"/>
          <w:b w:val="false"/>
          <w:bCs w:val="false"/>
          <w:i w:val="false"/>
          <w:iCs w:val="false"/>
          <w:color w:val="111111"/>
          <w:sz w:val="22"/>
          <w:szCs w:val="22"/>
        </w:rPr>
        <w:t xml:space="preserve">Jewelry becomes a status signal rather than a style experiment. A strong watch, wedding band or signet ring, and a subtle bracelet cover the entire useful range. Earrings are generally a net negative at this stage for broad appeal. Flashy stacking and visible chains read as trying too hard against a backdrop where presence and maturity carry more weight than accessory choices.</w:t>
      </w:r>
    </w:p>
    <w:p>
      <w:pPr>
        <w:spacing w:after="80" w:before="240"/>
      </w:pPr>
      <w:r>
        <w:rPr>
          <w:rFonts w:ascii="Arial" w:cs="Arial" w:eastAsia="Arial" w:hAnsi="Arial"/>
          <w:b/>
          <w:bCs/>
          <w:i w:val="false"/>
          <w:iCs w:val="false"/>
          <w:color w:val="2C5F8A"/>
          <w:sz w:val="24"/>
          <w:szCs w:val="24"/>
        </w:rPr>
        <w:t xml:space="preserve">Ages 40+ — authority mode</w:t>
      </w:r>
    </w:p>
    <w:p>
      <w:pPr>
        <w:spacing w:after="80" w:before="80"/>
        <w:jc w:val="left"/>
      </w:pPr>
      <w:r>
        <w:rPr>
          <w:rFonts w:ascii="Arial" w:cs="Arial" w:eastAsia="Arial" w:hAnsi="Arial"/>
          <w:b w:val="false"/>
          <w:bCs w:val="false"/>
          <w:i w:val="false"/>
          <w:iCs w:val="false"/>
          <w:color w:val="111111"/>
          <w:sz w:val="22"/>
          <w:szCs w:val="22"/>
        </w:rPr>
        <w:t xml:space="preserve">Presence carries everything at this stage. Jewelry should be nearly invisible in terms of conspicuousness. A high-quality watch and wedding band cover the full appropriate range. Trendy pieces and youth-coded accessories read as misaligned with the stage. Timeless wins by default.</w:t>
      </w:r>
    </w:p>
    <w:p>
      <w:pPr>
        <w:pBdr>
          <w:bottom w:val="single" w:color="AABDD1" w:sz="4" w:space="4"/>
        </w:pBdr>
        <w:spacing w:after="120" w:before="360"/>
      </w:pPr>
      <w:r>
        <w:rPr>
          <w:rFonts w:ascii="Arial" w:cs="Arial" w:eastAsia="Arial" w:hAnsi="Arial"/>
          <w:b/>
          <w:bCs/>
          <w:i w:val="false"/>
          <w:iCs w:val="false"/>
          <w:color w:val="1A3C5E"/>
          <w:sz w:val="28"/>
          <w:szCs w:val="28"/>
        </w:rPr>
        <w:t xml:space="preserve">The Overall Ranking</w:t>
      </w:r>
    </w:p>
    <w:p>
      <w:pPr>
        <w:spacing w:after="80" w:before="80"/>
        <w:jc w:val="left"/>
      </w:pPr>
      <w:r>
        <w:rPr>
          <w:rFonts w:ascii="Arial" w:cs="Arial" w:eastAsia="Arial" w:hAnsi="Arial"/>
          <w:b w:val="false"/>
          <w:bCs w:val="false"/>
          <w:i w:val="false"/>
          <w:iCs w:val="false"/>
          <w:color w:val="111111"/>
          <w:sz w:val="22"/>
          <w:szCs w:val="22"/>
        </w:rPr>
        <w:t xml:space="preserve">In order of looksmax impact and versatility: analog watch (safest, highest ROI), minimal chain necklace (high upside when physical foundation is there), rings (underrated enhancer when kept to one or two), bracelets (support piece), earrings (high risk, high reward — face-dependent and requires social validation).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Niche enhancements are multipliers, not foundations. They sharpen a presentation that is already strong. Nail care is the highest-ROI item in this category — low effort, consistently noticed. Glasses selection matters if you wear them. For jewelry: quality over quantity, masculine over flashy, one to three total pieces over full stacking. The analog watch is the single safest and highest-ROI accessory item for most men. Piercings beyond the ear are discouraged for cleanmaxxing purposes — the cons outweigh the pros for the vast majority of men. Everything in this category should be approached with the same principle: subtlety over excess, intentionality over impulse.</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Niche Enhancements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2026-04-08T15:40:08.099Z</dcterms:created>
  <dcterms:modified xsi:type="dcterms:W3CDTF">2026-04-08T15:40:08.099Z</dcterms:modified>
</cp:coreProperties>
</file>

<file path=docProps/custom.xml><?xml version="1.0" encoding="utf-8"?>
<Properties xmlns="http://schemas.openxmlformats.org/officeDocument/2006/custom-properties" xmlns:vt="http://schemas.openxmlformats.org/officeDocument/2006/docPropsVTypes"/>
</file>