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Mental Health &amp; Appearance</w:t>
      </w:r>
    </w:p>
    <w:p>
      <w:pPr>
        <w:spacing w:after="320" w:before="100"/>
        <w:jc w:val="left"/>
      </w:pPr>
      <w:r>
        <w:rPr>
          <w:rFonts w:ascii="Arial" w:cs="Arial" w:eastAsia="Arial" w:hAnsi="Arial"/>
          <w:b w:val="false"/>
          <w:bCs w:val="false"/>
          <w:i/>
          <w:iCs/>
          <w:color w:val="666666"/>
          <w:sz w:val="22"/>
          <w:szCs w:val="22"/>
        </w:rPr>
        <w:t xml:space="preserve">When the looks problem is not a looks problem — depression, anxiety, stress, and BDD</w:t>
      </w:r>
    </w:p>
    <w:p>
      <w:pPr>
        <w:pBdr>
          <w:bottom w:val="single" w:color="AABDD1" w:sz="4" w:space="4"/>
        </w:pBdr>
        <w:spacing w:after="120" w:before="360"/>
      </w:pPr>
      <w:r>
        <w:rPr>
          <w:rFonts w:ascii="Arial" w:cs="Arial" w:eastAsia="Arial" w:hAnsi="Arial"/>
          <w:b/>
          <w:bCs/>
          <w:i w:val="false"/>
          <w:iCs w:val="false"/>
          <w:color w:val="1A3C5E"/>
          <w:sz w:val="28"/>
          <w:szCs w:val="28"/>
        </w:rPr>
        <w:t xml:space="preserve">When the Looks Problem Is Not a Looks Problem</w:t>
      </w:r>
    </w:p>
    <w:p>
      <w:pPr>
        <w:spacing w:after="80" w:before="80"/>
        <w:jc w:val="left"/>
      </w:pPr>
      <w:r>
        <w:rPr>
          <w:rFonts w:ascii="Arial" w:cs="Arial" w:eastAsia="Arial" w:hAnsi="Arial"/>
          <w:b w:val="false"/>
          <w:bCs w:val="false"/>
          <w:i w:val="false"/>
          <w:iCs w:val="false"/>
          <w:color w:val="111111"/>
          <w:sz w:val="22"/>
          <w:szCs w:val="22"/>
        </w:rPr>
        <w:t xml:space="preserve">Sometimes dissatisfaction with bone structure, skin quality, body composition, or style is actually depression, anxiety, chronic stress, or body dysmorphia showing up through the body and through distorted self-perception. A system focused on appearance optimization needs to be honest about this. The wrong intervention applied to the wrong problem produces wasted money, frustration, and sometimes significant harm.</w:t>
      </w:r>
    </w:p>
    <w:p>
      <w:pPr>
        <w:pBdr>
          <w:bottom w:val="single" w:color="AABDD1" w:sz="4" w:space="4"/>
        </w:pBdr>
        <w:spacing w:after="120" w:before="360"/>
      </w:pPr>
      <w:r>
        <w:rPr>
          <w:rFonts w:ascii="Arial" w:cs="Arial" w:eastAsia="Arial" w:hAnsi="Arial"/>
          <w:b/>
          <w:bCs/>
          <w:i w:val="false"/>
          <w:iCs w:val="false"/>
          <w:color w:val="1A3C5E"/>
          <w:sz w:val="28"/>
          <w:szCs w:val="28"/>
        </w:rPr>
        <w:t xml:space="preserve">How Mental Health Conditions Affect Appearance</w:t>
      </w:r>
    </w:p>
    <w:p>
      <w:pPr>
        <w:spacing w:after="80" w:before="240"/>
      </w:pPr>
      <w:r>
        <w:rPr>
          <w:rFonts w:ascii="Arial" w:cs="Arial" w:eastAsia="Arial" w:hAnsi="Arial"/>
          <w:b/>
          <w:bCs/>
          <w:i w:val="false"/>
          <w:iCs w:val="false"/>
          <w:color w:val="2C5F8A"/>
          <w:sz w:val="24"/>
          <w:szCs w:val="24"/>
        </w:rPr>
        <w:t xml:space="preserve">Depression</w:t>
      </w:r>
    </w:p>
    <w:p>
      <w:pPr>
        <w:spacing w:after="80" w:before="80"/>
        <w:jc w:val="left"/>
      </w:pPr>
      <w:r>
        <w:rPr>
          <w:rFonts w:ascii="Arial" w:cs="Arial" w:eastAsia="Arial" w:hAnsi="Arial"/>
          <w:b w:val="false"/>
          <w:bCs w:val="false"/>
          <w:i w:val="false"/>
          <w:iCs w:val="false"/>
          <w:color w:val="111111"/>
          <w:sz w:val="22"/>
          <w:szCs w:val="22"/>
        </w:rPr>
        <w:t xml:space="preserve">Depression affects appearance through direct mechanisms. Sleep disruption shows up immediately in the eye area, skin quality, and overall vitality. Appetite dysregulation produces weight changes that undermine body composition. Flat affect and reduced emotional expressiveness are visible in photographs and in person in ways that override physical attractiveness. Neglect of grooming, skincare, and training consistency — not from laziness but from anhedonia — erodes the appearance system gradually. Social withdrawal reduces the practice and feedback loops that appearance optimization depends on. The nervous system is part of the appearance, and a system that is depressed is visibly different from one that is not.</w:t>
      </w:r>
    </w:p>
    <w:p>
      <w:pPr>
        <w:spacing w:after="80" w:before="240"/>
      </w:pPr>
      <w:r>
        <w:rPr>
          <w:rFonts w:ascii="Arial" w:cs="Arial" w:eastAsia="Arial" w:hAnsi="Arial"/>
          <w:b/>
          <w:bCs/>
          <w:i w:val="false"/>
          <w:iCs w:val="false"/>
          <w:color w:val="2C5F8A"/>
          <w:sz w:val="24"/>
          <w:szCs w:val="24"/>
        </w:rPr>
        <w:t xml:space="preserve">Anxiety</w:t>
      </w:r>
    </w:p>
    <w:p>
      <w:pPr>
        <w:spacing w:after="80" w:before="80"/>
        <w:jc w:val="left"/>
      </w:pPr>
      <w:r>
        <w:rPr>
          <w:rFonts w:ascii="Arial" w:cs="Arial" w:eastAsia="Arial" w:hAnsi="Arial"/>
          <w:b w:val="false"/>
          <w:bCs w:val="false"/>
          <w:i w:val="false"/>
          <w:iCs w:val="false"/>
          <w:color w:val="111111"/>
          <w:sz w:val="22"/>
          <w:szCs w:val="22"/>
        </w:rPr>
        <w:t xml:space="preserve">Anxiety has its own appearance signature: jaw clenching and bruxism affecting the masseter and jaw, poor sleep showing in the eye area and skin, chronic muscle tension visible in posture and movement, skin picking behaviors worsening acne and texture, sweating and flushing affecting complexion, GI disruption affecting nutrition and energy, and a baseline activation level that reads as on-edge in social perception. High chronic anxiety also competes directly with the behavioral consistency the cleanmaxxing system requires.</w:t>
      </w:r>
    </w:p>
    <w:p>
      <w:pPr>
        <w:spacing w:after="80" w:before="240"/>
      </w:pPr>
      <w:r>
        <w:rPr>
          <w:rFonts w:ascii="Arial" w:cs="Arial" w:eastAsia="Arial" w:hAnsi="Arial"/>
          <w:b/>
          <w:bCs/>
          <w:i w:val="false"/>
          <w:iCs w:val="false"/>
          <w:color w:val="2C5F8A"/>
          <w:sz w:val="24"/>
          <w:szCs w:val="24"/>
        </w:rPr>
        <w:t xml:space="preserve">Chronic stress</w:t>
      </w:r>
    </w:p>
    <w:p>
      <w:pPr>
        <w:spacing w:after="80" w:before="80"/>
        <w:jc w:val="left"/>
      </w:pPr>
      <w:r>
        <w:rPr>
          <w:rFonts w:ascii="Arial" w:cs="Arial" w:eastAsia="Arial" w:hAnsi="Arial"/>
          <w:b w:val="false"/>
          <w:bCs w:val="false"/>
          <w:i w:val="false"/>
          <w:iCs w:val="false"/>
          <w:color w:val="111111"/>
          <w:sz w:val="22"/>
          <w:szCs w:val="22"/>
        </w:rPr>
        <w:t xml:space="preserve">Chronic stress elevates cortisol over sustained periods. Elevated cortisol disrupts sleep architecture, impairs appetite regulation, increases visceral fat accumulation, worsens skin barrier function and inflammatory conditions, and reduces testosterone. The connection between chronic stress and skin conditions — acne, rosacea, eczema, psoriasis — is well-established. Managing the stress load is not optional lifestyle advice; it is the primary intervention.</w:t>
      </w:r>
    </w:p>
    <w:p>
      <w:pPr>
        <w:pBdr>
          <w:bottom w:val="single" w:color="AABDD1" w:sz="4" w:space="4"/>
        </w:pBdr>
        <w:spacing w:after="120" w:before="360"/>
      </w:pPr>
      <w:r>
        <w:rPr>
          <w:rFonts w:ascii="Arial" w:cs="Arial" w:eastAsia="Arial" w:hAnsi="Arial"/>
          <w:b/>
          <w:bCs/>
          <w:i w:val="false"/>
          <w:iCs w:val="false"/>
          <w:color w:val="1A3C5E"/>
          <w:sz w:val="28"/>
          <w:szCs w:val="28"/>
        </w:rPr>
        <w:t xml:space="preserve">Body Dysmorphic Disorder — Recognizing the Pattern</w:t>
      </w:r>
    </w:p>
    <w:p>
      <w:pPr>
        <w:spacing w:after="80" w:before="80"/>
        <w:jc w:val="left"/>
      </w:pPr>
      <w:r>
        <w:rPr>
          <w:rFonts w:ascii="Arial" w:cs="Arial" w:eastAsia="Arial" w:hAnsi="Arial"/>
          <w:b w:val="false"/>
          <w:bCs w:val="false"/>
          <w:i w:val="false"/>
          <w:iCs w:val="false"/>
          <w:color w:val="111111"/>
          <w:sz w:val="22"/>
          <w:szCs w:val="22"/>
        </w:rPr>
        <w:t xml:space="preserve">Body dysmorphic disorder (BDD) is a condition where perceived flaws — often minor or invisible to others — become the focus of repetitive, distressing, and time-consuming preoccupation. It is relevant here because looksmaxxing culture can attract people who already have BDD tendencies and can amplify them.</w:t>
      </w:r>
    </w:p>
    <w:p>
      <w:pPr>
        <w:spacing w:after="80" w:before="80"/>
        <w:jc w:val="left"/>
      </w:pPr>
      <w:r>
        <w:rPr>
          <w:rFonts w:ascii="Arial" w:cs="Arial" w:eastAsia="Arial" w:hAnsi="Arial"/>
          <w:b w:val="false"/>
          <w:bCs w:val="false"/>
          <w:i w:val="false"/>
          <w:iCs w:val="false"/>
          <w:color w:val="111111"/>
          <w:sz w:val="22"/>
          <w:szCs w:val="22"/>
        </w:rPr>
        <w:t xml:space="preserve">The red flags: spending more than one hour per day thinking about perceived appearance flaws, repetitive mirror checking or avoidance, constant reassurance seeking that provides only temporary relief, inability to believe compliments, compulsive flaw-fixing behaviors (excessive grooming rituals, repeated cosmetic consultations), significant distress or functional impairment from appearance concerns, and compulsive self-comparison. The defining feature of BDD is not vanity — it is distress disproportionate to the actual feature and preoccupation that is difficult to control.</w:t>
      </w:r>
    </w:p>
    <w:p>
      <w:pPr>
        <w:spacing w:after="80" w:before="80"/>
        <w:jc w:val="left"/>
      </w:pPr>
      <w:r>
        <w:rPr>
          <w:rFonts w:ascii="Arial" w:cs="Arial" w:eastAsia="Arial" w:hAnsi="Arial"/>
          <w:b w:val="false"/>
          <w:bCs w:val="false"/>
          <w:i w:val="false"/>
          <w:iCs w:val="false"/>
          <w:color w:val="111111"/>
          <w:sz w:val="22"/>
          <w:szCs w:val="22"/>
        </w:rPr>
        <w:t xml:space="preserve">BDD requires mental health treatment, not more optimization. A person with BDD who pursues rhinoplasty will not achieve satisfaction — the preoccupation shifts to a different feature or the same feature is still perceived as flawed despite objective change. Cosmetic interventions on people with active BDD consistently produce poor outcomes. Psychological treatment comes first.</w:t>
      </w:r>
    </w:p>
    <w:p>
      <w:pPr>
        <w:pBdr>
          <w:bottom w:val="single" w:color="AABDD1" w:sz="4" w:space="4"/>
        </w:pBdr>
        <w:spacing w:after="120" w:before="360"/>
      </w:pPr>
      <w:r>
        <w:rPr>
          <w:rFonts w:ascii="Arial" w:cs="Arial" w:eastAsia="Arial" w:hAnsi="Arial"/>
          <w:b/>
          <w:bCs/>
          <w:i w:val="false"/>
          <w:iCs w:val="false"/>
          <w:color w:val="1A3C5E"/>
          <w:sz w:val="28"/>
          <w:szCs w:val="28"/>
        </w:rPr>
        <w:t xml:space="preserve">SSRIs and Appearance — Precise and Responsible</w:t>
      </w:r>
    </w:p>
    <w:p>
      <w:pPr>
        <w:spacing w:after="80" w:before="80"/>
        <w:jc w:val="left"/>
      </w:pPr>
      <w:r>
        <w:rPr>
          <w:rFonts w:ascii="Arial" w:cs="Arial" w:eastAsia="Arial" w:hAnsi="Arial"/>
          <w:b w:val="false"/>
          <w:bCs w:val="false"/>
          <w:i w:val="false"/>
          <w:iCs w:val="false"/>
          <w:color w:val="111111"/>
          <w:sz w:val="22"/>
          <w:szCs w:val="22"/>
        </w:rPr>
        <w:t xml:space="preserve">SSRIs are first-line medications for depression and anxiety used by a significant portion of the population. Relevant side effects that may intersect with appearance or quality of life: increased sweating, sleep changes (insomnia or increased duration), agitation or activation, fatigue or sedation depending on the specific medication, sexual side effects, and appetite and weight changes. These effects are not universal and vary significantly between specific medications.</w:t>
      </w:r>
    </w:p>
    <w:p>
      <w:pPr>
        <w:spacing w:after="80" w:before="80"/>
        <w:jc w:val="left"/>
      </w:pPr>
      <w:r>
        <w:rPr>
          <w:rFonts w:ascii="Arial" w:cs="Arial" w:eastAsia="Arial" w:hAnsi="Arial"/>
          <w:b w:val="false"/>
          <w:bCs w:val="false"/>
          <w:i w:val="false"/>
          <w:iCs w:val="false"/>
          <w:color w:val="111111"/>
          <w:sz w:val="22"/>
          <w:szCs w:val="22"/>
        </w:rPr>
        <w:t xml:space="preserve">The critical message: do not stop or change psychiatric medication because of a looksmaxxing concern without speaking to a clinician. The cost of untreated depression or anxiety to appearance, performance, and quality of life substantially exceeds the cost of any SSRI side effect. Medication adjustments are legitimate and worth discussing with a prescriber — that conversation happens with the prescriber, not through self-management.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When Self-Improvement Turns Unhealthy</w:t>
      </w:r>
    </w:p>
    <w:p>
      <w:pPr>
        <w:spacing w:after="80" w:before="80"/>
        <w:jc w:val="left"/>
      </w:pPr>
      <w:r>
        <w:rPr>
          <w:rFonts w:ascii="Arial" w:cs="Arial" w:eastAsia="Arial" w:hAnsi="Arial"/>
          <w:b w:val="false"/>
          <w:bCs w:val="false"/>
          <w:i w:val="false"/>
          <w:iCs w:val="false"/>
          <w:color w:val="111111"/>
          <w:sz w:val="22"/>
          <w:szCs w:val="22"/>
        </w:rPr>
        <w:t xml:space="preserve">Warning signs: appearance thinking exceeds one hour per day and causes distress, pursuing appearance goals is creating financial strain, relationships or professional obligations are being neglected, eating patterns are disordered, supplement or compound use is escalating compulsively, the pursuit never produces lasting satisfaction and the goalpost constantly moves, or there is significant depression or anxiety being self-medicated through optimization.</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Get help now if: you are experiencing thoughts of self-harm or suicide, you have not eaten adequately in more than two days, appearance concerns are preventing you from leaving the home, you are using unregulated compounds to manage emotional pain, or appearance-related distress is severely impairing daily functioning. US: SAMHSA 1-800-662-4357. UK: Mind at mind.org.uk. International: findahelpline.com.</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The nervous system is part of the appearance. Depression, anxiety, chronic stress, and BDD all produce visible effects that no skincare routine, training program, or cosmetic procedure can correct. The cleanmaxxing system works best when the person using it is psychologically stable enough to execute consistently and perceive results accurately. When mental health is the bottleneck, treating it is the highest-ROI intervention in the system.</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Mental Health &amp; Appearance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2026-04-11T13:11:30.486Z</dcterms:created>
  <dcterms:modified xsi:type="dcterms:W3CDTF">2026-04-11T13:11:30.486Z</dcterms:modified>
</cp:coreProperties>
</file>

<file path=docProps/custom.xml><?xml version="1.0" encoding="utf-8"?>
<Properties xmlns="http://schemas.openxmlformats.org/officeDocument/2006/custom-properties" xmlns:vt="http://schemas.openxmlformats.org/officeDocument/2006/docPropsVTypes"/>
</file>