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Eye Health &amp; Appearance</w:t>
      </w:r>
    </w:p>
    <w:p>
      <w:pPr>
        <w:spacing w:after="320" w:before="100"/>
        <w:jc w:val="left"/>
      </w:pPr>
      <w:r>
        <w:rPr>
          <w:rFonts w:ascii="Arial" w:cs="Arial" w:eastAsia="Arial" w:hAnsi="Arial"/>
          <w:b w:val="false"/>
          <w:bCs w:val="false"/>
          <w:i/>
          <w:iCs/>
          <w:color w:val="666666"/>
          <w:sz w:val="22"/>
          <w:szCs w:val="22"/>
        </w:rPr>
        <w:t xml:space="preserve">Function first, then style — redness, dryness, glasses, contacts, and refractive surgery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Eye Area Is a Function Problem Before It Is a Style Problem</w:t>
      </w:r>
    </w:p>
    <w:p>
      <w:pPr>
        <w:spacing w:after="80" w:before="80"/>
        <w:jc w:val="left"/>
      </w:pPr>
      <w:r>
        <w:rPr>
          <w:rFonts w:ascii="Arial" w:cs="Arial" w:eastAsia="Arial" w:hAnsi="Arial"/>
          <w:b w:val="false"/>
          <w:bCs w:val="false"/>
          <w:i w:val="false"/>
          <w:iCs w:val="false"/>
          <w:color w:val="111111"/>
          <w:sz w:val="22"/>
          <w:szCs w:val="22"/>
        </w:rPr>
        <w:t xml:space="preserve">The eye area is one of the highest-impact zones on the face, but most of the problems people want to address — redness, dryness, under-eye fatigue, puffiness — are vision, dryness, allergy, or irritation problems, not grooming problems. Addressing function first produces more visible improvement than any eye cream or grooming product.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Big Visual Levers</w:t>
      </w:r>
    </w:p>
    <w:p>
      <w:pPr>
        <w:spacing w:after="80" w:before="80"/>
        <w:jc w:val="left"/>
      </w:pPr>
      <w:r>
        <w:rPr>
          <w:rFonts w:ascii="Arial" w:cs="Arial" w:eastAsia="Arial" w:hAnsi="Arial"/>
          <w:b w:val="false"/>
          <w:bCs w:val="false"/>
          <w:i w:val="false"/>
          <w:iCs w:val="false"/>
          <w:color w:val="111111"/>
          <w:sz w:val="22"/>
          <w:szCs w:val="22"/>
        </w:rPr>
        <w:t xml:space="preserve">Redness: chronic redness is almost always dry eye, allergy, contact lens irritation, or vasoconstrictor drop overuse. It reads as tired, unhealthy, and inflamed. Under-eye fatigue: dark circles and puffiness are driven primarily by sleep quality, genetics, allergies, and fluid retention — not skincare deficiency. Dryness and irritation: dry eyes reduce the natural brightness and clarity of the eye and contribute to the tired appearance of the entire eye area. Poor frame selection: glasses that are the wrong width, wrong bridge fit, or wrong proportion for the face are one of the most common unforced appearance errors in men.</w:t>
      </w:r>
    </w:p>
    <w:p>
      <w:pPr>
        <w:pBdr>
          <w:bottom w:val="single" w:color="AABDD1" w:sz="4" w:space="4"/>
        </w:pBdr>
        <w:spacing w:after="120" w:before="360"/>
      </w:pPr>
      <w:r>
        <w:rPr>
          <w:rFonts w:ascii="Arial" w:cs="Arial" w:eastAsia="Arial" w:hAnsi="Arial"/>
          <w:b/>
          <w:bCs/>
          <w:i w:val="false"/>
          <w:iCs w:val="false"/>
          <w:color w:val="1A3C5E"/>
          <w:sz w:val="28"/>
          <w:szCs w:val="28"/>
        </w:rPr>
        <w:t xml:space="preserve">Glasses — How Frames Change the Face</w:t>
      </w:r>
    </w:p>
    <w:p>
      <w:pPr>
        <w:spacing w:after="80" w:before="80"/>
        <w:jc w:val="left"/>
      </w:pPr>
      <w:r>
        <w:rPr>
          <w:rFonts w:ascii="Arial" w:cs="Arial" w:eastAsia="Arial" w:hAnsi="Arial"/>
          <w:b w:val="false"/>
          <w:bCs w:val="false"/>
          <w:i w:val="false"/>
          <w:iCs w:val="false"/>
          <w:color w:val="111111"/>
          <w:sz w:val="22"/>
          <w:szCs w:val="22"/>
        </w:rPr>
        <w:t xml:space="preserve">Frame width should match or slightly exceed face width at the temple level. Frames that are too narrow make the face look wider by contrast; too wide creates an overwhelming effect. Bridge fit determines how the eyes sit in the frame — poor bridge fit affects perceived eye placement and symmetry. Frame visual weight should be proportionate to face strength. Strong brow bar frames draw attention upward and reinforce brow structure. Frameless or thin lower-rim frames reduce visual weight and let the face read more naturally. The classic contrast rule (round frames for angular faces, angular frames for round) has validity but is not absolute — choose frames that complement the feature you want to emphasize.</w:t>
      </w:r>
    </w:p>
    <w:p>
      <w:pPr>
        <w:pBdr>
          <w:bottom w:val="single" w:color="AABDD1" w:sz="4" w:space="4"/>
        </w:pBdr>
        <w:spacing w:after="120" w:before="360"/>
      </w:pPr>
      <w:r>
        <w:rPr>
          <w:rFonts w:ascii="Arial" w:cs="Arial" w:eastAsia="Arial" w:hAnsi="Arial"/>
          <w:b/>
          <w:bCs/>
          <w:i w:val="false"/>
          <w:iCs w:val="false"/>
          <w:color w:val="1A3C5E"/>
          <w:sz w:val="28"/>
          <w:szCs w:val="28"/>
        </w:rPr>
        <w:t xml:space="preserve">Contact Lenses — Comfort, Hygiene, and When They Help</w:t>
      </w:r>
    </w:p>
    <w:p>
      <w:pPr>
        <w:spacing w:after="80" w:before="80"/>
        <w:jc w:val="left"/>
      </w:pPr>
      <w:r>
        <w:rPr>
          <w:rFonts w:ascii="Arial" w:cs="Arial" w:eastAsia="Arial" w:hAnsi="Arial"/>
          <w:b w:val="false"/>
          <w:bCs w:val="false"/>
          <w:i w:val="false"/>
          <w:iCs w:val="false"/>
          <w:color w:val="111111"/>
          <w:sz w:val="22"/>
          <w:szCs w:val="22"/>
        </w:rPr>
        <w:t xml:space="preserve">Contacts eliminate the frame variable and allow the face to read without glasses-mediated modification. Daily disposables are the most hygienic for occasional use. Contact lens-induced dry eye is extremely common and under-managed — lubricating drops compatible with contacts used regularly are a simple fix. The honest appearance question: contacts make some men look better and some worse, depending on whether their glasses were serving as a visual anchor. Worth testing before committing to a full switch.</w:t>
      </w:r>
    </w:p>
    <w:p>
      <w:pPr>
        <w:pBdr>
          <w:bottom w:val="single" w:color="AABDD1" w:sz="4" w:space="4"/>
        </w:pBdr>
        <w:spacing w:after="120" w:before="360"/>
      </w:pPr>
      <w:r>
        <w:rPr>
          <w:rFonts w:ascii="Arial" w:cs="Arial" w:eastAsia="Arial" w:hAnsi="Arial"/>
          <w:b/>
          <w:bCs/>
          <w:i w:val="false"/>
          <w:iCs w:val="false"/>
          <w:color w:val="1A3C5E"/>
          <w:sz w:val="28"/>
          <w:szCs w:val="28"/>
        </w:rPr>
        <w:t xml:space="preserve">Refractive Surgery — Candidates and Honest Risks</w:t>
      </w:r>
    </w:p>
    <w:p>
      <w:pPr>
        <w:spacing w:after="80" w:before="80"/>
        <w:jc w:val="left"/>
      </w:pPr>
      <w:r>
        <w:rPr>
          <w:rFonts w:ascii="Arial" w:cs="Arial" w:eastAsia="Arial" w:hAnsi="Arial"/>
          <w:b w:val="false"/>
          <w:bCs w:val="false"/>
          <w:i w:val="false"/>
          <w:iCs w:val="false"/>
          <w:color w:val="111111"/>
          <w:sz w:val="22"/>
          <w:szCs w:val="22"/>
        </w:rPr>
        <w:t xml:space="preserve">LASIK produces excellent outcomes for appropriate candidates: adequate corneal thickness, stable prescription for at least one to two years, no significant dry eye baseline, no keratoconus. Candidates who do not meet criteria are genuinely unsuitable, not poor risks to be convinced. Post-LASIK dry eye is the most common complaint and can be significant for three to twelve months. Glare and halos at night are common early and persist in a minority of patients. Revision rates are meaningful. Overall satisfaction in well-selected patients is high — good candidacy assessment is what produces good outcomes.</w:t>
      </w:r>
    </w:p>
    <w:p>
      <w:pPr>
        <w:pBdr>
          <w:bottom w:val="single" w:color="AABDD1" w:sz="4" w:space="4"/>
        </w:pBdr>
        <w:spacing w:after="120" w:before="360"/>
      </w:pPr>
      <w:r>
        <w:rPr>
          <w:rFonts w:ascii="Arial" w:cs="Arial" w:eastAsia="Arial" w:hAnsi="Arial"/>
          <w:b/>
          <w:bCs/>
          <w:i w:val="false"/>
          <w:iCs w:val="false"/>
          <w:color w:val="1A3C5E"/>
          <w:sz w:val="28"/>
          <w:szCs w:val="28"/>
        </w:rPr>
        <w:t xml:space="preserve">Blue Light — Separating Fact from Marketing</w:t>
      </w:r>
    </w:p>
    <w:p>
      <w:pPr>
        <w:spacing w:after="80" w:before="80"/>
        <w:jc w:val="left"/>
      </w:pPr>
      <w:r>
        <w:rPr>
          <w:rFonts w:ascii="Arial" w:cs="Arial" w:eastAsia="Arial" w:hAnsi="Arial"/>
          <w:b w:val="false"/>
          <w:bCs w:val="false"/>
          <w:i w:val="false"/>
          <w:iCs w:val="false"/>
          <w:color w:val="111111"/>
          <w:sz w:val="22"/>
          <w:szCs w:val="22"/>
        </w:rPr>
        <w:t xml:space="preserve">Digital eye strain is real. Screen use causes reduced blink rate, which dries the ocular surface, and prolonged near focus causes accommodation fatigue. Blue light emitted from screens is not the main driver. The American Academy of Ophthalmology does not recommend blue light blocking glasses for preventing digital eye strain. The effective interventions are: the 20-20-20 rule (every 20 minutes, look at something 20 feet away for 20 seconds), lubricating drops for dry eye, screen brightness matching ambient light, and regular breaks.</w:t>
      </w:r>
    </w:p>
    <w:p>
      <w:pPr>
        <w:pBdr>
          <w:bottom w:val="single" w:color="AABDD1" w:sz="4" w:space="4"/>
        </w:pBdr>
        <w:spacing w:after="120" w:before="360"/>
      </w:pPr>
      <w:r>
        <w:rPr>
          <w:rFonts w:ascii="Arial" w:cs="Arial" w:eastAsia="Arial" w:hAnsi="Arial"/>
          <w:b/>
          <w:bCs/>
          <w:i w:val="false"/>
          <w:iCs w:val="false"/>
          <w:color w:val="1A3C5E"/>
          <w:sz w:val="28"/>
          <w:szCs w:val="28"/>
        </w:rPr>
        <w:t xml:space="preserve">Redness Drops — Using Them Correctly</w:t>
      </w:r>
    </w:p>
    <w:p>
      <w:pPr>
        <w:spacing w:after="80" w:before="80"/>
        <w:jc w:val="left"/>
      </w:pPr>
      <w:r>
        <w:rPr>
          <w:rFonts w:ascii="Arial" w:cs="Arial" w:eastAsia="Arial" w:hAnsi="Arial"/>
          <w:b w:val="false"/>
          <w:bCs w:val="false"/>
          <w:i w:val="false"/>
          <w:iCs w:val="false"/>
          <w:color w:val="111111"/>
          <w:sz w:val="22"/>
          <w:szCs w:val="22"/>
        </w:rPr>
        <w:t xml:space="preserve">Artificial tears can be used as frequently as needed. Vasoconstrictor drops (products that "get the red out") constrict blood vessels temporarily — with repeated use, rebound redness occurs when the drops wear off, often worse than the original redness. Use lubricating drops for daily management. Vasoconstrictors are appropriate for one-off situations only.</w:t>
      </w:r>
    </w:p>
    <w:p>
      <w:pPr>
        <w:pBdr>
          <w:bottom w:val="single" w:color="AABDD1" w:sz="4" w:space="4"/>
        </w:pBdr>
        <w:spacing w:after="120" w:before="360"/>
      </w:pPr>
      <w:r>
        <w:rPr>
          <w:rFonts w:ascii="Arial" w:cs="Arial" w:eastAsia="Arial" w:hAnsi="Arial"/>
          <w:b/>
          <w:bCs/>
          <w:i w:val="false"/>
          <w:iCs w:val="false"/>
          <w:color w:val="1A3C5E"/>
          <w:sz w:val="28"/>
          <w:szCs w:val="28"/>
        </w:rPr>
        <w:t xml:space="preserve">See a Professional — Trigger List</w:t>
      </w:r>
    </w:p>
    <w:p>
      <w:pPr>
        <w:spacing w:after="80" w:before="80"/>
        <w:jc w:val="left"/>
      </w:pPr>
      <w:r>
        <w:rPr>
          <w:rFonts w:ascii="Arial" w:cs="Arial" w:eastAsia="Arial" w:hAnsi="Arial"/>
          <w:b w:val="false"/>
          <w:bCs w:val="false"/>
          <w:i w:val="false"/>
          <w:iCs w:val="false"/>
          <w:color w:val="111111"/>
          <w:sz w:val="22"/>
          <w:szCs w:val="22"/>
        </w:rPr>
        <w:t xml:space="preserve">Seek an eye care professional if: vision has changed noticeably, persistent redness is not explained by known allergy or dry eye, there are flashes of light or new floaters (urgent), there is eye pain (urgent), contact lens discomfort is ongoing, screen use is causing headaches interfering with daily function, or LASIK is being considered.</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The eye area is primarily a health and function problem before a style problem. Dry eye, redness, and irritation managed at the source produce more visible improvement than any grooming product. Glasses frame selection is one of the most neglected appearance variables for men. Blue light glasses are not the mechanism-matched intervention for digital eye strain. LASIK produces excellent outcomes in well-selected candidates — candidacy assessment determines the outcome.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Eye Health &amp; Appearance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2026-04-11T13:11:30.560Z</dcterms:created>
  <dcterms:modified xsi:type="dcterms:W3CDTF">2026-04-11T13:11:30.560Z</dcterms:modified>
</cp:coreProperties>
</file>

<file path=docProps/custom.xml><?xml version="1.0" encoding="utf-8"?>
<Properties xmlns="http://schemas.openxmlformats.org/officeDocument/2006/custom-properties" xmlns:vt="http://schemas.openxmlformats.org/officeDocument/2006/docPropsVTypes"/>
</file>