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Ethnic &amp; Skin-Tone-Specific Guidance</w:t>
      </w:r>
    </w:p>
    <w:p>
      <w:pPr>
        <w:spacing w:after="320" w:before="100"/>
        <w:jc w:val="left"/>
      </w:pPr>
      <w:r>
        <w:rPr>
          <w:rFonts w:ascii="Arial" w:cs="Arial" w:eastAsia="Arial" w:hAnsi="Arial"/>
          <w:b w:val="false"/>
          <w:bCs w:val="false"/>
          <w:i/>
          <w:iCs/>
          <w:color w:val="666666"/>
          <w:sz w:val="22"/>
          <w:szCs w:val="22"/>
        </w:rPr>
        <w:t xml:space="preserve">Pigment behavior, hair texture by type, shaving, procedures, tanning, and common mistakes</w:t>
      </w:r>
    </w:p>
    <w:p>
      <w:pPr>
        <w:pBdr>
          <w:bottom w:val="single" w:color="AABDD1" w:sz="4" w:space="4"/>
        </w:pBdr>
        <w:spacing w:after="120" w:before="360"/>
      </w:pPr>
      <w:r>
        <w:rPr>
          <w:rFonts w:ascii="Arial" w:cs="Arial" w:eastAsia="Arial" w:hAnsi="Arial"/>
          <w:b/>
          <w:bCs/>
          <w:i w:val="false"/>
          <w:iCs w:val="false"/>
          <w:color w:val="1A3C5E"/>
          <w:sz w:val="28"/>
          <w:szCs w:val="28"/>
        </w:rPr>
        <w:t xml:space="preserve">Universal Advice Usually Means Default Advice</w:t>
      </w:r>
    </w:p>
    <w:p>
      <w:pPr>
        <w:spacing w:after="80" w:before="80"/>
        <w:jc w:val="left"/>
      </w:pPr>
      <w:r>
        <w:rPr>
          <w:rFonts w:ascii="Arial" w:cs="Arial" w:eastAsia="Arial" w:hAnsi="Arial"/>
          <w:b w:val="false"/>
          <w:bCs w:val="false"/>
          <w:i w:val="false"/>
          <w:iCs w:val="false"/>
          <w:color w:val="111111"/>
          <w:sz w:val="22"/>
          <w:szCs w:val="22"/>
        </w:rPr>
        <w:t xml:space="preserve">Most grooming and skincare content is written implicitly for light skin, straight hair, and low post-inflammatory hyperpigmentation risk. For men with darker skin tones, coarser or curlier hair, or higher tendency toward PIH or keloid formation, generic advice can produce worse outcomes than doing nothing. This document is framed around features that affect optimization: skin tone and pigment behavior, hair texture and moisture, beard texture and shaving pattern, procedure risk differences, and tanning behavior by tone.</w:t>
      </w:r>
    </w:p>
    <w:p>
      <w:pPr>
        <w:pBdr>
          <w:bottom w:val="single" w:color="AABDD1" w:sz="4" w:space="4"/>
        </w:pBdr>
        <w:spacing w:after="120" w:before="360"/>
      </w:pPr>
      <w:r>
        <w:rPr>
          <w:rFonts w:ascii="Arial" w:cs="Arial" w:eastAsia="Arial" w:hAnsi="Arial"/>
          <w:b/>
          <w:bCs/>
          <w:i w:val="false"/>
          <w:iCs w:val="false"/>
          <w:color w:val="1A3C5E"/>
          <w:sz w:val="28"/>
          <w:szCs w:val="28"/>
        </w:rPr>
        <w:t xml:space="preserve">Skin Tone, Pigment, and Sunscreen</w:t>
      </w:r>
    </w:p>
    <w:p>
      <w:pPr>
        <w:spacing w:after="80" w:before="80"/>
        <w:jc w:val="left"/>
      </w:pPr>
      <w:r>
        <w:rPr>
          <w:rFonts w:ascii="Arial" w:cs="Arial" w:eastAsia="Arial" w:hAnsi="Arial"/>
          <w:b w:val="false"/>
          <w:bCs w:val="false"/>
          <w:i w:val="false"/>
          <w:iCs w:val="false"/>
          <w:color w:val="111111"/>
          <w:sz w:val="22"/>
          <w:szCs w:val="22"/>
        </w:rPr>
        <w:t xml:space="preserve">Darker skin tones need sunscreen. Melanin provides some natural protection — estimated at approximately SPF 13 in very dark skin — but does not adequately prevent UV-driven collagen breakdown, hyperpigmentation worsening, or skin cancer risk. Daily SPF 30+ applies across all skin tones without exception.</w:t>
      </w:r>
    </w:p>
    <w:p>
      <w:pPr>
        <w:spacing w:after="80" w:before="80"/>
        <w:jc w:val="left"/>
      </w:pPr>
      <w:r>
        <w:rPr>
          <w:rFonts w:ascii="Arial" w:cs="Arial" w:eastAsia="Arial" w:hAnsi="Arial"/>
          <w:b w:val="false"/>
          <w:bCs w:val="false"/>
          <w:i w:val="false"/>
          <w:iCs w:val="false"/>
          <w:color w:val="111111"/>
          <w:sz w:val="22"/>
          <w:szCs w:val="22"/>
        </w:rPr>
        <w:t xml:space="preserve">Visible light — not just UV — can worsen hyperpigmentation in darker skin. Standard chemical and mineral sunscreens do not block visible light. Tinted sunscreens containing iron oxides block visible light and are specifically recommended for men with deeper complexions dealing with melasma, PIH, or uneven tone. This is a meaningful functional difference that most generic sunscreen advice misses entirely.</w:t>
      </w:r>
    </w:p>
    <w:p>
      <w:pPr>
        <w:spacing w:after="80" w:before="240"/>
      </w:pPr>
      <w:r>
        <w:rPr>
          <w:rFonts w:ascii="Arial" w:cs="Arial" w:eastAsia="Arial" w:hAnsi="Arial"/>
          <w:b/>
          <w:bCs/>
          <w:i w:val="false"/>
          <w:iCs w:val="false"/>
          <w:color w:val="2C5F8A"/>
          <w:sz w:val="24"/>
          <w:szCs w:val="24"/>
        </w:rPr>
        <w:t xml:space="preserve">PIH — the most common skincare problem for darker complexions</w:t>
      </w:r>
    </w:p>
    <w:p>
      <w:pPr>
        <w:spacing w:after="80" w:before="80"/>
        <w:jc w:val="left"/>
      </w:pPr>
      <w:r>
        <w:rPr>
          <w:rFonts w:ascii="Arial" w:cs="Arial" w:eastAsia="Arial" w:hAnsi="Arial"/>
          <w:b w:val="false"/>
          <w:bCs w:val="false"/>
          <w:i w:val="false"/>
          <w:iCs w:val="false"/>
          <w:color w:val="111111"/>
          <w:sz w:val="22"/>
          <w:szCs w:val="22"/>
        </w:rPr>
        <w:t xml:space="preserve">Post-inflammatory hyperpigmentation (PIH) occurs when inflammation triggers excess melanin production, leaving a dark mark after the inflammation resolves. Darker skin has more reactive melanin-producing cells, meaning any inflammatory trigger — acne, ingrown hairs, cuts, aggressive exfoliation, picking — is more likely to leave a lasting dark mark than the same trigger on lighter skin.</w:t>
      </w:r>
    </w:p>
    <w:p>
      <w:pPr>
        <w:spacing w:after="80" w:before="80"/>
        <w:jc w:val="left"/>
      </w:pPr>
      <w:r>
        <w:rPr>
          <w:rFonts w:ascii="Arial" w:cs="Arial" w:eastAsia="Arial" w:hAnsi="Arial"/>
          <w:b w:val="false"/>
          <w:bCs w:val="false"/>
          <w:i w:val="false"/>
          <w:iCs w:val="false"/>
          <w:color w:val="111111"/>
          <w:sz w:val="22"/>
          <w:szCs w:val="22"/>
        </w:rPr>
        <w:t xml:space="preserve">PIH management hierarchy: prevent inflammation first (treat acne early, avoid picking, use gentle shaving technique), reduce UV and visible light darkening of existing marks (tinted SPF daily), and use evidence-based brightening ingredients to fade existing PIH. The most effective evidence-based PIH ingredients are: niacinamide (5-10%, reduces melanin transfer, well-tolerated), azelaic acid (10-20%, melanin production inhibitor, also anti-inflammatory), tranexamic acid (2-5%, blocks melanin pathway), vitamin C (10-20%, antioxidant and brightening, can be irritating — introduce slowly), kojic acid (1-4%, melanin production inhibitor), and prescription hydroquinone (2-4%, most potent option, requires physician involvement). Most over-the-counter formulas combine two to three of these at lower concentrations. Prescription-strength tretinoin accelerates cell turnover and is one of the most effective PIH treatments when tolerated.</w:t>
      </w:r>
    </w:p>
    <w:p>
      <w:pPr>
        <w:pBdr>
          <w:bottom w:val="single" w:color="AABDD1" w:sz="4" w:space="4"/>
        </w:pBdr>
        <w:spacing w:after="120" w:before="360"/>
      </w:pPr>
      <w:r>
        <w:rPr>
          <w:rFonts w:ascii="Arial" w:cs="Arial" w:eastAsia="Arial" w:hAnsi="Arial"/>
          <w:b/>
          <w:bCs/>
          <w:i w:val="false"/>
          <w:iCs w:val="false"/>
          <w:color w:val="1A3C5E"/>
          <w:sz w:val="28"/>
          <w:szCs w:val="28"/>
        </w:rPr>
        <w:t xml:space="preserve">Hair Texture — Plain Language Guide by Type</w:t>
      </w:r>
    </w:p>
    <w:p>
      <w:pPr>
        <w:spacing w:after="80" w:before="80"/>
        <w:jc w:val="left"/>
      </w:pPr>
      <w:r>
        <w:rPr>
          <w:rFonts w:ascii="Arial" w:cs="Arial" w:eastAsia="Arial" w:hAnsi="Arial"/>
          <w:b w:val="false"/>
          <w:bCs w:val="false"/>
          <w:i w:val="false"/>
          <w:iCs w:val="false"/>
          <w:color w:val="111111"/>
          <w:sz w:val="22"/>
          <w:szCs w:val="22"/>
        </w:rPr>
        <w:t xml:space="preserve">The Andre Walker hair typing system (Types 1-4 with subcategories) is widely used in the textured hair community. For practical grooming purposes the most relevant distinction is between wavy/loose curl (roughly Type 2-3A), defined curl (Type 3B-3C), and coily/tight coil (Type 4A-4C). Each requires a different approach.</w:t>
      </w:r>
    </w:p>
    <w:p>
      <w:pPr>
        <w:spacing w:after="80" w:before="240"/>
      </w:pPr>
      <w:r>
        <w:rPr>
          <w:rFonts w:ascii="Arial" w:cs="Arial" w:eastAsia="Arial" w:hAnsi="Arial"/>
          <w:b/>
          <w:bCs/>
          <w:i w:val="false"/>
          <w:iCs w:val="false"/>
          <w:color w:val="2C5F8A"/>
          <w:sz w:val="24"/>
          <w:szCs w:val="24"/>
        </w:rPr>
        <w:t xml:space="preserve">Wavy and loose curl (Type 2 to 3A)</w:t>
      </w:r>
    </w:p>
    <w:p>
      <w:pPr>
        <w:spacing w:after="80" w:before="80"/>
        <w:jc w:val="left"/>
      </w:pPr>
      <w:r>
        <w:rPr>
          <w:rFonts w:ascii="Arial" w:cs="Arial" w:eastAsia="Arial" w:hAnsi="Arial"/>
          <w:b w:val="false"/>
          <w:bCs w:val="false"/>
          <w:i w:val="false"/>
          <w:iCs w:val="false"/>
          <w:color w:val="111111"/>
          <w:sz w:val="22"/>
          <w:szCs w:val="22"/>
        </w:rPr>
        <w:t xml:space="preserve">Hair forms loose S-waves or loose spirals. Oil travels along the shaft reasonably well compared to tighter textures, so washing frequency can be closer to every two to four days. Moisture is still important but less critical than for tighter textures. Lightweight leave-in conditioner or curl cream after washing helps define and reduce frizz. Diffuser attachment when blow drying reduces frizz versus direct heat. Styling products: curl creams and light gels work well. Avoid heavy butters or oils that weigh down the curl pattern.</w:t>
      </w:r>
    </w:p>
    <w:p>
      <w:pPr>
        <w:spacing w:after="80" w:before="240"/>
      </w:pPr>
      <w:r>
        <w:rPr>
          <w:rFonts w:ascii="Arial" w:cs="Arial" w:eastAsia="Arial" w:hAnsi="Arial"/>
          <w:b/>
          <w:bCs/>
          <w:i w:val="false"/>
          <w:iCs w:val="false"/>
          <w:color w:val="2C5F8A"/>
          <w:sz w:val="24"/>
          <w:szCs w:val="24"/>
        </w:rPr>
        <w:t xml:space="preserve">Defined curl (Type 3B to 3C)</w:t>
      </w:r>
    </w:p>
    <w:p>
      <w:pPr>
        <w:spacing w:after="80" w:before="80"/>
        <w:jc w:val="left"/>
      </w:pPr>
      <w:r>
        <w:rPr>
          <w:rFonts w:ascii="Arial" w:cs="Arial" w:eastAsia="Arial" w:hAnsi="Arial"/>
          <w:b w:val="false"/>
          <w:bCs w:val="false"/>
          <w:i w:val="false"/>
          <w:iCs w:val="false"/>
          <w:color w:val="111111"/>
          <w:sz w:val="22"/>
          <w:szCs w:val="22"/>
        </w:rPr>
        <w:t xml:space="preserve">Hair forms springy, defined spirals or ringlets. Oil distribution from the scalp is slower. Washing frequency typically every three to five days with sulfate-free shampoo or co-wash (conditioner wash). Deep conditioning every one to two weeks is important for maintaining moisture and elasticity. After washing, apply leave-in conditioner while hair is still wet, followed by a curl cream or light gel to define and hold. Avoid brushing dry — detangle only when wet with conditioner present, using fingers or a wide-tooth comb. Avoid touching or disturbing drying hair, which causes frizz. Protective styles (twists or braids) extend time between washes and reduce manipulation.</w:t>
      </w:r>
    </w:p>
    <w:p>
      <w:pPr>
        <w:spacing w:after="80" w:before="240"/>
      </w:pPr>
      <w:r>
        <w:rPr>
          <w:rFonts w:ascii="Arial" w:cs="Arial" w:eastAsia="Arial" w:hAnsi="Arial"/>
          <w:b/>
          <w:bCs/>
          <w:i w:val="false"/>
          <w:iCs w:val="false"/>
          <w:color w:val="2C5F8A"/>
          <w:sz w:val="24"/>
          <w:szCs w:val="24"/>
        </w:rPr>
        <w:t xml:space="preserve">Coily and tight coil (Type 4A to 4C)</w:t>
      </w:r>
    </w:p>
    <w:p>
      <w:pPr>
        <w:spacing w:after="80" w:before="80"/>
        <w:jc w:val="left"/>
      </w:pPr>
      <w:r>
        <w:rPr>
          <w:rFonts w:ascii="Arial" w:cs="Arial" w:eastAsia="Arial" w:hAnsi="Arial"/>
          <w:b w:val="false"/>
          <w:bCs w:val="false"/>
          <w:i w:val="false"/>
          <w:iCs w:val="false"/>
          <w:color w:val="111111"/>
          <w:sz w:val="22"/>
          <w:szCs w:val="22"/>
        </w:rPr>
        <w:t xml:space="preserve">Hair forms tight coils, z-patterns, or very tightly packed spirals. This texture type experiences the most shrinkage (hair appears much shorter than its actual length when dry), the slowest oil distribution from scalp to ends, and the highest breakage risk from manipulation and dryness. Washing frequency once per week or less. Sulfate-free shampoo or co-wash only — regular shampoos strip too much moisture. Deep conditioning every wash is standard. The LOC or LCO method is widely used: Layer Liquid (water or leave-in conditioner), Oil (lightweight like jojoba or argan), and Cream (curl cream or shea butter) to seal moisture. Detangle only when wet with significant conditioner present. Protective styles are not optional at this texture for maintaining length and reducing breakage. Avoid combs and brushes on dry hair entirely.</w:t>
      </w:r>
    </w:p>
    <w:p>
      <w:pPr>
        <w:spacing w:after="80" w:before="240"/>
      </w:pPr>
      <w:r>
        <w:rPr>
          <w:rFonts w:ascii="Arial" w:cs="Arial" w:eastAsia="Arial" w:hAnsi="Arial"/>
          <w:b/>
          <w:bCs/>
          <w:i w:val="false"/>
          <w:iCs w:val="false"/>
          <w:color w:val="2C5F8A"/>
          <w:sz w:val="24"/>
          <w:szCs w:val="24"/>
        </w:rPr>
        <w:t xml:space="preserve">Common mistakes across all textured hair types</w:t>
      </w:r>
    </w:p>
    <w:p>
      <w:pPr>
        <w:spacing w:after="80" w:before="80"/>
        <w:jc w:val="left"/>
      </w:pPr>
      <w:r>
        <w:rPr>
          <w:rFonts w:ascii="Arial" w:cs="Arial" w:eastAsia="Arial" w:hAnsi="Arial"/>
          <w:b w:val="false"/>
          <w:bCs w:val="false"/>
          <w:i w:val="false"/>
          <w:iCs w:val="false"/>
          <w:color w:val="111111"/>
          <w:sz w:val="22"/>
          <w:szCs w:val="22"/>
        </w:rPr>
        <w:t xml:space="preserve">Using regular shampoo daily (strips natural moisture). Combing dry hair (causes breakage, especially in Types 3C-4C). Skipping conditioner (moisture is the central management variable, not cleanliness). Applying heat without heat protectant. Blow drying on high heat. Using products with mineral oil or petrolatum as primary ingredients (seals dirt and product buildup, clogs follicles). Trimming infrequently (dry ends break before they can grow). Going to a stylist unfamiliar with textured hair (a stylist who primarily cuts straight hair will not manage textured hair well regardless of skill with other textures).</w:t>
      </w:r>
    </w:p>
    <w:p>
      <w:pPr>
        <w:pBdr>
          <w:bottom w:val="single" w:color="AABDD1" w:sz="4" w:space="4"/>
        </w:pBdr>
        <w:spacing w:after="120" w:before="360"/>
      </w:pPr>
      <w:r>
        <w:rPr>
          <w:rFonts w:ascii="Arial" w:cs="Arial" w:eastAsia="Arial" w:hAnsi="Arial"/>
          <w:b/>
          <w:bCs/>
          <w:i w:val="false"/>
          <w:iCs w:val="false"/>
          <w:color w:val="1A3C5E"/>
          <w:sz w:val="28"/>
          <w:szCs w:val="28"/>
        </w:rPr>
        <w:t xml:space="preserve">Beard Density, Razor Strategy, and PFB</w:t>
      </w:r>
    </w:p>
    <w:p>
      <w:pPr>
        <w:spacing w:after="80" w:before="80"/>
        <w:jc w:val="left"/>
      </w:pPr>
      <w:r>
        <w:rPr>
          <w:rFonts w:ascii="Arial" w:cs="Arial" w:eastAsia="Arial" w:hAnsi="Arial"/>
          <w:b w:val="false"/>
          <w:bCs w:val="false"/>
          <w:i w:val="false"/>
          <w:iCs w:val="false"/>
          <w:color w:val="111111"/>
          <w:sz w:val="22"/>
          <w:szCs w:val="22"/>
        </w:rPr>
        <w:t xml:space="preserve">Beard density varies significantly across ethnicities and individuals. Men with naturally lower density or patchier growth should refer to Doc 09 for minoxidil-for-beard protocols and the community reality check on timelines. The shaving strategy question is separate from the density question.</w:t>
      </w:r>
    </w:p>
    <w:p>
      <w:pPr>
        <w:spacing w:after="80" w:before="240"/>
      </w:pPr>
      <w:r>
        <w:rPr>
          <w:rFonts w:ascii="Arial" w:cs="Arial" w:eastAsia="Arial" w:hAnsi="Arial"/>
          <w:b/>
          <w:bCs/>
          <w:i w:val="false"/>
          <w:iCs w:val="false"/>
          <w:color w:val="2C5F8A"/>
          <w:sz w:val="24"/>
          <w:szCs w:val="24"/>
        </w:rPr>
        <w:t xml:space="preserve">Pseudofolliculitis barbae (PFB) — razor bumps</w:t>
      </w:r>
    </w:p>
    <w:p>
      <w:pPr>
        <w:spacing w:after="80" w:before="80"/>
        <w:jc w:val="left"/>
      </w:pPr>
      <w:r>
        <w:rPr>
          <w:rFonts w:ascii="Arial" w:cs="Arial" w:eastAsia="Arial" w:hAnsi="Arial"/>
          <w:b w:val="false"/>
          <w:bCs w:val="false"/>
          <w:i w:val="false"/>
          <w:iCs w:val="false"/>
          <w:color w:val="111111"/>
          <w:sz w:val="22"/>
          <w:szCs w:val="22"/>
        </w:rPr>
        <w:t xml:space="preserve">PFB occurs when a shaved hair curls back into the skin before exiting the follicle, causing an inflammatory pustule, pain, and often PIH. It is substantially more common in men with coarser, curlier beard hair — the same hair texture that makes close shaving more likely to produce a cut-hair end sharp enough to penetrate the skin. Standard generic shaving advice (multi-blade razor, multiple passes, against the grain, as close as possible) is the exact opposite of correct PFB management.</w:t>
      </w:r>
    </w:p>
    <w:p>
      <w:pPr>
        <w:spacing w:after="80" w:before="240"/>
      </w:pPr>
      <w:r>
        <w:rPr>
          <w:rFonts w:ascii="Arial" w:cs="Arial" w:eastAsia="Arial" w:hAnsi="Arial"/>
          <w:b/>
          <w:bCs/>
          <w:i w:val="false"/>
          <w:iCs w:val="false"/>
          <w:color w:val="2C5F8A"/>
          <w:sz w:val="24"/>
          <w:szCs w:val="24"/>
        </w:rPr>
        <w:t xml:space="preserve">PFB management protocol</w:t>
      </w:r>
    </w:p>
    <w:p>
      <w:pPr>
        <w:spacing w:after="80" w:before="80"/>
        <w:jc w:val="left"/>
      </w:pPr>
      <w:r>
        <w:rPr>
          <w:rFonts w:ascii="Arial" w:cs="Arial" w:eastAsia="Arial" w:hAnsi="Arial"/>
          <w:b w:val="false"/>
          <w:bCs w:val="false"/>
          <w:i w:val="false"/>
          <w:iCs w:val="false"/>
          <w:color w:val="111111"/>
          <w:sz w:val="22"/>
          <w:szCs w:val="22"/>
        </w:rPr>
        <w:t xml:space="preserve">Shave less frequently — allowing hairs to grow slightly longer reduces the re-entry risk. Use a single-blade razor or safety razor rather than multi-blade cartridges — multi-blade razors cut below the skin surface on the second and third passes, creating sharper ends more likely to re-enter. Always shave with the grain (the direction hair grows), not against it. Apply a warm wet towel to the beard area for one to two minutes before shaving to soften the hair. Use a hydrating shaving cream or gel, not dry shaving or foam. After shaving, apply a fragrance-free alcohol-free soothing product (witch hazel without alcohol, or a post-shave balm). For existing bumps: do not pick or squeeze (worsens PIH), apply a warm compress, and consider a low-strength topical retinoid or salicylic acid to the affected area to reduce inflammation and promote turnover.</w:t>
      </w:r>
    </w:p>
    <w:p>
      <w:pPr>
        <w:spacing w:after="80" w:before="80"/>
        <w:jc w:val="left"/>
      </w:pPr>
      <w:r>
        <w:rPr>
          <w:rFonts w:ascii="Arial" w:cs="Arial" w:eastAsia="Arial" w:hAnsi="Arial"/>
          <w:b w:val="false"/>
          <w:bCs w:val="false"/>
          <w:i w:val="false"/>
          <w:iCs w:val="false"/>
          <w:color w:val="111111"/>
          <w:sz w:val="22"/>
          <w:szCs w:val="22"/>
        </w:rPr>
        <w:t xml:space="preserve">Alternative approaches: electric clippers or a trimmer with a guard set to a short length avoids the close-cut ingrown mechanism entirely. Chemical depilatories (Nair for sensitive skin, or Magic Shave powder) dissolve the hair at or above the skin surface without a sharp cut end — effective for men who want a clean-shaved appearance without PFB risk. Patch test first. Persistent or severe PFB that does not respond to technique changes warrants a dermatology consultation — prescription topical antibiotics and retinoids are available and effective.</w:t>
      </w:r>
    </w:p>
    <w:p>
      <w:pPr>
        <w:pBdr>
          <w:bottom w:val="single" w:color="AABDD1" w:sz="4" w:space="4"/>
        </w:pBdr>
        <w:spacing w:after="120" w:before="360"/>
      </w:pPr>
      <w:r>
        <w:rPr>
          <w:rFonts w:ascii="Arial" w:cs="Arial" w:eastAsia="Arial" w:hAnsi="Arial"/>
          <w:b/>
          <w:bCs/>
          <w:i w:val="false"/>
          <w:iCs w:val="false"/>
          <w:color w:val="1A3C5E"/>
          <w:sz w:val="28"/>
          <w:szCs w:val="28"/>
        </w:rPr>
        <w:t xml:space="preserve">Tanning and Sun Behavior by Skin Tone</w:t>
      </w:r>
    </w:p>
    <w:p>
      <w:pPr>
        <w:spacing w:after="80" w:before="80"/>
        <w:jc w:val="left"/>
      </w:pPr>
      <w:r>
        <w:rPr>
          <w:rFonts w:ascii="Arial" w:cs="Arial" w:eastAsia="Arial" w:hAnsi="Arial"/>
          <w:b w:val="false"/>
          <w:bCs w:val="false"/>
          <w:i w:val="false"/>
          <w:iCs w:val="false"/>
          <w:color w:val="111111"/>
          <w:sz w:val="22"/>
          <w:szCs w:val="22"/>
        </w:rPr>
        <w:t xml:space="preserve">The aesthetic effect of tanning is the same across skin tones: increased contrast between light and shadow, enhanced muscle definition, and a healthier visual baseline. The risk profile and practical approach differ significantly.</w:t>
      </w:r>
    </w:p>
    <w:p>
      <w:pPr>
        <w:spacing w:after="80" w:before="240"/>
      </w:pPr>
      <w:r>
        <w:rPr>
          <w:rFonts w:ascii="Arial" w:cs="Arial" w:eastAsia="Arial" w:hAnsi="Arial"/>
          <w:b/>
          <w:bCs/>
          <w:i w:val="false"/>
          <w:iCs w:val="false"/>
          <w:color w:val="2C5F8A"/>
          <w:sz w:val="24"/>
          <w:szCs w:val="24"/>
        </w:rPr>
        <w:t xml:space="preserve">Lighter skin tones (Fitzpatrick Types I-III)</w:t>
      </w:r>
    </w:p>
    <w:p>
      <w:pPr>
        <w:spacing w:after="80" w:before="80"/>
        <w:jc w:val="left"/>
      </w:pPr>
      <w:r>
        <w:rPr>
          <w:rFonts w:ascii="Arial" w:cs="Arial" w:eastAsia="Arial" w:hAnsi="Arial"/>
          <w:b w:val="false"/>
          <w:bCs w:val="false"/>
          <w:i w:val="false"/>
          <w:iCs w:val="false"/>
          <w:color w:val="111111"/>
          <w:sz w:val="22"/>
          <w:szCs w:val="22"/>
        </w:rPr>
        <w:t xml:space="preserve">Highest UV sensitivity, highest sunburn risk, highest long-term UV aging risk, highest skin cancer risk. Any intentional tanning requires the most caution and the most conservative exposure schedule (see Doc 18 for the full tanning protocol). SPF 30-50 as the daily baseline regardless of tanning activity. The aesthetic window between "healthy glow" and "UV damage accumulating" is narrowest here.</w:t>
      </w:r>
    </w:p>
    <w:p>
      <w:pPr>
        <w:spacing w:after="80" w:before="240"/>
      </w:pPr>
      <w:r>
        <w:rPr>
          <w:rFonts w:ascii="Arial" w:cs="Arial" w:eastAsia="Arial" w:hAnsi="Arial"/>
          <w:b/>
          <w:bCs/>
          <w:i w:val="false"/>
          <w:iCs w:val="false"/>
          <w:color w:val="2C5F8A"/>
          <w:sz w:val="24"/>
          <w:szCs w:val="24"/>
        </w:rPr>
        <w:t xml:space="preserve">Medium skin tones (Fitzpatrick Types III-IV)</w:t>
      </w:r>
    </w:p>
    <w:p>
      <w:pPr>
        <w:spacing w:after="80" w:before="80"/>
        <w:jc w:val="left"/>
      </w:pPr>
      <w:r>
        <w:rPr>
          <w:rFonts w:ascii="Arial" w:cs="Arial" w:eastAsia="Arial" w:hAnsi="Arial"/>
          <w:b w:val="false"/>
          <w:bCs w:val="false"/>
          <w:i w:val="false"/>
          <w:iCs w:val="false"/>
          <w:color w:val="111111"/>
          <w:sz w:val="22"/>
          <w:szCs w:val="22"/>
        </w:rPr>
        <w:t xml:space="preserve">Moderate UV sensitivity, lower but still real sunburn risk, meaningful long-term UV damage risk. Tanning produces significant visible effect and skin has more natural tolerance for moderate sun exposure. SPF 30+ daily non-negotiable — the lower sunburn risk creates a false sense of UV safety that leads to underprotection. Existing PIH can worsen with UV exposure even when sunburn does not occur — tinted SPF is particularly important here.</w:t>
      </w:r>
    </w:p>
    <w:p>
      <w:pPr>
        <w:spacing w:after="80" w:before="240"/>
      </w:pPr>
      <w:r>
        <w:rPr>
          <w:rFonts w:ascii="Arial" w:cs="Arial" w:eastAsia="Arial" w:hAnsi="Arial"/>
          <w:b/>
          <w:bCs/>
          <w:i w:val="false"/>
          <w:iCs w:val="false"/>
          <w:color w:val="2C5F8A"/>
          <w:sz w:val="24"/>
          <w:szCs w:val="24"/>
        </w:rPr>
        <w:t xml:space="preserve">Darker skin tones (Fitzpatrick Types V-VI)</w:t>
      </w:r>
    </w:p>
    <w:p>
      <w:pPr>
        <w:spacing w:after="80" w:before="80"/>
        <w:jc w:val="left"/>
      </w:pPr>
      <w:r>
        <w:rPr>
          <w:rFonts w:ascii="Arial" w:cs="Arial" w:eastAsia="Arial" w:hAnsi="Arial"/>
          <w:b w:val="false"/>
          <w:bCs w:val="false"/>
          <w:i w:val="false"/>
          <w:iCs w:val="false"/>
          <w:color w:val="111111"/>
          <w:sz w:val="22"/>
          <w:szCs w:val="22"/>
        </w:rPr>
        <w:t xml:space="preserve">Lowest UV sensitivity in terms of sunburn, but UV damage still occurs at the cellular and collagen level even without visible burning. The most common mistake is assuming that not burning means not needing sunscreen. UV exposure worsens existing hyperpigmentation in darker skin even at exposures that produce no redness. Tanning produces a less dramatic visual change at this skin tone because the natural melanin level is already higher, but it still contributes to the contrast effect that improves definition. SPF 30+ with iron oxide tint is the correct daily product. Intentional sun exposure for tanning purposes is lower-ROI and higher-risk for PIH compared to lighter skin tones.</w:t>
      </w:r>
    </w:p>
    <w:p>
      <w:pPr>
        <w:pBdr>
          <w:bottom w:val="single" w:color="AABDD1" w:sz="4" w:space="4"/>
        </w:pBdr>
        <w:spacing w:after="120" w:before="360"/>
      </w:pPr>
      <w:r>
        <w:rPr>
          <w:rFonts w:ascii="Arial" w:cs="Arial" w:eastAsia="Arial" w:hAnsi="Arial"/>
          <w:b/>
          <w:bCs/>
          <w:i w:val="false"/>
          <w:iCs w:val="false"/>
          <w:color w:val="1A3C5E"/>
          <w:sz w:val="28"/>
          <w:szCs w:val="28"/>
        </w:rPr>
        <w:t xml:space="preserve">Procedures — What Changes by Skin Tone</w:t>
      </w:r>
    </w:p>
    <w:p>
      <w:pPr>
        <w:spacing w:after="80" w:before="80"/>
        <w:jc w:val="left"/>
      </w:pPr>
      <w:r>
        <w:rPr>
          <w:rFonts w:ascii="Arial" w:cs="Arial" w:eastAsia="Arial" w:hAnsi="Arial"/>
          <w:b w:val="false"/>
          <w:bCs w:val="false"/>
          <w:i w:val="false"/>
          <w:iCs w:val="false"/>
          <w:color w:val="111111"/>
          <w:sz w:val="22"/>
          <w:szCs w:val="22"/>
        </w:rPr>
        <w:t xml:space="preserve">This is the highest-stakes section of this document because procedure choices with the wrong skin tone can produce permanent damage. The primary concern is post-inflammatory hyperpigmentation, thermal damage causing hypopigmentation (loss of melanin producing lighter spots), and keloid formation.</w:t>
      </w:r>
    </w:p>
    <w:p>
      <w:pPr>
        <w:spacing w:after="80" w:before="240"/>
      </w:pPr>
      <w:r>
        <w:rPr>
          <w:rFonts w:ascii="Arial" w:cs="Arial" w:eastAsia="Arial" w:hAnsi="Arial"/>
          <w:b/>
          <w:bCs/>
          <w:i w:val="false"/>
          <w:iCs w:val="false"/>
          <w:color w:val="2C5F8A"/>
          <w:sz w:val="24"/>
          <w:szCs w:val="24"/>
        </w:rPr>
        <w:t xml:space="preserve">Laser treatments</w:t>
      </w:r>
    </w:p>
    <w:p>
      <w:pPr>
        <w:spacing w:after="80" w:before="80"/>
        <w:jc w:val="left"/>
      </w:pPr>
      <w:r>
        <w:rPr>
          <w:rFonts w:ascii="Arial" w:cs="Arial" w:eastAsia="Arial" w:hAnsi="Arial"/>
          <w:b w:val="false"/>
          <w:bCs w:val="false"/>
          <w:i w:val="false"/>
          <w:iCs w:val="false"/>
          <w:color w:val="111111"/>
          <w:sz w:val="22"/>
          <w:szCs w:val="22"/>
        </w:rPr>
        <w:t xml:space="preserve">Laser wavelength and skin tone matching is the most critical variable in laser treatments for darker skin. The fundamental problem: many laser wavelengths are absorbed by melanin in the skin, not just the target tissue — meaning on darker skin, the surrounding skin absorbs energy that should be going only to the treatment target. This produces hyperpigmentation, hypopigmentation, or burns if the wrong wavelength or parameters are used. Safe laser options for darker skin tones depend heavily on the specific treatment. For hair removal: Nd:YAG (1064nm) has the deepest penetration and lowest melanin absorption in the skin, making it the safest choice for darker complexions. Alexandrite (755nm) carries higher risk for skin tones IV and above. For skin resurfacing and treatment: fractional non-ablative lasers at appropriate settings, with a provider experienced in treating darker skin, can be performed safely. Ablative CO2 and aggressive resurfacing lasers carry high PIH and hypopigmentation risk for darker skin tones and require a specialist with specific darker-skin experience. Always verify that any laser treatment provider has documented experience treating patients with your skin tone and has before-and-after photos to show.</w:t>
      </w:r>
    </w:p>
    <w:p>
      <w:pPr>
        <w:spacing w:after="80" w:before="240"/>
      </w:pPr>
      <w:r>
        <w:rPr>
          <w:rFonts w:ascii="Arial" w:cs="Arial" w:eastAsia="Arial" w:hAnsi="Arial"/>
          <w:b/>
          <w:bCs/>
          <w:i w:val="false"/>
          <w:iCs w:val="false"/>
          <w:color w:val="2C5F8A"/>
          <w:sz w:val="24"/>
          <w:szCs w:val="24"/>
        </w:rPr>
        <w:t xml:space="preserve">Chemical peels</w:t>
      </w:r>
    </w:p>
    <w:p>
      <w:pPr>
        <w:spacing w:after="80" w:before="80"/>
        <w:jc w:val="left"/>
      </w:pPr>
      <w:r>
        <w:rPr>
          <w:rFonts w:ascii="Arial" w:cs="Arial" w:eastAsia="Arial" w:hAnsi="Arial"/>
          <w:b w:val="false"/>
          <w:bCs w:val="false"/>
          <w:i w:val="false"/>
          <w:iCs w:val="false"/>
          <w:color w:val="111111"/>
          <w:sz w:val="22"/>
          <w:szCs w:val="22"/>
        </w:rPr>
        <w:t xml:space="preserve">Superficial peels (glycolic acid, lactic acid, salicylic acid at lower concentrations) can be performed safely on darker skin tones when introduced conservatively and with pre-treatment skin preparation. Medium-depth and deep peels (TCA above 20%, phenol) carry significant PIH and hypopigmentation risk on darker skin and should only be performed by a dermatologist with expertise in ethnic skin. Pre-treatment with a retinoid and/or hydroquinone for four to six weeks can reduce PIH risk from chemical peels. Post-peel sun avoidance and SPF compliance are critical — UV exposure during healing dramatically increases PIH risk.</w:t>
      </w:r>
    </w:p>
    <w:p>
      <w:pPr>
        <w:spacing w:after="80" w:before="240"/>
      </w:pPr>
      <w:r>
        <w:rPr>
          <w:rFonts w:ascii="Arial" w:cs="Arial" w:eastAsia="Arial" w:hAnsi="Arial"/>
          <w:b/>
          <w:bCs/>
          <w:i w:val="false"/>
          <w:iCs w:val="false"/>
          <w:color w:val="2C5F8A"/>
          <w:sz w:val="24"/>
          <w:szCs w:val="24"/>
        </w:rPr>
        <w:t xml:space="preserve">Microneedling</w:t>
      </w:r>
    </w:p>
    <w:p>
      <w:pPr>
        <w:spacing w:after="80" w:before="80"/>
        <w:jc w:val="left"/>
      </w:pPr>
      <w:r>
        <w:rPr>
          <w:rFonts w:ascii="Arial" w:cs="Arial" w:eastAsia="Arial" w:hAnsi="Arial"/>
          <w:b w:val="false"/>
          <w:bCs w:val="false"/>
          <w:i w:val="false"/>
          <w:iCs w:val="false"/>
          <w:color w:val="111111"/>
          <w:sz w:val="22"/>
          <w:szCs w:val="22"/>
        </w:rPr>
        <w:t xml:space="preserve">Microneedling can be performed on darker skin tones but requires more caution than on lighter skin. The inflammatory response from needling can trigger PIH in reactive skin. Patch test on a small area first. Pre-treatment with niacinamide and post-treatment sun avoidance reduce risk. Use lower needle depths than standard protocols for the first session and assess the response before escalating. Avoid microneedling over active acne — the inflammatory response compounds PIH risk significantly.</w:t>
      </w:r>
    </w:p>
    <w:p>
      <w:pPr>
        <w:spacing w:after="80" w:before="240"/>
      </w:pPr>
      <w:r>
        <w:rPr>
          <w:rFonts w:ascii="Arial" w:cs="Arial" w:eastAsia="Arial" w:hAnsi="Arial"/>
          <w:b/>
          <w:bCs/>
          <w:i w:val="false"/>
          <w:iCs w:val="false"/>
          <w:color w:val="2C5F8A"/>
          <w:sz w:val="24"/>
          <w:szCs w:val="24"/>
        </w:rPr>
        <w:t xml:space="preserve">Keloid risk across all procedures</w:t>
      </w:r>
    </w:p>
    <w:p>
      <w:pPr>
        <w:spacing w:after="80" w:before="80"/>
        <w:jc w:val="left"/>
      </w:pPr>
      <w:r>
        <w:rPr>
          <w:rFonts w:ascii="Arial" w:cs="Arial" w:eastAsia="Arial" w:hAnsi="Arial"/>
          <w:b w:val="false"/>
          <w:bCs w:val="false"/>
          <w:i w:val="false"/>
          <w:iCs w:val="false"/>
          <w:color w:val="111111"/>
          <w:sz w:val="22"/>
          <w:szCs w:val="22"/>
        </w:rPr>
        <w:t xml:space="preserve">Keloids are raised scars that extend beyond the original wound. They occur at higher rates in people with darker skin tones and have a strong genetic component — family history is the best predictor. Before any procedure involving skin incisions, thermal injury, or significant trauma (including aggressive laser, deep peels, piercings, and surgical procedures), disclose personal and family keloid history. A provider who does not ask about keloid history before a procedure involving skin trauma is not being appropriately careful. Ear piercings are one of the most common keloid sites. If you have developed a keloid from a previous piercing or minor injury, assume elevated risk for all future procedures.</w:t>
      </w:r>
    </w:p>
    <w:p>
      <w:pPr>
        <w:pBdr>
          <w:bottom w:val="single" w:color="AABDD1" w:sz="4" w:space="4"/>
        </w:pBdr>
        <w:spacing w:after="120" w:before="360"/>
      </w:pPr>
      <w:r>
        <w:rPr>
          <w:rFonts w:ascii="Arial" w:cs="Arial" w:eastAsia="Arial" w:hAnsi="Arial"/>
          <w:b/>
          <w:bCs/>
          <w:i w:val="false"/>
          <w:iCs w:val="false"/>
          <w:color w:val="1A3C5E"/>
          <w:sz w:val="28"/>
          <w:szCs w:val="28"/>
        </w:rPr>
        <w:t xml:space="preserve">Common Mistakes Darker-Skinned Men Make With Skincare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Skipping sunscreen because they do not burn. UV damage, collagen breakdown, and PIH darkening happen without visible burning.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Using generic exfoliants too aggressively. Physical scrubs and high-concentration AHAs cause micro-irritation that triggers PIH on reactive skin.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Picking acne or ingrown hairs. The PIH from picking is often more visible and longer-lasting than the original blemish.</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Using whitening products with unverified ingredients. Some products marketed for skin brightening in certain markets contain mercury or high-dose steroids that damage the skin barrier.</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Assuming a laser treatment safe for lighter skin tones is safe for theirs. Wavelength mismatch causes burns and permanent hypopigmentation.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Using shaving advice written for straight hair. Multiple passes, against the grain, closest possible shave — this protocol produces PFB on coarser hair textures.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Treating all dark spots the same way. PIH from acne, sunspots, melasma, and post-procedure marks each have different optimal treatments. Identifying the type matters before choosing the intervention.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Washing hair daily with regular shampoo. Strips moisture from textures that need moisture retention, not cleaning frequency.</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The cleanmaxxing system applies across all skin tones — the execution adapts to the biological reality. Sunscreen is non-negotiable and tinted iron-oxide formulas provide additional protection against visible-light PIH worsening. Hair moisture is the central variable for Types 3B through 4C, not cleanliness. PFB requires technique reversal from generic shaving advice. Laser treatments require wavelength-skin matching by a provider with documented darker-skin experience. Keloid history requires disclosure before any procedure involving skin trauma.</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Ethnic &amp; Skin-Tone-Specific Guidance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2026-04-11T14:28:37.285Z</dcterms:created>
  <dcterms:modified xsi:type="dcterms:W3CDTF">2026-04-11T14:28:37.285Z</dcterms:modified>
</cp:coreProperties>
</file>

<file path=docProps/custom.xml><?xml version="1.0" encoding="utf-8"?>
<Properties xmlns="http://schemas.openxmlformats.org/officeDocument/2006/custom-properties" xmlns:vt="http://schemas.openxmlformats.org/officeDocument/2006/docPropsVTypes"/>
</file>