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Posture</w:t>
      </w:r>
    </w:p>
    <w:p>
      <w:pPr>
        <w:spacing w:after="320" w:before="100"/>
        <w:jc w:val="left"/>
      </w:pPr>
      <w:r>
        <w:rPr>
          <w:rFonts w:ascii="Arial" w:cs="Arial" w:eastAsia="Arial" w:hAnsi="Arial"/>
          <w:b w:val="false"/>
          <w:bCs w:val="false"/>
          <w:i/>
          <w:iCs/>
          <w:color w:val="666666"/>
          <w:sz w:val="22"/>
          <w:szCs w:val="22"/>
        </w:rPr>
        <w:t xml:space="preserve">Immediate visible effect, compounding with consistency — the free appearance intervention most men underuse</w:t>
      </w:r>
    </w:p>
    <w:p>
      <w:pPr>
        <w:pBdr>
          <w:bottom w:val="single" w:color="AABDD1" w:sz="4" w:space="4"/>
        </w:pBdr>
        <w:spacing w:after="120" w:before="360"/>
      </w:pPr>
      <w:r>
        <w:rPr>
          <w:rFonts w:ascii="Arial" w:cs="Arial" w:eastAsia="Arial" w:hAnsi="Arial"/>
          <w:b/>
          <w:bCs/>
          <w:i w:val="false"/>
          <w:iCs w:val="false"/>
          <w:color w:val="1A3C5E"/>
          <w:sz w:val="28"/>
          <w:szCs w:val="28"/>
        </w:rPr>
        <w:t xml:space="preserve">Posture as an Appearance Variable</w:t>
      </w:r>
    </w:p>
    <w:p>
      <w:pPr>
        <w:spacing w:after="80" w:before="80"/>
        <w:jc w:val="left"/>
      </w:pPr>
      <w:r>
        <w:rPr>
          <w:rFonts w:ascii="Arial" w:cs="Arial" w:eastAsia="Arial" w:hAnsi="Arial"/>
          <w:b w:val="false"/>
          <w:bCs w:val="false"/>
          <w:i w:val="false"/>
          <w:iCs w:val="false"/>
          <w:color w:val="111111"/>
          <w:sz w:val="22"/>
          <w:szCs w:val="22"/>
        </w:rPr>
        <w:t xml:space="preserve">Posture is one of the few interventions that can improve perceived attractiveness immediately — no training cycle required, no calorie deficit, no product. The face reads differently depending on head position. The chest and shoulders read differently depending on scapular and thoracic position. The stomach reads differently depending on pelvic tilt. Clothing fits differently. Photos read differently. All of this shifts before any structural change occurs.</w:t>
      </w:r>
    </w:p>
    <w:p>
      <w:pPr>
        <w:spacing w:after="80" w:before="80"/>
        <w:jc w:val="left"/>
      </w:pPr>
      <w:r>
        <w:rPr>
          <w:rFonts w:ascii="Arial" w:cs="Arial" w:eastAsia="Arial" w:hAnsi="Arial"/>
          <w:b w:val="false"/>
          <w:bCs w:val="false"/>
          <w:i w:val="false"/>
          <w:iCs w:val="false"/>
          <w:color w:val="111111"/>
          <w:sz w:val="22"/>
          <w:szCs w:val="22"/>
        </w:rPr>
        <w:t xml:space="preserve">Posture and mobility are related but distinct. Mobility is about range and control. Posture is about how you habitually organize your body in space — the default position the body returns to without active effort. Improving mobility creates the capacity for better posture; building postural habits and strength makes better positions automatic.</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Common Postural Clusters</w:t>
      </w:r>
    </w:p>
    <w:p>
      <w:pPr>
        <w:spacing w:after="80" w:before="240"/>
      </w:pPr>
      <w:r>
        <w:rPr>
          <w:rFonts w:ascii="Arial" w:cs="Arial" w:eastAsia="Arial" w:hAnsi="Arial"/>
          <w:b/>
          <w:bCs/>
          <w:i w:val="false"/>
          <w:iCs w:val="false"/>
          <w:color w:val="2C5F8A"/>
          <w:sz w:val="24"/>
          <w:szCs w:val="24"/>
        </w:rPr>
        <w:t xml:space="preserve">Forward head posture</w:t>
      </w:r>
    </w:p>
    <w:p>
      <w:pPr>
        <w:spacing w:after="80" w:before="80"/>
        <w:jc w:val="left"/>
      </w:pPr>
      <w:r>
        <w:rPr>
          <w:rFonts w:ascii="Arial" w:cs="Arial" w:eastAsia="Arial" w:hAnsi="Arial"/>
          <w:b w:val="false"/>
          <w:bCs w:val="false"/>
          <w:i w:val="false"/>
          <w:iCs w:val="false"/>
          <w:color w:val="111111"/>
          <w:sz w:val="22"/>
          <w:szCs w:val="22"/>
        </w:rPr>
        <w:t xml:space="preserve">The head sits forward of the shoulders rather than stacked over the spine. Appearance effect: the chin-neck junction looks worse, the jawline reads as less defined, the neck looks shorter, and the upper back reads as rounded. Cause: phone use, desk work, and too many pillows. Correction: chin tucks, deep cervical flexor strengthening, and reducing forward-reaching screen position.</w:t>
      </w:r>
    </w:p>
    <w:p>
      <w:pPr>
        <w:spacing w:after="80" w:before="240"/>
      </w:pPr>
      <w:r>
        <w:rPr>
          <w:rFonts w:ascii="Arial" w:cs="Arial" w:eastAsia="Arial" w:hAnsi="Arial"/>
          <w:b/>
          <w:bCs/>
          <w:i w:val="false"/>
          <w:iCs w:val="false"/>
          <w:color w:val="2C5F8A"/>
          <w:sz w:val="24"/>
          <w:szCs w:val="24"/>
        </w:rPr>
        <w:t xml:space="preserve">Rounded shoulders and upper back</w:t>
      </w:r>
    </w:p>
    <w:p>
      <w:pPr>
        <w:spacing w:after="80" w:before="80"/>
        <w:jc w:val="left"/>
      </w:pPr>
      <w:r>
        <w:rPr>
          <w:rFonts w:ascii="Arial" w:cs="Arial" w:eastAsia="Arial" w:hAnsi="Arial"/>
          <w:b w:val="false"/>
          <w:bCs w:val="false"/>
          <w:i w:val="false"/>
          <w:iCs w:val="false"/>
          <w:color w:val="111111"/>
          <w:sz w:val="22"/>
          <w:szCs w:val="22"/>
        </w:rPr>
        <w:t xml:space="preserve">The scapulae wing forward, shoulders round internally, upper back develops kyphosis. Appearance effect: chest looks flatter, shoulders look narrower, the physique reads as less developed regardless of actual muscle mass. Cause: excessive pressing without adequate rowing, tight pecs, weak lower traps and rear delts, prolonged sitting. Correction: face pulls, band pull-aparts, rows, rear delt work, and doorway pec stretching.</w:t>
      </w:r>
    </w:p>
    <w:p>
      <w:pPr>
        <w:spacing w:after="80" w:before="240"/>
      </w:pPr>
      <w:r>
        <w:rPr>
          <w:rFonts w:ascii="Arial" w:cs="Arial" w:eastAsia="Arial" w:hAnsi="Arial"/>
          <w:b/>
          <w:bCs/>
          <w:i w:val="false"/>
          <w:iCs w:val="false"/>
          <w:color w:val="2C5F8A"/>
          <w:sz w:val="24"/>
          <w:szCs w:val="24"/>
        </w:rPr>
        <w:t xml:space="preserve">Anterior pelvic tilt</w:t>
      </w:r>
    </w:p>
    <w:p>
      <w:pPr>
        <w:spacing w:after="80" w:before="80"/>
        <w:jc w:val="left"/>
      </w:pPr>
      <w:r>
        <w:rPr>
          <w:rFonts w:ascii="Arial" w:cs="Arial" w:eastAsia="Arial" w:hAnsi="Arial"/>
          <w:b w:val="false"/>
          <w:bCs w:val="false"/>
          <w:i w:val="false"/>
          <w:iCs w:val="false"/>
          <w:color w:val="111111"/>
          <w:sz w:val="22"/>
          <w:szCs w:val="22"/>
        </w:rPr>
        <w:t xml:space="preserve">The pelvis tilts forward, lower back hyperextends, glutes disengage, lower abdomen is pushed forward. Appearance effect: visible lower belly even at low body fat, glutes look less developed despite training, affects how clothing fits at the waist. Cause: tight hip flexors from sitting, weak glutes, weak deep abdominals. Correction: hip flexor stretching, glute activation, dead bugs, and conscious pelvic neutral positioning.</w:t>
      </w:r>
    </w:p>
    <w:p>
      <w:pPr>
        <w:spacing w:after="80" w:before="240"/>
      </w:pPr>
      <w:r>
        <w:rPr>
          <w:rFonts w:ascii="Arial" w:cs="Arial" w:eastAsia="Arial" w:hAnsi="Arial"/>
          <w:b/>
          <w:bCs/>
          <w:i w:val="false"/>
          <w:iCs w:val="false"/>
          <w:color w:val="2C5F8A"/>
          <w:sz w:val="24"/>
          <w:szCs w:val="24"/>
        </w:rPr>
        <w:t xml:space="preserve">Rib flare</w:t>
      </w:r>
    </w:p>
    <w:p>
      <w:pPr>
        <w:spacing w:after="80" w:before="80"/>
        <w:jc w:val="left"/>
      </w:pPr>
      <w:r>
        <w:rPr>
          <w:rFonts w:ascii="Arial" w:cs="Arial" w:eastAsia="Arial" w:hAnsi="Arial"/>
          <w:b w:val="false"/>
          <w:bCs w:val="false"/>
          <w:i w:val="false"/>
          <w:iCs w:val="false"/>
          <w:color w:val="111111"/>
          <w:sz w:val="22"/>
          <w:szCs w:val="22"/>
        </w:rPr>
        <w:t xml:space="preserve">Lower ribs splay outward and upward, often with anterior pelvic tilt. Makes the midsection look wider and less tapered. Correction: exhale breathing drills, dead bugs, and rib-down cueing during training and standing.</w:t>
      </w:r>
    </w:p>
    <w:p>
      <w:pPr>
        <w:pBdr>
          <w:bottom w:val="single" w:color="AABDD1" w:sz="4" w:space="4"/>
        </w:pBdr>
        <w:spacing w:after="120" w:before="360"/>
      </w:pPr>
      <w:r>
        <w:rPr>
          <w:rFonts w:ascii="Arial" w:cs="Arial" w:eastAsia="Arial" w:hAnsi="Arial"/>
          <w:b/>
          <w:bCs/>
          <w:i w:val="false"/>
          <w:iCs w:val="false"/>
          <w:color w:val="1A3C5E"/>
          <w:sz w:val="28"/>
          <w:szCs w:val="28"/>
        </w:rPr>
        <w:t xml:space="preserve">The Progression Model</w:t>
      </w:r>
    </w:p>
    <w:p>
      <w:pPr>
        <w:spacing w:after="80" w:before="240"/>
      </w:pPr>
      <w:r>
        <w:rPr>
          <w:rFonts w:ascii="Arial" w:cs="Arial" w:eastAsia="Arial" w:hAnsi="Arial"/>
          <w:b/>
          <w:bCs/>
          <w:i w:val="false"/>
          <w:iCs w:val="false"/>
          <w:color w:val="2C5F8A"/>
          <w:sz w:val="24"/>
          <w:szCs w:val="24"/>
        </w:rPr>
        <w:t xml:space="preserve">Phase 1 — Workstation correction</w:t>
      </w:r>
    </w:p>
    <w:p>
      <w:pPr>
        <w:spacing w:after="80" w:before="80"/>
        <w:jc w:val="left"/>
      </w:pPr>
      <w:r>
        <w:rPr>
          <w:rFonts w:ascii="Arial" w:cs="Arial" w:eastAsia="Arial" w:hAnsi="Arial"/>
          <w:b w:val="false"/>
          <w:bCs w:val="false"/>
          <w:i w:val="false"/>
          <w:iCs w:val="false"/>
          <w:color w:val="111111"/>
          <w:sz w:val="22"/>
          <w:szCs w:val="22"/>
        </w:rPr>
        <w:t xml:space="preserve">Most postural problems are driven by positions held for eight or more hours per day. OSHA ergonomic basics: monitor top at or slightly below eye level, head and neck in neutral alignment with the torso, relaxed shoulders, elbows close to the body, lumbar support maintaining the natural lower back curve, feet flat on the floor. Phone held at eye level rather than neck-flexion position. These environmental corrections reduce daily postural loading that no amount of exercise can fully overcome.</w:t>
      </w:r>
    </w:p>
    <w:p>
      <w:pPr>
        <w:spacing w:after="80" w:before="240"/>
      </w:pPr>
      <w:r>
        <w:rPr>
          <w:rFonts w:ascii="Arial" w:cs="Arial" w:eastAsia="Arial" w:hAnsi="Arial"/>
          <w:b/>
          <w:bCs/>
          <w:i w:val="false"/>
          <w:iCs w:val="false"/>
          <w:color w:val="2C5F8A"/>
          <w:sz w:val="24"/>
          <w:szCs w:val="24"/>
        </w:rPr>
        <w:t xml:space="preserve">Standing desks — the correct use case</w:t>
      </w:r>
    </w:p>
    <w:p>
      <w:pPr>
        <w:spacing w:after="80" w:before="80"/>
        <w:jc w:val="left"/>
      </w:pPr>
      <w:r>
        <w:rPr>
          <w:rFonts w:ascii="Arial" w:cs="Arial" w:eastAsia="Arial" w:hAnsi="Arial"/>
          <w:b w:val="false"/>
          <w:bCs w:val="false"/>
          <w:i w:val="false"/>
          <w:iCs w:val="false"/>
          <w:color w:val="111111"/>
          <w:sz w:val="22"/>
          <w:szCs w:val="22"/>
        </w:rPr>
        <w:t xml:space="preserve">A standing desk is a posture tool, not a substitute for movement. The evidence on standing desks is more nuanced than the marketing suggests: standing all day is not meaningfully better than sitting all day for most people — prolonged static standing causes its own problems including lower back fatigue, varicose vein risk, and compressed lumbar discs. The benefit of a standing desk comes from alternating between sitting and standing, not from replacing one static position with another.</w:t>
      </w:r>
    </w:p>
    <w:p>
      <w:pPr>
        <w:spacing w:after="80" w:before="80"/>
        <w:jc w:val="left"/>
      </w:pPr>
      <w:r>
        <w:rPr>
          <w:rFonts w:ascii="Arial" w:cs="Arial" w:eastAsia="Arial" w:hAnsi="Arial"/>
          <w:b w:val="false"/>
          <w:bCs w:val="false"/>
          <w:i w:val="false"/>
          <w:iCs w:val="false"/>
          <w:color w:val="111111"/>
          <w:sz w:val="22"/>
          <w:szCs w:val="22"/>
        </w:rPr>
        <w:t xml:space="preserve">The research-supported approach is a sit-stand ratio of roughly one to two hours standing for every one hour of sitting, adjusted to comfort and fatigue. A practical implementation: stand during calls, email, and lighter cognitive tasks; sit during deep focus work. Transition gradually if new to standing — starting with thirty to sixty minutes standing per day and building over two to four weeks prevents the lower back fatigue that causes most standing desk abandonment.</w:t>
      </w:r>
    </w:p>
    <w:p>
      <w:pPr>
        <w:spacing w:after="80" w:before="80"/>
        <w:jc w:val="left"/>
      </w:pPr>
      <w:r>
        <w:rPr>
          <w:rFonts w:ascii="Arial" w:cs="Arial" w:eastAsia="Arial" w:hAnsi="Arial"/>
          <w:b w:val="false"/>
          <w:bCs w:val="false"/>
          <w:i w:val="false"/>
          <w:iCs w:val="false"/>
          <w:color w:val="111111"/>
          <w:sz w:val="22"/>
          <w:szCs w:val="22"/>
        </w:rPr>
        <w:t xml:space="preserve">Standing desk ergonomics: elbows at ninety degrees with arms at the side, monitor at eye level (higher than when seated because the standing eye height is different), anti-fatigue mat to reduce foot and lower limb fatigue during extended standing, and footwear that provides adequate support. Standing in dress shoes on a hard floor for hours produces its own postural load. A balance board or active standing mat introduces subtle movement that further reduces static loading.</w:t>
      </w:r>
    </w:p>
    <w:p>
      <w:pPr>
        <w:spacing w:after="80" w:before="240"/>
      </w:pPr>
      <w:r>
        <w:rPr>
          <w:rFonts w:ascii="Arial" w:cs="Arial" w:eastAsia="Arial" w:hAnsi="Arial"/>
          <w:b/>
          <w:bCs/>
          <w:i w:val="false"/>
          <w:iCs w:val="false"/>
          <w:color w:val="2C5F8A"/>
          <w:sz w:val="24"/>
          <w:szCs w:val="24"/>
        </w:rPr>
        <w:t xml:space="preserve">Walking pads — the NEAT argument</w:t>
      </w:r>
    </w:p>
    <w:p>
      <w:pPr>
        <w:spacing w:after="80" w:before="80"/>
        <w:jc w:val="left"/>
      </w:pPr>
      <w:r>
        <w:rPr>
          <w:rFonts w:ascii="Arial" w:cs="Arial" w:eastAsia="Arial" w:hAnsi="Arial"/>
          <w:b w:val="false"/>
          <w:bCs w:val="false"/>
          <w:i w:val="false"/>
          <w:iCs w:val="false"/>
          <w:color w:val="111111"/>
          <w:sz w:val="22"/>
          <w:szCs w:val="22"/>
        </w:rPr>
        <w:t xml:space="preserve">A walking pad (under-desk treadmill) is one of the most practical tools for increasing total daily movement without adding dedicated exercise time. The mechanism is NEAT — non-exercise activity thermogenesis — which Doc 23 identifies as an underrated driver of daily calorie expenditure and body composition. Walking pad users consistently report reaching daily step targets (eight to ten thousand steps) without the time cost of separate walking sessions.</w:t>
      </w:r>
    </w:p>
    <w:p>
      <w:pPr>
        <w:spacing w:after="80" w:before="80"/>
        <w:jc w:val="left"/>
      </w:pPr>
      <w:r>
        <w:rPr>
          <w:rFonts w:ascii="Arial" w:cs="Arial" w:eastAsia="Arial" w:hAnsi="Arial"/>
          <w:b w:val="false"/>
          <w:bCs w:val="false"/>
          <w:i w:val="false"/>
          <w:iCs w:val="false"/>
          <w:color w:val="111111"/>
          <w:sz w:val="22"/>
          <w:szCs w:val="22"/>
        </w:rPr>
        <w:t xml:space="preserve">Walking pad practical realities: most walking pads are designed for speeds of one to three miles per hour. At these speeds, most desk work remains fully functional — email, calls, video meetings, reading, and lighter document work. Tasks requiring high precision typing, complex calculations, or deep focused writing are generally better done seated. The adaptation period is real: the first one to two weeks often feel awkward and require slight adjustment of typing and mouse mechanics. Most users report it becoming natural within two weeks.</w:t>
      </w:r>
    </w:p>
    <w:p>
      <w:pPr>
        <w:spacing w:after="80" w:before="80"/>
        <w:jc w:val="left"/>
      </w:pPr>
      <w:r>
        <w:rPr>
          <w:rFonts w:ascii="Arial" w:cs="Arial" w:eastAsia="Arial" w:hAnsi="Arial"/>
          <w:b w:val="false"/>
          <w:bCs w:val="false"/>
          <w:i w:val="false"/>
          <w:iCs w:val="false"/>
          <w:color w:val="111111"/>
          <w:sz w:val="22"/>
          <w:szCs w:val="22"/>
        </w:rPr>
        <w:t xml:space="preserve">The posture case for walking pads: low-speed walking naturally encourages better spinal alignment than seated posture — the gait pattern requires upright trunk position, engages the hip extensors and glutes that anterior pelvic tilt inhibits, and breaks the static hip flexor shortening pattern that accumulates with prolonged sitting. A walking pad does not replace the mobility work in Doc 46, but it meaningfully reduces the postural loading that makes that work necessary in the first place.</w:t>
      </w:r>
    </w:p>
    <w:p>
      <w:pPr>
        <w:spacing w:after="80" w:before="80"/>
        <w:jc w:val="left"/>
      </w:pPr>
      <w:r>
        <w:rPr>
          <w:rFonts w:ascii="Arial" w:cs="Arial" w:eastAsia="Arial" w:hAnsi="Arial"/>
          <w:b w:val="false"/>
          <w:bCs w:val="false"/>
          <w:i w:val="false"/>
          <w:iCs w:val="false"/>
          <w:color w:val="111111"/>
          <w:sz w:val="22"/>
          <w:szCs w:val="22"/>
        </w:rPr>
        <w:t xml:space="preserve">What walking pads do not do: they are not a substitute for dedicated cardiovascular training. Walking at 1.5-2 mph for three hours burns roughly the same calories as a twenty-minute Zone 2 run. The benefit is NEAT accumulation and postural loading reduction, not cardiovascular conditioning. Do not count walking pad steps as training — count them as replacing sedentary time.</w:t>
      </w:r>
    </w:p>
    <w:p>
      <w:pPr>
        <w:spacing w:after="80" w:before="240"/>
      </w:pPr>
      <w:r>
        <w:rPr>
          <w:rFonts w:ascii="Arial" w:cs="Arial" w:eastAsia="Arial" w:hAnsi="Arial"/>
          <w:b/>
          <w:bCs/>
          <w:i w:val="false"/>
          <w:iCs w:val="false"/>
          <w:color w:val="2C5F8A"/>
          <w:sz w:val="24"/>
          <w:szCs w:val="24"/>
        </w:rPr>
        <w:t xml:space="preserve">The honest comparison</w:t>
      </w:r>
    </w:p>
    <w:p>
      <w:pPr>
        <w:spacing w:after="80" w:before="80"/>
        <w:jc w:val="left"/>
      </w:pPr>
      <w:r>
        <w:rPr>
          <w:rFonts w:ascii="Arial" w:cs="Arial" w:eastAsia="Arial" w:hAnsi="Arial"/>
          <w:b w:val="false"/>
          <w:bCs w:val="false"/>
          <w:i w:val="false"/>
          <w:iCs w:val="false"/>
          <w:color w:val="111111"/>
          <w:sz w:val="22"/>
          <w:szCs w:val="22"/>
        </w:rPr>
        <w:t xml:space="preserve">Standing desk: reduces the cumulative daily sitting load, improves postural variety, practical for most desk work when used with alternation. Benefit is real but modest if not paired with movement breaks and mobility work. Walking pad: more impactful than a standing desk for total movement accumulation and postural loading reduction, requires a compatible work surface and treadmill desk setup, most effective for people whose step count is chronically low. Both together: complementary — the standing desk handles the calls and light work, the walking pad handles the email and reading blocks. Neither replaces Phase 2 (movement snacks) or Phase 3 (gym support). They address the environmental layer that those phases build on.</w:t>
      </w:r>
    </w:p>
    <w:p>
      <w:pPr>
        <w:pBdr>
          <w:bottom w:val="single" w:color="AABDD1" w:sz="4" w:space="4"/>
        </w:pBdr>
        <w:spacing w:after="120" w:before="360"/>
      </w:pPr>
      <w:r>
        <w:rPr>
          <w:rFonts w:ascii="Arial" w:cs="Arial" w:eastAsia="Arial" w:hAnsi="Arial"/>
          <w:b/>
          <w:bCs/>
          <w:i w:val="false"/>
          <w:iCs w:val="false"/>
          <w:color w:val="1A3C5E"/>
          <w:sz w:val="28"/>
          <w:szCs w:val="28"/>
        </w:rPr>
        <w:t xml:space="preserve">Phase 2 — Daily resets and movement snacks</w:t>
      </w:r>
    </w:p>
    <w:p>
      <w:pPr>
        <w:spacing w:after="80" w:before="80"/>
        <w:jc w:val="left"/>
      </w:pPr>
      <w:r>
        <w:rPr>
          <w:rFonts w:ascii="Arial" w:cs="Arial" w:eastAsia="Arial" w:hAnsi="Arial"/>
          <w:b w:val="false"/>
          <w:bCs w:val="false"/>
          <w:i w:val="false"/>
          <w:iCs w:val="false"/>
          <w:color w:val="111111"/>
          <w:sz w:val="22"/>
          <w:szCs w:val="22"/>
        </w:rPr>
        <w:t xml:space="preserve">Every sixty to ninety minutes of sitting, stand and move for two to three minutes. A daily five-minute mobility reset (cat-cow, thoracic rotation, hip flexor stretch, chin tucks) done consistently produces more long-term postural change than occasional long stretching sessions. Frequency matters more than duration.</w:t>
      </w:r>
    </w:p>
    <w:p>
      <w:pPr>
        <w:spacing w:after="80" w:before="240"/>
      </w:pPr>
      <w:r>
        <w:rPr>
          <w:rFonts w:ascii="Arial" w:cs="Arial" w:eastAsia="Arial" w:hAnsi="Arial"/>
          <w:b/>
          <w:bCs/>
          <w:i w:val="false"/>
          <w:iCs w:val="false"/>
          <w:color w:val="2C5F8A"/>
          <w:sz w:val="24"/>
          <w:szCs w:val="24"/>
        </w:rPr>
        <w:t xml:space="preserve">Phase 3 — Gym support</w:t>
      </w:r>
    </w:p>
    <w:p>
      <w:pPr>
        <w:spacing w:after="80" w:before="80"/>
        <w:jc w:val="left"/>
      </w:pPr>
      <w:r>
        <w:rPr>
          <w:rFonts w:ascii="Arial" w:cs="Arial" w:eastAsia="Arial" w:hAnsi="Arial"/>
          <w:b w:val="false"/>
          <w:bCs w:val="false"/>
          <w:i w:val="false"/>
          <w:iCs w:val="false"/>
          <w:color w:val="111111"/>
          <w:sz w:val="22"/>
          <w:szCs w:val="22"/>
        </w:rPr>
        <w:t xml:space="preserve">The postural muscles most needing strengthening in the typical desk worker: lower traps and serratus for scapular control, rear delts for external rotation, deep cervical flexors for head positioning, glutes for pelvic positioning, deep abdominals for core stability. In training terms: rows, face pulls, band pull-aparts, glute bridges, dead bugs, and rear delt work. These are the structural foundation that makes aesthetic training display correctly.</w:t>
      </w:r>
    </w:p>
    <w:p>
      <w:pPr>
        <w:spacing w:after="80" w:before="240"/>
      </w:pPr>
      <w:r>
        <w:rPr>
          <w:rFonts w:ascii="Arial" w:cs="Arial" w:eastAsia="Arial" w:hAnsi="Arial"/>
          <w:b/>
          <w:bCs/>
          <w:i w:val="false"/>
          <w:iCs w:val="false"/>
          <w:color w:val="2C5F8A"/>
          <w:sz w:val="24"/>
          <w:szCs w:val="24"/>
        </w:rPr>
        <w:t xml:space="preserve">Phase 4 — Automaticity</w:t>
      </w:r>
    </w:p>
    <w:p>
      <w:pPr>
        <w:spacing w:after="80" w:before="80"/>
        <w:jc w:val="left"/>
      </w:pPr>
      <w:r>
        <w:rPr>
          <w:rFonts w:ascii="Arial" w:cs="Arial" w:eastAsia="Arial" w:hAnsi="Arial"/>
          <w:b w:val="false"/>
          <w:bCs w:val="false"/>
          <w:i w:val="false"/>
          <w:iCs w:val="false"/>
          <w:color w:val="111111"/>
          <w:sz w:val="22"/>
          <w:szCs w:val="22"/>
        </w:rPr>
        <w:t xml:space="preserve">The goal is a default resting position requiring no active effort. Cues that accelerate this: pretend a string is pulling the crown of the head upward, set hourly phone reminders to check position, practice the correction during walking and standing. For photos specifically: a slight chin tuck and shoulder roll-back produces visibly different results than the default slouch in virtually every case.</w:t>
      </w:r>
    </w:p>
    <w:p>
      <w:pPr>
        <w:pBdr>
          <w:bottom w:val="single" w:color="AABDD1" w:sz="4" w:space="4"/>
        </w:pBdr>
        <w:spacing w:after="120" w:before="360"/>
      </w:pPr>
      <w:r>
        <w:rPr>
          <w:rFonts w:ascii="Arial" w:cs="Arial" w:eastAsia="Arial" w:hAnsi="Arial"/>
          <w:b/>
          <w:bCs/>
          <w:i w:val="false"/>
          <w:iCs w:val="false"/>
          <w:color w:val="1A3C5E"/>
          <w:sz w:val="28"/>
          <w:szCs w:val="28"/>
        </w:rPr>
        <w:t xml:space="preserve">Common Questions</w:t>
      </w:r>
    </w:p>
    <w:p>
      <w:pPr>
        <w:spacing w:after="80" w:before="80"/>
        <w:jc w:val="left"/>
      </w:pPr>
      <w:r>
        <w:rPr>
          <w:rFonts w:ascii="Arial" w:cs="Arial" w:eastAsia="Arial" w:hAnsi="Arial"/>
          <w:b w:val="false"/>
          <w:bCs w:val="false"/>
          <w:i w:val="false"/>
          <w:iCs w:val="false"/>
          <w:color w:val="111111"/>
          <w:sz w:val="22"/>
          <w:szCs w:val="22"/>
        </w:rPr>
        <w:t xml:space="preserve">"Will posture improvement alone change how my jawline looks?" Yes, meaningfully. Forward head posture creates a visual compression of the chin-neck junction that is misread as bone structure. Correcting head position alone can reveal an inch or more of neck length and significantly improve chin-neck definition.</w:t>
      </w:r>
    </w:p>
    <w:p>
      <w:pPr>
        <w:spacing w:after="80" w:before="80"/>
        <w:jc w:val="left"/>
      </w:pPr>
      <w:r>
        <w:rPr>
          <w:rFonts w:ascii="Arial" w:cs="Arial" w:eastAsia="Arial" w:hAnsi="Arial"/>
          <w:b w:val="false"/>
          <w:bCs w:val="false"/>
          <w:i w:val="false"/>
          <w:iCs w:val="false"/>
          <w:color w:val="111111"/>
          <w:sz w:val="22"/>
          <w:szCs w:val="22"/>
        </w:rPr>
        <w:t xml:space="preserve">"How long until results are visible?" Immediate improvement is possible through conscious correction. Habitual improvement — where the better position is the default — typically requires six to twelve weeks of consistent work.</w:t>
      </w:r>
    </w:p>
    <w:p>
      <w:pPr>
        <w:spacing w:after="80" w:before="80"/>
        <w:jc w:val="left"/>
      </w:pPr>
      <w:r>
        <w:rPr>
          <w:rFonts w:ascii="Arial" w:cs="Arial" w:eastAsia="Arial" w:hAnsi="Arial"/>
          <w:b w:val="false"/>
          <w:bCs w:val="false"/>
          <w:i w:val="false"/>
          <w:iCs w:val="false"/>
          <w:color w:val="111111"/>
          <w:sz w:val="22"/>
          <w:szCs w:val="22"/>
        </w:rPr>
        <w:t xml:space="preserve">"Is a standing desk worth it?" Yes, if used with alternation (sit-stand cycling) rather than as a replacement for sitting. A standing desk that stays in one position all day produces different problems, not fewer problems.</w:t>
      </w:r>
    </w:p>
    <w:p>
      <w:pPr>
        <w:spacing w:after="80" w:before="80"/>
        <w:jc w:val="left"/>
      </w:pPr>
      <w:r>
        <w:rPr>
          <w:rFonts w:ascii="Arial" w:cs="Arial" w:eastAsia="Arial" w:hAnsi="Arial"/>
          <w:b w:val="false"/>
          <w:bCs w:val="false"/>
          <w:i w:val="false"/>
          <w:iCs w:val="false"/>
          <w:color w:val="111111"/>
          <w:sz w:val="22"/>
          <w:szCs w:val="22"/>
        </w:rPr>
        <w:t xml:space="preserve">"Walking pad or standing desk — which first?" Walking pad if step count is chronically low (under five thousand steps per day) and work is compatible with slow walking. Standing desk if step count is adequate but sitting posture and static loading are the primary concern. Both if the budget and workspace allow it.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Posture is one of the highest-ROI appearance interventions in the system — free, fast initial visible effect, and compounding improvement with consistency. Forward head posture and anterior pelvic tilt are the two most common and appearance-relevant postural problems. Workstation correction reduces daily loading: standing desks work through sit-stand alternation, not replacement; walking pads work through NEAT accumulation and reduced static hip flexor loading. Neither replaces mobility work or gym-based postural strengthening — they address the environmental layer those phases build on. The goal is a default resting position that requires no active attention.</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Posture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2026-04-11T20:09:40.365Z</dcterms:created>
  <dcterms:modified xsi:type="dcterms:W3CDTF">2026-04-11T20:09:40.365Z</dcterms:modified>
</cp:coreProperties>
</file>

<file path=docProps/custom.xml><?xml version="1.0" encoding="utf-8"?>
<Properties xmlns="http://schemas.openxmlformats.org/officeDocument/2006/custom-properties" xmlns:vt="http://schemas.openxmlformats.org/officeDocument/2006/docPropsVTypes"/>
</file>