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Budget Tiers &amp; Cost-Effectiveness</w:t>
      </w:r>
    </w:p>
    <w:p>
      <w:pPr>
        <w:spacing w:after="320" w:before="100"/>
        <w:jc w:val="left"/>
      </w:pPr>
      <w:r>
        <w:rPr>
          <w:rFonts w:ascii="Arial" w:cs="Arial" w:eastAsia="Arial" w:hAnsi="Arial"/>
          <w:b w:val="false"/>
          <w:bCs w:val="false"/>
          <w:i/>
          <w:iCs/>
          <w:color w:val="666666"/>
          <w:sz w:val="22"/>
          <w:szCs w:val="22"/>
        </w:rPr>
        <w:t xml:space="preserve">A spending order, not a spending amount — maintenance, leverage, and luxury in the right sequence</w:t>
      </w:r>
    </w:p>
    <w:p>
      <w:pPr>
        <w:pBdr>
          <w:bottom w:val="single" w:color="AABDD1" w:sz="4" w:space="4"/>
        </w:pBdr>
        <w:spacing w:after="120" w:before="360"/>
      </w:pPr>
      <w:r>
        <w:rPr>
          <w:rFonts w:ascii="Arial" w:cs="Arial" w:eastAsia="Arial" w:hAnsi="Arial"/>
          <w:b/>
          <w:bCs/>
          <w:i w:val="false"/>
          <w:iCs w:val="false"/>
          <w:color w:val="1A3C5E"/>
          <w:sz w:val="28"/>
          <w:szCs w:val="28"/>
        </w:rPr>
        <w:t xml:space="preserve">Most People Do Not Need More Options — They Need a Spending Order</w:t>
      </w:r>
    </w:p>
    <w:p>
      <w:pPr>
        <w:spacing w:after="80" w:before="80"/>
        <w:jc w:val="left"/>
      </w:pPr>
      <w:r>
        <w:rPr>
          <w:rFonts w:ascii="Arial" w:cs="Arial" w:eastAsia="Arial" w:hAnsi="Arial"/>
          <w:b w:val="false"/>
          <w:bCs w:val="false"/>
          <w:i w:val="false"/>
          <w:iCs w:val="false"/>
          <w:color w:val="111111"/>
          <w:sz w:val="22"/>
          <w:szCs w:val="22"/>
        </w:rPr>
        <w:t xml:space="preserve">This document is financial triage for appearance optimization. It exists to prevent the most common self-sabotage in this space: spending on low-ROI vanity interventions before addressing the unsexy basics that produce eighty percent of the visible result.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Three Categories</w:t>
      </w:r>
    </w:p>
    <w:p>
      <w:pPr>
        <w:spacing w:after="80" w:before="240"/>
      </w:pPr>
      <w:r>
        <w:rPr>
          <w:rFonts w:ascii="Arial" w:cs="Arial" w:eastAsia="Arial" w:hAnsi="Arial"/>
          <w:b/>
          <w:bCs/>
          <w:i w:val="false"/>
          <w:iCs w:val="false"/>
          <w:color w:val="2C5F8A"/>
          <w:sz w:val="24"/>
          <w:szCs w:val="24"/>
        </w:rPr>
        <w:t xml:space="preserve">Maintenance — non-negotiable baseline</w:t>
      </w:r>
    </w:p>
    <w:p>
      <w:pPr>
        <w:spacing w:after="80" w:before="80"/>
        <w:jc w:val="left"/>
      </w:pPr>
      <w:r>
        <w:rPr>
          <w:rFonts w:ascii="Arial" w:cs="Arial" w:eastAsia="Arial" w:hAnsi="Arial"/>
          <w:b w:val="false"/>
          <w:bCs w:val="false"/>
          <w:i w:val="false"/>
          <w:iCs w:val="false"/>
          <w:color w:val="111111"/>
          <w:sz w:val="22"/>
          <w:szCs w:val="22"/>
        </w:rPr>
        <w:t xml:space="preserve">Sleep (free), diet quality (food budget), basic skincare (cleanser, moisturizer, SPF — under $30/month), dental hygiene (under $15/month), training access, and regular haircut (every three to five weeks). Every dollar spent on anything else before these are consistently addressed is misallocated.</w:t>
      </w:r>
    </w:p>
    <w:p>
      <w:pPr>
        <w:spacing w:after="80" w:before="240"/>
      </w:pPr>
      <w:r>
        <w:rPr>
          <w:rFonts w:ascii="Arial" w:cs="Arial" w:eastAsia="Arial" w:hAnsi="Arial"/>
          <w:b/>
          <w:bCs/>
          <w:i w:val="false"/>
          <w:iCs w:val="false"/>
          <w:color w:val="2C5F8A"/>
          <w:sz w:val="24"/>
          <w:szCs w:val="24"/>
        </w:rPr>
        <w:t xml:space="preserve">Leverage — multiplies the foundation</w:t>
      </w:r>
    </w:p>
    <w:p>
      <w:pPr>
        <w:spacing w:after="80" w:before="80"/>
        <w:jc w:val="left"/>
      </w:pPr>
      <w:r>
        <w:rPr>
          <w:rFonts w:ascii="Arial" w:cs="Arial" w:eastAsia="Arial" w:hAnsi="Arial"/>
          <w:b w:val="false"/>
          <w:bCs w:val="false"/>
          <w:i w:val="false"/>
          <w:iCs w:val="false"/>
          <w:color w:val="111111"/>
          <w:sz w:val="22"/>
          <w:szCs w:val="22"/>
        </w:rPr>
        <w:t xml:space="preserve">Wardrobe fit upgrades (tailoring existing clothing is one of the highest-ROI changes possible), grooming upgrades beyond the minimum, coaching or programming if training is not producing results, meal prep convenience, and potentially professional photography. These produce disproportionate returns because they multiply a foundation that already exists.</w:t>
      </w:r>
    </w:p>
    <w:p>
      <w:pPr>
        <w:spacing w:after="80" w:before="240"/>
      </w:pPr>
      <w:r>
        <w:rPr>
          <w:rFonts w:ascii="Arial" w:cs="Arial" w:eastAsia="Arial" w:hAnsi="Arial"/>
          <w:b/>
          <w:bCs/>
          <w:i w:val="false"/>
          <w:iCs w:val="false"/>
          <w:color w:val="2C5F8A"/>
          <w:sz w:val="24"/>
          <w:szCs w:val="24"/>
        </w:rPr>
        <w:t xml:space="preserve">Luxury — elective and situation-dependent</w:t>
      </w:r>
    </w:p>
    <w:p>
      <w:pPr>
        <w:spacing w:after="80" w:before="80"/>
        <w:jc w:val="left"/>
      </w:pPr>
      <w:r>
        <w:rPr>
          <w:rFonts w:ascii="Arial" w:cs="Arial" w:eastAsia="Arial" w:hAnsi="Arial"/>
          <w:b w:val="false"/>
          <w:bCs w:val="false"/>
          <w:i w:val="false"/>
          <w:iCs w:val="false"/>
          <w:color w:val="111111"/>
          <w:sz w:val="22"/>
          <w:szCs w:val="22"/>
        </w:rPr>
        <w:t xml:space="preserve">Professional cosmetic treatments, advanced skincare products, elective procedures, premium supplement stacks, and high-end fashion. Appropriate after maintenance and leverage are handled. Real returns but the most over-prioritized category relative to actual ROI.</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Four Spending Tiers</w:t>
      </w:r>
    </w:p>
    <w:p>
      <w:pPr>
        <w:spacing w:after="80" w:before="240"/>
      </w:pPr>
      <w:r>
        <w:rPr>
          <w:rFonts w:ascii="Arial" w:cs="Arial" w:eastAsia="Arial" w:hAnsi="Arial"/>
          <w:b/>
          <w:bCs/>
          <w:i w:val="false"/>
          <w:iCs w:val="false"/>
          <w:color w:val="2C5F8A"/>
          <w:sz w:val="24"/>
          <w:szCs w:val="24"/>
        </w:rPr>
        <w:t xml:space="preserve">Ultra-lean — $150/month</w:t>
      </w:r>
    </w:p>
    <w:p>
      <w:pPr>
        <w:spacing w:after="80" w:before="80"/>
        <w:jc w:val="left"/>
      </w:pPr>
      <w:r>
        <w:rPr>
          <w:rFonts w:ascii="Arial" w:cs="Arial" w:eastAsia="Arial" w:hAnsi="Arial"/>
          <w:b w:val="false"/>
          <w:bCs w:val="false"/>
          <w:i w:val="false"/>
          <w:iCs w:val="false"/>
          <w:color w:val="111111"/>
          <w:sz w:val="22"/>
          <w:szCs w:val="22"/>
        </w:rPr>
        <w:t xml:space="preserve">All of this goes to maintenance: food quality for protein targets, one quality skincare product (SPF), and haircut upkeep. At this budget, the highest-ROI investments are behavioral — sleep, training, and diet consistency. Zero products used consistently produce better results than twenty products used inconsistently.</w:t>
      </w:r>
    </w:p>
    <w:p>
      <w:pPr>
        <w:spacing w:after="80" w:before="240"/>
      </w:pPr>
      <w:r>
        <w:rPr>
          <w:rFonts w:ascii="Arial" w:cs="Arial" w:eastAsia="Arial" w:hAnsi="Arial"/>
          <w:b/>
          <w:bCs/>
          <w:i w:val="false"/>
          <w:iCs w:val="false"/>
          <w:color w:val="2C5F8A"/>
          <w:sz w:val="24"/>
          <w:szCs w:val="24"/>
        </w:rPr>
        <w:t xml:space="preserve">Moderate — $500/month</w:t>
      </w:r>
    </w:p>
    <w:p>
      <w:pPr>
        <w:spacing w:after="80" w:before="80"/>
        <w:jc w:val="left"/>
      </w:pPr>
      <w:r>
        <w:rPr>
          <w:rFonts w:ascii="Arial" w:cs="Arial" w:eastAsia="Arial" w:hAnsi="Arial"/>
          <w:b w:val="false"/>
          <w:bCs w:val="false"/>
          <w:i w:val="false"/>
          <w:iCs w:val="false"/>
          <w:color w:val="111111"/>
          <w:sz w:val="22"/>
          <w:szCs w:val="22"/>
        </w:rPr>
        <w:t xml:space="preserve">Maintenance fully covered, then leverage: gym membership, one to two quality wardrobe basics targeting fit improvements per month, a slightly more complete skincare routine (cleanser, moisturizer, SPF, one active), quality razor and beard maintenance.</w:t>
      </w:r>
    </w:p>
    <w:p>
      <w:pPr>
        <w:spacing w:after="80" w:before="240"/>
      </w:pPr>
      <w:r>
        <w:rPr>
          <w:rFonts w:ascii="Arial" w:cs="Arial" w:eastAsia="Arial" w:hAnsi="Arial"/>
          <w:b/>
          <w:bCs/>
          <w:i w:val="false"/>
          <w:iCs w:val="false"/>
          <w:color w:val="2C5F8A"/>
          <w:sz w:val="24"/>
          <w:szCs w:val="24"/>
        </w:rPr>
        <w:t xml:space="preserve">Aggressive — $1,500/month</w:t>
      </w:r>
    </w:p>
    <w:p>
      <w:pPr>
        <w:spacing w:after="80" w:before="80"/>
        <w:jc w:val="left"/>
      </w:pPr>
      <w:r>
        <w:rPr>
          <w:rFonts w:ascii="Arial" w:cs="Arial" w:eastAsia="Arial" w:hAnsi="Arial"/>
          <w:b w:val="false"/>
          <w:bCs w:val="false"/>
          <w:i w:val="false"/>
          <w:iCs w:val="false"/>
          <w:color w:val="111111"/>
          <w:sz w:val="22"/>
          <w:szCs w:val="22"/>
        </w:rPr>
        <w:t xml:space="preserve">Maintenance and leverage fully covered, then selective luxury: one to two professional skincare treatments per quarter, more comprehensive wardrobe investment, quality supplement stack (protein, creatine, vitamin D, magnesium), professional photography once per year. Low-risk high-ROI cosmetic procedures like Botox start being in scope.</w:t>
      </w:r>
    </w:p>
    <w:p>
      <w:pPr>
        <w:spacing w:after="80" w:before="240"/>
      </w:pPr>
      <w:r>
        <w:rPr>
          <w:rFonts w:ascii="Arial" w:cs="Arial" w:eastAsia="Arial" w:hAnsi="Arial"/>
          <w:b/>
          <w:bCs/>
          <w:i w:val="false"/>
          <w:iCs w:val="false"/>
          <w:color w:val="2C5F8A"/>
          <w:sz w:val="24"/>
          <w:szCs w:val="24"/>
        </w:rPr>
        <w:t xml:space="preserve">Discretionary — $3,000+/month</w:t>
      </w:r>
    </w:p>
    <w:p>
      <w:pPr>
        <w:spacing w:after="80" w:before="80"/>
        <w:jc w:val="left"/>
      </w:pPr>
      <w:r>
        <w:rPr>
          <w:rFonts w:ascii="Arial" w:cs="Arial" w:eastAsia="Arial" w:hAnsi="Arial"/>
          <w:b w:val="false"/>
          <w:bCs w:val="false"/>
          <w:i w:val="false"/>
          <w:iCs w:val="false"/>
          <w:color w:val="111111"/>
          <w:sz w:val="22"/>
          <w:szCs w:val="22"/>
        </w:rPr>
        <w:t xml:space="preserve">Full maintenance and leverage, plus targeted cosmetic procedures, advanced treatments, bespoke tailoring, professional coaching. At this level, the question is not what to buy but what the actual limiting factor is — which is often not something money alone addresses.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ROI Ladder</w:t>
      </w:r>
    </w:p>
    <w:p>
      <w:pPr>
        <w:spacing w:after="80" w:before="80"/>
        <w:jc w:val="left"/>
      </w:pPr>
      <w:r>
        <w:rPr>
          <w:rFonts w:ascii="Arial" w:cs="Arial" w:eastAsia="Arial" w:hAnsi="Arial"/>
          <w:b w:val="false"/>
          <w:bCs w:val="false"/>
          <w:i w:val="false"/>
          <w:iCs w:val="false"/>
          <w:color w:val="111111"/>
          <w:sz w:val="22"/>
          <w:szCs w:val="22"/>
        </w:rPr>
        <w:t xml:space="preserve">Ranked from highest to lowest ROI per dollar spent: body composition (food and training), sleep optimization (mostly free), grooming consistency (very low cost), dental maintenance, wardrobe fit (tailoring existing clothes), training quality, basic skincare, and haircut quality. Then at significantly lower ROI: premium skincare, supplement stacks, elective treatments, and luxury fashion. The gap between the top and bottom of this ladder is enormous. Most people spend at the bottom before mastering the top.</w:t>
      </w:r>
    </w:p>
    <w:p>
      <w:pPr>
        <w:pBdr>
          <w:bottom w:val="single" w:color="AABDD1" w:sz="4" w:space="4"/>
        </w:pBdr>
        <w:spacing w:after="120" w:before="360"/>
      </w:pPr>
      <w:r>
        <w:rPr>
          <w:rFonts w:ascii="Arial" w:cs="Arial" w:eastAsia="Arial" w:hAnsi="Arial"/>
          <w:b/>
          <w:bCs/>
          <w:i w:val="false"/>
          <w:iCs w:val="false"/>
          <w:color w:val="1A3C5E"/>
          <w:sz w:val="28"/>
          <w:szCs w:val="28"/>
        </w:rPr>
        <w:t xml:space="preserve">Stop-Loss Rules</w:t>
      </w:r>
    </w:p>
    <w:p>
      <w:pPr>
        <w:spacing w:after="80" w:before="80"/>
        <w:jc w:val="left"/>
      </w:pPr>
      <w:r>
        <w:rPr>
          <w:rFonts w:ascii="Arial" w:cs="Arial" w:eastAsia="Arial" w:hAnsi="Arial"/>
          <w:b w:val="false"/>
          <w:bCs w:val="false"/>
          <w:i w:val="false"/>
          <w:iCs w:val="false"/>
          <w:color w:val="111111"/>
          <w:sz w:val="22"/>
          <w:szCs w:val="22"/>
        </w:rPr>
        <w:t xml:space="preserve">No elective cosmetic procedures while sleep is consistently poor — healing, recovery, and result quality are all impaired by chronic sleep disruption. No elective procedures while oral health is significantly neglected. No elective procedures while carrying significant debt that creates ongoing financial stress. No elective procedures when body fat is far outside the looksmaxxing optimal range — the result changes significantly with body composition and the person who gets the procedure today may look very different in six months.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Spend in order. Maintenance before leverage, leverage before luxury. The ROI gap between the top and bottom of the ladder is large enough that most men would produce better results by mastering the basics than by adding any single cosmetic treatment or premium product. The stop-loss rules protect against the most common form of expensive self-sabotage in this space.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Budget Tiers &amp; Cost-Effectiveness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2026-04-11T13:11:30.615Z</dcterms:created>
  <dcterms:modified xsi:type="dcterms:W3CDTF">2026-04-11T13:11:30.615Z</dcterms:modified>
</cp:coreProperties>
</file>

<file path=docProps/custom.xml><?xml version="1.0" encoding="utf-8"?>
<Properties xmlns="http://schemas.openxmlformats.org/officeDocument/2006/custom-properties" xmlns:vt="http://schemas.openxmlformats.org/officeDocument/2006/docPropsVTypes"/>
</file>