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8B065" w14:textId="77777777" w:rsidR="005B0504" w:rsidRDefault="005E7279">
      <w:pPr>
        <w:pBdr>
          <w:bottom w:val="single" w:sz="10" w:space="8" w:color="1A3C5E"/>
        </w:pBdr>
        <w:spacing w:after="200"/>
      </w:pPr>
      <w:r>
        <w:rPr>
          <w:b/>
          <w:bCs/>
          <w:color w:val="1A3C5E"/>
          <w:sz w:val="36"/>
          <w:szCs w:val="36"/>
        </w:rPr>
        <w:t>Skin Conditions &amp; Body Concerns</w:t>
      </w:r>
    </w:p>
    <w:p w14:paraId="7478B066" w14:textId="77777777" w:rsidR="005B0504" w:rsidRDefault="005E7279">
      <w:pPr>
        <w:spacing w:before="100" w:after="320"/>
      </w:pPr>
      <w:r>
        <w:rPr>
          <w:i/>
          <w:iCs/>
          <w:color w:val="666666"/>
        </w:rPr>
        <w:t>Gynecomastia, stretch marks, burn scars, surgical scars, and psoriasis — what actually helps</w:t>
      </w:r>
    </w:p>
    <w:p w14:paraId="7478B067" w14:textId="77777777" w:rsidR="005B0504" w:rsidRDefault="005E7279">
      <w:pPr>
        <w:pBdr>
          <w:bottom w:val="single" w:sz="4" w:space="4" w:color="AABDD1"/>
        </w:pBdr>
        <w:spacing w:before="360" w:after="120"/>
      </w:pPr>
      <w:r>
        <w:rPr>
          <w:b/>
          <w:bCs/>
          <w:color w:val="1A3C5E"/>
          <w:sz w:val="28"/>
          <w:szCs w:val="28"/>
        </w:rPr>
        <w:t>Specific Concerns the Main System Does Not Fully Address</w:t>
      </w:r>
    </w:p>
    <w:p w14:paraId="7478B068" w14:textId="77777777" w:rsidR="005B0504" w:rsidRDefault="005E7279">
      <w:pPr>
        <w:spacing w:before="80" w:after="80"/>
      </w:pPr>
      <w:r>
        <w:rPr>
          <w:color w:val="111111"/>
        </w:rPr>
        <w:t>The core cleanmaxxing system covers acne, skin texture, scarring from acne, and general skincare optimization. This document addresses the conditions that fall outside that framework: puffy nipples and gynecomastia, stretch marks, burn scars, surgical and traumatic scars, and psoriasis in more depth than the medical conditions modifier in Doc 41. Each section covers what the condition actually is, what actually helps, what does not, and when specialist involvement is required.</w:t>
      </w:r>
    </w:p>
    <w:p w14:paraId="7478B069" w14:textId="77777777" w:rsidR="005B0504" w:rsidRDefault="005E7279">
      <w:pPr>
        <w:pBdr>
          <w:bottom w:val="single" w:sz="4" w:space="4" w:color="AABDD1"/>
        </w:pBdr>
        <w:spacing w:before="360" w:after="120"/>
      </w:pPr>
      <w:r>
        <w:rPr>
          <w:b/>
          <w:bCs/>
          <w:color w:val="1A3C5E"/>
          <w:sz w:val="28"/>
          <w:szCs w:val="28"/>
        </w:rPr>
        <w:t>Puffy Nipples and Gynecomastia</w:t>
      </w:r>
    </w:p>
    <w:p w14:paraId="7478B06A" w14:textId="77777777" w:rsidR="005B0504" w:rsidRDefault="005E7279">
      <w:pPr>
        <w:spacing w:before="240" w:after="80"/>
      </w:pPr>
      <w:r>
        <w:rPr>
          <w:b/>
          <w:bCs/>
          <w:color w:val="2C5F8A"/>
          <w:sz w:val="24"/>
          <w:szCs w:val="24"/>
        </w:rPr>
        <w:t>Understanding what you are actually dealing with</w:t>
      </w:r>
    </w:p>
    <w:p w14:paraId="7478B06B" w14:textId="77777777" w:rsidR="005B0504" w:rsidRDefault="005E7279">
      <w:pPr>
        <w:spacing w:before="80" w:after="80"/>
      </w:pPr>
      <w:r>
        <w:rPr>
          <w:color w:val="111111"/>
        </w:rPr>
        <w:t>Puffy nipples and gynecomastia are often conflated but have different causes and different solutions. The distinction matters before any intervention is considered. True gynecomastia involves actual glandular breast tissue — a firm, rubbery mass under the nipple that is distinct from surrounding fat. It is caused by an imbalance between estrogen and testosterone, either from hormonal shifts during puberty, endocrine conditions, medications (including certain antifungals, antidepressants, and prostate medica</w:t>
      </w:r>
      <w:r>
        <w:rPr>
          <w:color w:val="111111"/>
        </w:rPr>
        <w:t>tions), or exogenous hormone use. Pseudogynecomastia is excess fat in the chest area without actual glandular tissue — it looks similar but has no firm mass underneath. The two require entirely different management.</w:t>
      </w:r>
    </w:p>
    <w:p w14:paraId="7478B06C" w14:textId="77777777" w:rsidR="005B0504" w:rsidRDefault="005E7279">
      <w:pPr>
        <w:spacing w:before="240" w:after="80"/>
      </w:pPr>
      <w:r>
        <w:rPr>
          <w:b/>
          <w:bCs/>
          <w:color w:val="2C5F8A"/>
          <w:sz w:val="24"/>
          <w:szCs w:val="24"/>
        </w:rPr>
        <w:t>Puffy nipples from chest fat (pseudogynecomastia)</w:t>
      </w:r>
    </w:p>
    <w:p w14:paraId="7478B06D" w14:textId="77777777" w:rsidR="005B0504" w:rsidRDefault="005E7279">
      <w:pPr>
        <w:spacing w:before="80" w:after="80"/>
      </w:pPr>
      <w:r>
        <w:rPr>
          <w:color w:val="111111"/>
        </w:rPr>
        <w:t>If there is no firm mass under the nipple and the puffiness is soft and distributed, this is almost certainly excess chest fat rather than true gynecomastia. The solution is fat loss combined with chest muscle development — specifically upper chest work (incline press variations) that builds the pectoral structure under the fat and creates a more defined chest appearance as fat comes off. There is no topical product, supplement, or device that selectively removes chest fat. Body fat reduction through calori</w:t>
      </w:r>
      <w:r>
        <w:rPr>
          <w:color w:val="111111"/>
        </w:rPr>
        <w:t>e deficit is the primary intervention. Some men carry chest fat preferentially and need to reach a lower overall body fat percentage than expected before the chest flattens — this is a fat distribution question, not a chest-specific problem.</w:t>
      </w:r>
    </w:p>
    <w:p w14:paraId="7478B06E" w14:textId="77777777" w:rsidR="005B0504" w:rsidRDefault="005E7279">
      <w:pPr>
        <w:spacing w:before="240" w:after="80"/>
      </w:pPr>
      <w:r>
        <w:rPr>
          <w:b/>
          <w:bCs/>
          <w:color w:val="2C5F8A"/>
          <w:sz w:val="24"/>
          <w:szCs w:val="24"/>
        </w:rPr>
        <w:t>True gynecomastia — glandular tissue</w:t>
      </w:r>
    </w:p>
    <w:p w14:paraId="7478B06F" w14:textId="77777777" w:rsidR="005B0504" w:rsidRDefault="005E7279">
      <w:pPr>
        <w:spacing w:before="80" w:after="80"/>
      </w:pPr>
      <w:r>
        <w:rPr>
          <w:color w:val="111111"/>
        </w:rPr>
        <w:t xml:space="preserve">If there is a firm, palpable mass under one or both nipples, this is likely glandular gynecomastia. Onset during puberty is common and often self-resolving within one to two years — the majority of pubertal gynecomastia resolves without intervention. Adult-onset gynecomastia that persists requires evaluation to identify the cause. If it is drug-induced (including from exogenous testosterone or anabolic steroids — elevated estrogen from aromatization is the mechanism), addressing the hormonal cause early is </w:t>
      </w:r>
      <w:r>
        <w:rPr>
          <w:color w:val="111111"/>
        </w:rPr>
        <w:t>critical because glandular tissue that has been present for more than one to two years becomes fibrotic and does not respond to non-surgical interventions. Early-stage true gynecomastia (within the first six to twelve months) can sometimes respond to medical management — SERMs like tamoxifen or raloxifene have evidence for reducing glandular tissue when the gynecomastia is recent. Beyond that window, surgery is the only reliable solution.</w:t>
      </w:r>
    </w:p>
    <w:p w14:paraId="7478B070" w14:textId="77777777" w:rsidR="005B0504" w:rsidRDefault="005E7279">
      <w:pPr>
        <w:spacing w:before="240" w:after="80"/>
      </w:pPr>
      <w:r>
        <w:rPr>
          <w:b/>
          <w:bCs/>
          <w:color w:val="2C5F8A"/>
          <w:sz w:val="24"/>
          <w:szCs w:val="24"/>
        </w:rPr>
        <w:t>Surgical options</w:t>
      </w:r>
    </w:p>
    <w:p w14:paraId="7478B071" w14:textId="77777777" w:rsidR="005B0504" w:rsidRDefault="005E7279">
      <w:pPr>
        <w:spacing w:before="80" w:after="80"/>
      </w:pPr>
      <w:r>
        <w:rPr>
          <w:color w:val="111111"/>
        </w:rPr>
        <w:lastRenderedPageBreak/>
        <w:t>Gynecomastia surgery involves removal of glandular tissue (excision) and usually liposuction of surrounding fat. It is one of the more reliable cosmetic procedures with high satisfaction rates when performed for true gynecomastia with palpable glandular tissue. Cost in the US typically runs $4,000-$8,000. The procedure requires a plastic surgeon with specific gynecomastia experience — the excision technique determines the flatness and contour of the result. Recovery involves compression garments for four to</w:t>
      </w:r>
      <w:r>
        <w:rPr>
          <w:color w:val="111111"/>
        </w:rPr>
        <w:t xml:space="preserve"> six weeks and activity restrictions for two to four weeks. The risk of over-resection (a divot or crater appearance) is a real failure mode with inexperienced surgeons. See before-and-after photos specifically for gynecomastia cases before selecting a surgeon.</w:t>
      </w:r>
    </w:p>
    <w:p w14:paraId="7478B072" w14:textId="77777777" w:rsidR="005B0504" w:rsidRDefault="005E7279">
      <w:pPr>
        <w:spacing w:before="240" w:after="80"/>
      </w:pPr>
      <w:r>
        <w:rPr>
          <w:b/>
          <w:bCs/>
          <w:color w:val="2C5F8A"/>
          <w:sz w:val="24"/>
          <w:szCs w:val="24"/>
        </w:rPr>
        <w:t>What does not work</w:t>
      </w:r>
    </w:p>
    <w:p w14:paraId="7478B073" w14:textId="77777777" w:rsidR="005B0504" w:rsidRDefault="005E7279">
      <w:pPr>
        <w:spacing w:before="80" w:after="80"/>
      </w:pPr>
      <w:r>
        <w:rPr>
          <w:color w:val="111111"/>
        </w:rPr>
        <w:t>No topical cream, supplement, or compression garment removes glandular tissue. Compression garments can reduce the visual appearance temporarily — useful for clothing and photos — but do not treat the underlying tissue. Fat loss helps with pseudogynecomastia significantly but does not remove glandular tissue. Chest exercises build pectoral muscle but do not remove glandular tissue and may actually increase the puffed appearance of the nipple if the gland remains. The correct sequence: confirm whether the ti</w:t>
      </w:r>
      <w:r>
        <w:rPr>
          <w:color w:val="111111"/>
        </w:rPr>
        <w:t>ssue is glandular or fat-based, address fat through diet and training, address glandular tissue through medical management (if early) or surgery (if established).</w:t>
      </w:r>
    </w:p>
    <w:p w14:paraId="7478B074" w14:textId="77777777" w:rsidR="005B0504" w:rsidRDefault="005E7279">
      <w:pPr>
        <w:pBdr>
          <w:bottom w:val="single" w:sz="4" w:space="4" w:color="AABDD1"/>
        </w:pBdr>
        <w:spacing w:before="360" w:after="120"/>
      </w:pPr>
      <w:r>
        <w:rPr>
          <w:b/>
          <w:bCs/>
          <w:color w:val="1A3C5E"/>
          <w:sz w:val="28"/>
          <w:szCs w:val="28"/>
        </w:rPr>
        <w:t>Stretch Marks</w:t>
      </w:r>
    </w:p>
    <w:p w14:paraId="7478B075" w14:textId="77777777" w:rsidR="005B0504" w:rsidRDefault="005E7279">
      <w:pPr>
        <w:spacing w:before="240" w:after="80"/>
      </w:pPr>
      <w:r>
        <w:rPr>
          <w:b/>
          <w:bCs/>
          <w:color w:val="2C5F8A"/>
          <w:sz w:val="24"/>
          <w:szCs w:val="24"/>
        </w:rPr>
        <w:t>What stretch marks actually are</w:t>
      </w:r>
    </w:p>
    <w:p w14:paraId="7478B076" w14:textId="77777777" w:rsidR="005B0504" w:rsidRDefault="005E7279">
      <w:pPr>
        <w:spacing w:before="80" w:after="80"/>
      </w:pPr>
      <w:r>
        <w:rPr>
          <w:color w:val="111111"/>
        </w:rPr>
        <w:t xml:space="preserve">Stretch marks (striae) are scars that form in the dermis when the skin is stretched faster than its collagen and elastin can accommodate. They occur during rapid growth phases (puberty, pregnancy, rapid muscle gain, rapid fat gain), and appear first as red or purple linear marks (striae rubrae) that gradually fade to silver-white (striae albae) over one to two years. The red/purple phase involves active inflammation and is significantly more treatable than the white phase, which represents established scar </w:t>
      </w:r>
      <w:r>
        <w:rPr>
          <w:color w:val="111111"/>
        </w:rPr>
        <w:t>tissue with reduced collagen and blood supply.</w:t>
      </w:r>
    </w:p>
    <w:p w14:paraId="7478B077" w14:textId="77777777" w:rsidR="005B0504" w:rsidRDefault="005E7279">
      <w:pPr>
        <w:spacing w:before="240" w:after="80"/>
      </w:pPr>
      <w:r>
        <w:rPr>
          <w:b/>
          <w:bCs/>
          <w:color w:val="2C5F8A"/>
          <w:sz w:val="24"/>
          <w:szCs w:val="24"/>
        </w:rPr>
        <w:t>What actually helps</w:t>
      </w:r>
    </w:p>
    <w:p w14:paraId="7478B078" w14:textId="77777777" w:rsidR="005B0504" w:rsidRDefault="005E7279">
      <w:pPr>
        <w:spacing w:before="80" w:after="80"/>
      </w:pPr>
      <w:r>
        <w:rPr>
          <w:color w:val="111111"/>
        </w:rPr>
        <w:t>Early intervention during the red/purple phase produces meaningfully better outcomes than treatment of established white stretch marks. In the active phase: retinoids (tretinoin) applied consistently have the strongest evidence for improving stretch mark appearance — they stimulate collagen production and accelerate turnover in the active phase. Hyaluronic acid and centella asiatica preparations may provide modest additional benefit as adjuncts. For established white stretch marks, the treatment options are</w:t>
      </w:r>
      <w:r>
        <w:rPr>
          <w:color w:val="111111"/>
        </w:rPr>
        <w:t xml:space="preserve"> more limited and produce partial improvement rather than elimination. Fractional laser (ablative or non-ablative) is the most effective professional treatment for established stretch marks — it stimulates new collagen in the scar tissue and can produce twenty to fifty percent visible improvement over multiple sessions. Microneedling (including at-home dermarolling) has evidence for modest improvement in stretch mark texture and color, particularly for lighter marks. PRP (platelet-rich plasma) combined with</w:t>
      </w:r>
      <w:r>
        <w:rPr>
          <w:color w:val="111111"/>
        </w:rPr>
        <w:t xml:space="preserve"> microneedling is used in clinical settings with some evidence for additional benefit. Radiofrequency microneedling (devices like Morpheus8) has emerging evidence for stretch mark improvement.</w:t>
      </w:r>
    </w:p>
    <w:p w14:paraId="7478B079" w14:textId="77777777" w:rsidR="005B0504" w:rsidRDefault="005E7279">
      <w:pPr>
        <w:spacing w:before="240" w:after="80"/>
      </w:pPr>
      <w:r>
        <w:rPr>
          <w:b/>
          <w:bCs/>
          <w:color w:val="2C5F8A"/>
          <w:sz w:val="24"/>
          <w:szCs w:val="24"/>
        </w:rPr>
        <w:t>Realistic expectations</w:t>
      </w:r>
    </w:p>
    <w:p w14:paraId="7478B07A" w14:textId="77777777" w:rsidR="005B0504" w:rsidRDefault="005E7279">
      <w:pPr>
        <w:spacing w:before="80" w:after="80"/>
      </w:pPr>
      <w:r>
        <w:rPr>
          <w:color w:val="111111"/>
        </w:rPr>
        <w:t xml:space="preserve">Stretch marks do not disappear. The achievable outcome is significant fading, reduced texture contrast, and improved blending with surrounding skin — not elimination. Red or purple stretch marks can fade substantially with consistent retinoid use and, if desired, professional treatment. White stretch marks are manageable but require professional intervention for meaningful </w:t>
      </w:r>
      <w:r>
        <w:rPr>
          <w:color w:val="111111"/>
        </w:rPr>
        <w:lastRenderedPageBreak/>
        <w:t>improvement, with multiple sessions and realistic partial-improvement expectations. Prevention during rapid weight gain or muscle-building phases — keeping the gain rate controlled, maintaining good skin hydration, and using topical products to support elasticity — is more effective than treatment after marks appear.</w:t>
      </w:r>
    </w:p>
    <w:p w14:paraId="7478B07B" w14:textId="77777777" w:rsidR="005B0504" w:rsidRDefault="005E7279">
      <w:pPr>
        <w:spacing w:before="240" w:after="80"/>
      </w:pPr>
      <w:r>
        <w:rPr>
          <w:b/>
          <w:bCs/>
          <w:color w:val="2C5F8A"/>
          <w:sz w:val="24"/>
          <w:szCs w:val="24"/>
        </w:rPr>
        <w:t>What does not work</w:t>
      </w:r>
    </w:p>
    <w:p w14:paraId="7478B07C" w14:textId="77777777" w:rsidR="005B0504" w:rsidRDefault="005E7279">
      <w:pPr>
        <w:spacing w:before="80" w:after="80"/>
      </w:pPr>
      <w:r>
        <w:rPr>
          <w:color w:val="111111"/>
        </w:rPr>
        <w:t>Cocoa butter, shea butter, vitamin E oil, and similar topical products marketed for stretch mark prevention and treatment have not demonstrated meaningful efficacy in controlled trials beyond general skin moisturization. They are harmless but should not be the primary intervention if actual improvement is the goal.</w:t>
      </w:r>
    </w:p>
    <w:p w14:paraId="7478B07D" w14:textId="77777777" w:rsidR="005B0504" w:rsidRDefault="005E7279">
      <w:pPr>
        <w:pBdr>
          <w:bottom w:val="single" w:sz="4" w:space="4" w:color="AABDD1"/>
        </w:pBdr>
        <w:spacing w:before="360" w:after="120"/>
      </w:pPr>
      <w:r>
        <w:rPr>
          <w:b/>
          <w:bCs/>
          <w:color w:val="1A3C5E"/>
          <w:sz w:val="28"/>
          <w:szCs w:val="28"/>
        </w:rPr>
        <w:t>Burn Scars</w:t>
      </w:r>
    </w:p>
    <w:p w14:paraId="7478B07E" w14:textId="77777777" w:rsidR="005B0504" w:rsidRDefault="005E7279">
      <w:pPr>
        <w:spacing w:before="240" w:after="80"/>
      </w:pPr>
      <w:r>
        <w:rPr>
          <w:b/>
          <w:bCs/>
          <w:color w:val="2C5F8A"/>
          <w:sz w:val="24"/>
          <w:szCs w:val="24"/>
        </w:rPr>
        <w:t>Why burn scars are different</w:t>
      </w:r>
    </w:p>
    <w:p w14:paraId="7478B07F" w14:textId="77777777" w:rsidR="005B0504" w:rsidRDefault="005E7279">
      <w:pPr>
        <w:spacing w:before="80" w:after="80"/>
      </w:pPr>
      <w:r>
        <w:rPr>
          <w:color w:val="111111"/>
        </w:rPr>
        <w:t>Burn scars are categorically different from acne scars, surgical scars, or stretch marks in their complexity and the specialist requirement for management. Burns damage not just the epidermis but the deeper dermis and sometimes subcutaneous tissue, often affecting multiple structural layers simultaneously. The resulting scars can involve hypertrophic raised tissue, contracture (tightening that restricts movement), color changes (both hyperpigmentation and hypopigmentation), texture irregularities, and nerve</w:t>
      </w:r>
      <w:r>
        <w:rPr>
          <w:color w:val="111111"/>
        </w:rPr>
        <w:t xml:space="preserve"> damage affecting sensation. The type of burn, depth, location, and individual healing response all significantly affect outcomes.</w:t>
      </w:r>
    </w:p>
    <w:p w14:paraId="7478B080" w14:textId="77777777" w:rsidR="005B0504" w:rsidRDefault="005E7279">
      <w:pPr>
        <w:spacing w:before="240" w:after="80"/>
      </w:pPr>
      <w:r>
        <w:rPr>
          <w:b/>
          <w:bCs/>
          <w:color w:val="2C5F8A"/>
          <w:sz w:val="24"/>
          <w:szCs w:val="24"/>
        </w:rPr>
        <w:t>Treatment hierarchy — specialist management required</w:t>
      </w:r>
    </w:p>
    <w:p w14:paraId="7478B081" w14:textId="77777777" w:rsidR="005B0504" w:rsidRDefault="005E7279">
      <w:pPr>
        <w:spacing w:before="80" w:after="80"/>
      </w:pPr>
      <w:r>
        <w:rPr>
          <w:color w:val="111111"/>
        </w:rPr>
        <w:t>Burn scar management is a subspecialty within plastic and reconstructive surgery and dermatology. Self-management beyond basic moisturization, sun protection, and scar massage is not appropriate without professional guidance. The treatment options available in clinical settings include: silicone gel sheets and silicone-based topicals (evidence-supported for reducing hypertrophic scar elevation and improving pliability, most effective when started early in healing), compression garments for hypertrophic burn</w:t>
      </w:r>
      <w:r>
        <w:rPr>
          <w:color w:val="111111"/>
        </w:rPr>
        <w:t>s on limbs and trunk, steroid injections for hypertrophic or keloidal burn scars, laser therapy — pulsed dye laser for redness, fractional ablative laser for texture and pigmentation (requires careful wavelength and parameter selection, particularly for hypopigmented areas), surgical revision for contractures or severe deformity, and fat grafting for volume restoration and scar quality improvement in reconstructive contexts.</w:t>
      </w:r>
    </w:p>
    <w:p w14:paraId="7478B082" w14:textId="77777777" w:rsidR="005B0504" w:rsidRDefault="005E7279">
      <w:pPr>
        <w:spacing w:before="80" w:after="80"/>
      </w:pPr>
      <w:r>
        <w:rPr>
          <w:color w:val="111111"/>
        </w:rPr>
        <w:t>The first step for anyone with significant burn scarring seeking improvement is a consultation with a burn reconstruction specialist or a plastic surgeon with documented burn scar experience. Generic cosmetic treatment protocols are not designed for burn tissue and can produce poor outcomes or worsen the appearance. The complexity and individual variation in burn scar presentation means that treatment needs to be planned for the specific scar, not applied from a general protocol.</w:t>
      </w:r>
    </w:p>
    <w:p w14:paraId="7478B083" w14:textId="77777777" w:rsidR="005B0504" w:rsidRDefault="005E7279">
      <w:pPr>
        <w:spacing w:before="240" w:after="80"/>
      </w:pPr>
      <w:r>
        <w:rPr>
          <w:b/>
          <w:bCs/>
          <w:color w:val="2C5F8A"/>
          <w:sz w:val="24"/>
          <w:szCs w:val="24"/>
        </w:rPr>
        <w:t>What can be done between specialist visits</w:t>
      </w:r>
    </w:p>
    <w:p w14:paraId="7478B084" w14:textId="77777777" w:rsidR="005B0504" w:rsidRDefault="005E7279">
      <w:pPr>
        <w:spacing w:before="80" w:after="80"/>
      </w:pPr>
      <w:r>
        <w:rPr>
          <w:color w:val="111111"/>
        </w:rPr>
        <w:t>Daily SPF on any burn scar that is not hypopigmented — UV exposure darkens PIH in burn scars significantly. Consistent moisturization — burn scars have impaired barrier function and become tighter and more visible when dry. Scar massage with a silicone-based gel or a simple emollient, using firm circular pressure for five to ten minutes twice daily, can improve pliability and reduce tightness over time. Silicone sheets worn consistently (twelve or more hours per day) have the strongest non-prescription evid</w:t>
      </w:r>
      <w:r>
        <w:rPr>
          <w:color w:val="111111"/>
        </w:rPr>
        <w:t>ence for reducing raised burn scars. These measures support healing and improve comfort — they are not replacements for professional treatment of significant scarring.</w:t>
      </w:r>
    </w:p>
    <w:p w14:paraId="7478B085" w14:textId="77777777" w:rsidR="005B0504" w:rsidRDefault="005E7279">
      <w:pPr>
        <w:pBdr>
          <w:bottom w:val="single" w:sz="4" w:space="4" w:color="AABDD1"/>
        </w:pBdr>
        <w:spacing w:before="360" w:after="120"/>
      </w:pPr>
      <w:r>
        <w:rPr>
          <w:b/>
          <w:bCs/>
          <w:color w:val="1A3C5E"/>
          <w:sz w:val="28"/>
          <w:szCs w:val="28"/>
        </w:rPr>
        <w:lastRenderedPageBreak/>
        <w:t>Surgical and Traumatic Scars</w:t>
      </w:r>
    </w:p>
    <w:p w14:paraId="7478B086" w14:textId="77777777" w:rsidR="005B0504" w:rsidRDefault="005E7279">
      <w:pPr>
        <w:spacing w:before="240" w:after="80"/>
      </w:pPr>
      <w:r>
        <w:rPr>
          <w:b/>
          <w:bCs/>
          <w:color w:val="2C5F8A"/>
          <w:sz w:val="24"/>
          <w:szCs w:val="24"/>
        </w:rPr>
        <w:t>Scar types and what they mean for treatment</w:t>
      </w:r>
    </w:p>
    <w:p w14:paraId="7478B087" w14:textId="77777777" w:rsidR="005B0504" w:rsidRDefault="005E7279">
      <w:pPr>
        <w:spacing w:before="80" w:after="80"/>
      </w:pPr>
      <w:r>
        <w:rPr>
          <w:color w:val="111111"/>
        </w:rPr>
        <w:t>Not all scars respond to the same interventions. Flat, faded scars that are simply a different color than surrounding skin are primarily a pigmentation issue — often PIH from inflammation or hypopigmentation from deeper dermal damage. Raised hypertrophic scars stay within the wound boundary and often improve over one to two years without intervention, though they benefit from silicone and steroid injection if persistent. Keloid scars extend beyond the wound boundary and do not self-resolve — they require tr</w:t>
      </w:r>
      <w:r>
        <w:rPr>
          <w:color w:val="111111"/>
        </w:rPr>
        <w:t>eatment (steroid injection, cryotherapy, laser, surgical excision with adjuvant treatment) and have a high recurrence rate. Depressed or atrophic scars involve volume loss in the dermis — common in surgical incisions, deeper lacerations, and chickenpox scars — and are best addressed with filler, fat grafting, subcision, or fractional laser to stimulate collagen.</w:t>
      </w:r>
    </w:p>
    <w:p w14:paraId="7478B088" w14:textId="77777777" w:rsidR="005B0504" w:rsidRDefault="005E7279">
      <w:pPr>
        <w:spacing w:before="240" w:after="80"/>
      </w:pPr>
      <w:r>
        <w:rPr>
          <w:b/>
          <w:bCs/>
          <w:color w:val="2C5F8A"/>
          <w:sz w:val="24"/>
          <w:szCs w:val="24"/>
        </w:rPr>
        <w:t>Timeline matters more than most people realize</w:t>
      </w:r>
    </w:p>
    <w:p w14:paraId="7478B089" w14:textId="77777777" w:rsidR="005B0504" w:rsidRDefault="005E7279">
      <w:pPr>
        <w:spacing w:before="80" w:after="80"/>
      </w:pPr>
      <w:r>
        <w:rPr>
          <w:color w:val="111111"/>
        </w:rPr>
        <w:t>Scars mature over twelve to twenty-four months after formation. A scar that is still red and raised at three months may be flat and barely visible at eighteen months without any intervention. Aggressive treatment of immature scars can actually worsen outcomes by disrupting the remodeling process. The exception is keloids, which should be treated early before they expand. For most surgical and traumatic scars, the correct approach for the first three to six months is: keep the area moisturized, apply SPF con</w:t>
      </w:r>
      <w:r>
        <w:rPr>
          <w:color w:val="111111"/>
        </w:rPr>
        <w:t>sistently, use silicone gel or sheets, avoid sun exposure to the scar directly (which darkens PIH significantly), and assess for treatment once the scar has matured or shows signs of progressing toward hypertrophy or keloid.</w:t>
      </w:r>
    </w:p>
    <w:p w14:paraId="7478B08A" w14:textId="77777777" w:rsidR="005B0504" w:rsidRDefault="005E7279">
      <w:pPr>
        <w:spacing w:before="240" w:after="80"/>
      </w:pPr>
      <w:r>
        <w:rPr>
          <w:b/>
          <w:bCs/>
          <w:color w:val="2C5F8A"/>
          <w:sz w:val="24"/>
          <w:szCs w:val="24"/>
        </w:rPr>
        <w:t>Professional treatment options for established scars</w:t>
      </w:r>
    </w:p>
    <w:p w14:paraId="7478B08B" w14:textId="77777777" w:rsidR="005B0504" w:rsidRDefault="005E7279">
      <w:pPr>
        <w:spacing w:before="80" w:after="80"/>
      </w:pPr>
      <w:r>
        <w:rPr>
          <w:color w:val="111111"/>
        </w:rPr>
        <w:t>Steroid injections (triamcinolone): first-line for hypertrophic and keloidal scars. Flattens raised tissue and reduces redness. Often requires multiple sessions spaced four to six weeks apart. Pulsed dye laser: targets redness in vascular scars — reduces the red/purple color of immature and hypertrophic scars effectively. Fractional ablative or non-ablative laser: improves texture, color, and overall appearance of established flat scars. Multiple sessions required. Subcision: for tethered depressed scars wh</w:t>
      </w:r>
      <w:r>
        <w:rPr>
          <w:color w:val="111111"/>
        </w:rPr>
        <w:t>ere the scar is attached to deeper tissue — releases the attachment and allows the surface to rise. Often combined with filler or PRP. Filler: for depressed scars, provides volume restoration with temporary results. Fat grafting provides longer-lasting volume restoration in larger areas. Surgical revision: for scars in high-tension areas or with poor original closure — repositioning, Z-plasty, or W-plasty can significantly improve the scar's orientation and appearance.</w:t>
      </w:r>
    </w:p>
    <w:p w14:paraId="7478B08C" w14:textId="77777777" w:rsidR="005B0504" w:rsidRDefault="005E7279">
      <w:pPr>
        <w:pBdr>
          <w:bottom w:val="single" w:sz="4" w:space="4" w:color="AABDD1"/>
        </w:pBdr>
        <w:spacing w:before="360" w:after="120"/>
      </w:pPr>
      <w:r>
        <w:rPr>
          <w:b/>
          <w:bCs/>
          <w:color w:val="1A3C5E"/>
          <w:sz w:val="28"/>
          <w:szCs w:val="28"/>
        </w:rPr>
        <w:t>Psoriasis — Expanded Coverage</w:t>
      </w:r>
    </w:p>
    <w:p w14:paraId="7478B08D" w14:textId="77777777" w:rsidR="005B0504" w:rsidRDefault="005E7279">
      <w:pPr>
        <w:spacing w:before="240" w:after="80"/>
      </w:pPr>
      <w:r>
        <w:rPr>
          <w:b/>
          <w:bCs/>
          <w:color w:val="2C5F8A"/>
          <w:sz w:val="24"/>
          <w:szCs w:val="24"/>
        </w:rPr>
        <w:t>What psoriasis is and why it matters for looksmaxxing</w:t>
      </w:r>
    </w:p>
    <w:p w14:paraId="7478B08E" w14:textId="77777777" w:rsidR="005B0504" w:rsidRDefault="005E7279">
      <w:pPr>
        <w:spacing w:before="80" w:after="80"/>
      </w:pPr>
      <w:r>
        <w:rPr>
          <w:color w:val="111111"/>
        </w:rPr>
        <w:t>Psoriasis is a chronic autoimmune condition where the immune system mistakenly accelerates skin cell turnover, producing thick, scaly plaques most commonly on the elbows, knees, scalp, and lower back — though it can appear anywhere including the face and genitals. It affects approximately two to three percent of the population and has significant appearance implications depending on location and severity. It is not contagious and not a hygiene issue — framing it as such to others is factually wrong.</w:t>
      </w:r>
    </w:p>
    <w:p w14:paraId="7478B08F" w14:textId="77777777" w:rsidR="005B0504" w:rsidRDefault="005E7279">
      <w:pPr>
        <w:spacing w:before="240" w:after="80"/>
      </w:pPr>
      <w:r>
        <w:rPr>
          <w:b/>
          <w:bCs/>
          <w:color w:val="2C5F8A"/>
          <w:sz w:val="24"/>
          <w:szCs w:val="24"/>
        </w:rPr>
        <w:t>Trigger management — the controllable layer</w:t>
      </w:r>
    </w:p>
    <w:p w14:paraId="7478B090" w14:textId="77777777" w:rsidR="005B0504" w:rsidRDefault="005E7279">
      <w:pPr>
        <w:spacing w:before="80" w:after="80"/>
      </w:pPr>
      <w:r>
        <w:rPr>
          <w:color w:val="111111"/>
        </w:rPr>
        <w:lastRenderedPageBreak/>
        <w:t xml:space="preserve">Psoriasis has a genetic component that cannot be changed and a trigger layer that can be managed. Common triggers that worsen flares: stress (one of the most consistent triggers — stress management from Doc 17 applies directly), alcohol (particularly beer, which contains yeast proteins that can trigger immune response in addition to general inflammatory effects), smoking (both accelerates psoriasis progression and reduces treatment effectiveness), skin injury or trauma (the Koebner phenomenon — new lesions </w:t>
      </w:r>
      <w:r>
        <w:rPr>
          <w:color w:val="111111"/>
        </w:rPr>
        <w:t>appear at injury sites, which means any skin procedure requires careful consideration), streptococcal throat infections (can trigger or worsen guttate psoriasis specifically), certain medications (lithium, beta-blockers, antimalarials, and some NSAIDs can worsen psoriasis), and obesity (excess adipose tissue is pro-inflammatory and worsens psoriasis severity and treatment response).</w:t>
      </w:r>
    </w:p>
    <w:p w14:paraId="7478B091" w14:textId="77777777" w:rsidR="005B0504" w:rsidRDefault="005E7279">
      <w:pPr>
        <w:spacing w:before="240" w:after="80"/>
      </w:pPr>
      <w:r>
        <w:rPr>
          <w:b/>
          <w:bCs/>
          <w:color w:val="2C5F8A"/>
          <w:sz w:val="24"/>
          <w:szCs w:val="24"/>
        </w:rPr>
        <w:t>Topical treatment options</w:t>
      </w:r>
    </w:p>
    <w:p w14:paraId="7478B092" w14:textId="77777777" w:rsidR="005B0504" w:rsidRDefault="005E7279">
      <w:pPr>
        <w:spacing w:before="80" w:after="80"/>
      </w:pPr>
      <w:r>
        <w:rPr>
          <w:color w:val="111111"/>
        </w:rPr>
        <w:t>Mild to moderate psoriasis is managed topically before systemic treatment is considered. Topical corticosteroids are the most commonly prescribed first-line treatment — they reduce inflammation and plaque formation quickly but carry risks of skin thinning with prolonged use on sensitive areas. Vitamin D analogues (calcipotriene/calcipotriol) slow cell turnover and are often combined with corticosteroids. Coal tar preparations reduce scaling and inflammation and are available over the counter. Topical retino</w:t>
      </w:r>
      <w:r>
        <w:rPr>
          <w:color w:val="111111"/>
        </w:rPr>
        <w:t>ids (tazarotene) normalize cell turnover. Calcineurin inhibitors (tacrolimus, pimecrolimus) are used for facial and sensitive area psoriasis where steroids are inappropriate. Salicylic acid helps remove scale and improve penetration of other topicals. Most of these require physician guidance for appropriate selection and use — combining too many actives or misapplying steroids to sensitive areas creates problems.</w:t>
      </w:r>
    </w:p>
    <w:p w14:paraId="7478B093" w14:textId="77777777" w:rsidR="005B0504" w:rsidRDefault="005E7279">
      <w:pPr>
        <w:spacing w:before="240" w:after="80"/>
      </w:pPr>
      <w:r>
        <w:rPr>
          <w:b/>
          <w:bCs/>
          <w:color w:val="2C5F8A"/>
          <w:sz w:val="24"/>
          <w:szCs w:val="24"/>
        </w:rPr>
        <w:t>Light therapy</w:t>
      </w:r>
    </w:p>
    <w:p w14:paraId="7478B094" w14:textId="77777777" w:rsidR="005B0504" w:rsidRDefault="005E7279">
      <w:pPr>
        <w:spacing w:before="80" w:after="80"/>
      </w:pPr>
      <w:r>
        <w:rPr>
          <w:color w:val="111111"/>
        </w:rPr>
        <w:t xml:space="preserve">Narrowband UVB phototherapy is one of the most effective treatments for widespread psoriasis and is considered before systemic medication in most guidelines. It involves regular sessions (typically three times per week) at a dermatology clinic or using a home phototherapy unit. Response rates are high and the treatment has a good safety profile with appropriate oversight. Excimer laser targets localized plaques with concentrated UVB. Tanning beds are not an appropriate substitute for medical phototherapy — </w:t>
      </w:r>
      <w:r>
        <w:rPr>
          <w:color w:val="111111"/>
        </w:rPr>
        <w:t>the wavelength spectrum is different and the uncontrolled exposure creates UV damage without the therapeutic benefit of calibrated narrowband UVB.</w:t>
      </w:r>
    </w:p>
    <w:p w14:paraId="7478B095" w14:textId="77777777" w:rsidR="005B0504" w:rsidRDefault="005E7279">
      <w:pPr>
        <w:spacing w:before="240" w:after="80"/>
      </w:pPr>
      <w:r>
        <w:rPr>
          <w:b/>
          <w:bCs/>
          <w:color w:val="2C5F8A"/>
          <w:sz w:val="24"/>
          <w:szCs w:val="24"/>
        </w:rPr>
        <w:t>Systemic and biologic treatment</w:t>
      </w:r>
    </w:p>
    <w:p w14:paraId="7478B096" w14:textId="77777777" w:rsidR="005B0504" w:rsidRDefault="005E7279">
      <w:pPr>
        <w:spacing w:before="80" w:after="80"/>
      </w:pPr>
      <w:r>
        <w:rPr>
          <w:color w:val="111111"/>
        </w:rPr>
        <w:t>Moderate to severe psoriasis that does not respond adequately to topicals and light therapy warrants systemic treatment. Traditional systemic options include methotrexate, cyclosporine, and acitretin. Biologic medications — TNF inhibitors (adalimumab, etanercept), IL-17 inhibitors (secukinumab, ixekizumab), and IL-23 inhibitors (guselkumab, risankizumab) — have transformed outcomes for severe psoriasis and produce near-complete clearance in many patients. These are prescription medications requiring dermato</w:t>
      </w:r>
      <w:r>
        <w:rPr>
          <w:color w:val="111111"/>
        </w:rPr>
        <w:t>logist management and regular monitoring. For men with severe psoriasis who have not explored biologics, this category of treatment represents a genuinely significant quality-of-life and appearance improvement that is worth discussing with a dermatologist.</w:t>
      </w:r>
    </w:p>
    <w:p w14:paraId="7478B097" w14:textId="77777777" w:rsidR="005B0504" w:rsidRDefault="005E7279">
      <w:pPr>
        <w:spacing w:before="240" w:after="80"/>
      </w:pPr>
      <w:r>
        <w:rPr>
          <w:b/>
          <w:bCs/>
          <w:color w:val="2C5F8A"/>
          <w:sz w:val="24"/>
          <w:szCs w:val="24"/>
        </w:rPr>
        <w:t>Skincare and appearance management alongside treatment</w:t>
      </w:r>
    </w:p>
    <w:p w14:paraId="7478B098" w14:textId="77777777" w:rsidR="005B0504" w:rsidRDefault="005E7279">
      <w:pPr>
        <w:spacing w:before="80" w:after="80"/>
      </w:pPr>
      <w:r>
        <w:rPr>
          <w:color w:val="111111"/>
        </w:rPr>
        <w:t>Moisturization is the most important daily practice for psoriasis regardless of treatment level — maintaining skin hydration reduces scaling, itching, and plaque visibility. Fragrance-free emollients applied immediately after bathing while skin is still slightly damp are most effective. Avoid harsh soaps, hot water, and physical exfoliation on affected areas. Makeup and cosmetic coverage of psoriasis lesions is appropriate and does not worsen the condition — mineral-based products are generally better toler</w:t>
      </w:r>
      <w:r>
        <w:rPr>
          <w:color w:val="111111"/>
        </w:rPr>
        <w:t xml:space="preserve">ated than fragranced formulas. For scalp psoriasis specifically, medicated </w:t>
      </w:r>
      <w:r>
        <w:rPr>
          <w:color w:val="111111"/>
        </w:rPr>
        <w:lastRenderedPageBreak/>
        <w:t>shampoos containing coal tar, salicylic acid, or zinc pyrithione are appropriate for regular maintenance use, supplemented by prescribed topical applications.</w:t>
      </w:r>
    </w:p>
    <w:p w14:paraId="7478B099" w14:textId="77777777" w:rsidR="005B0504" w:rsidRDefault="005E7279">
      <w:pPr>
        <w:pBdr>
          <w:left w:val="thick" w:sz="16" w:space="10" w:color="1A3C5E"/>
        </w:pBdr>
        <w:spacing w:before="180" w:after="180"/>
        <w:ind w:left="720"/>
      </w:pPr>
      <w:r>
        <w:rPr>
          <w:b/>
          <w:bCs/>
          <w:color w:val="1A3C5E"/>
        </w:rPr>
        <w:t>Puffy nipples require distinguishing fat-based (treatable with fat loss and training) from glandular (requires early SERM treatment or surgery). Stretch marks are most treatable in the red/purple phase — established white marks respond partially to fractional laser and microneedling. Burn scars require specialist management and are not appropriate for self-directed cosmetic treatment protocols. Surgical and traumatic scars mature over twelve to twenty-four months — many improve significantly without interve</w:t>
      </w:r>
      <w:r>
        <w:rPr>
          <w:b/>
          <w:bCs/>
          <w:color w:val="1A3C5E"/>
        </w:rPr>
        <w:t>ntion; those that do not respond well to steroid injection, laser, and subcision depending on type. Psoriasis management has a controllable trigger layer (stress, alcohol, smoking, weight) and a treatment hierarchy from topicals to phototherapy to biologics — the biologic category in particular produces outcomes that significantly change the appearance picture for severe cases.</w:t>
      </w:r>
    </w:p>
    <w:sectPr w:rsidR="005B0504">
      <w:headerReference w:type="even" r:id="rId7"/>
      <w:headerReference w:type="default" r:id="rId8"/>
      <w:footerReference w:type="even" r:id="rId9"/>
      <w:footerReference w:type="default" r:id="rId10"/>
      <w:headerReference w:type="first" r:id="rId11"/>
      <w:footerReference w:type="first" r:id="rId12"/>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CBD023" w14:textId="77777777" w:rsidR="005E7279" w:rsidRDefault="005E7279">
      <w:r>
        <w:separator/>
      </w:r>
    </w:p>
  </w:endnote>
  <w:endnote w:type="continuationSeparator" w:id="0">
    <w:p w14:paraId="3CDBCF4C" w14:textId="77777777" w:rsidR="005E7279" w:rsidRDefault="005E72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3F352" w14:textId="77777777" w:rsidR="00EE296A" w:rsidRDefault="00EE29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8B09B" w14:textId="75F48525" w:rsidR="005B0504" w:rsidRDefault="005E7279">
    <w:pPr>
      <w:pBdr>
        <w:top w:val="single" w:sz="2" w:space="4" w:color="DDDDDD"/>
      </w:pBdr>
      <w:jc w:val="right"/>
    </w:pPr>
    <w:r>
      <w:rPr>
        <w:color w:val="AAAAAA"/>
        <w:sz w:val="18"/>
        <w:szCs w:val="18"/>
      </w:rPr>
      <w:t xml:space="preserve">Skin Conditions &amp; Body Concerns   </w:t>
    </w:r>
    <w:r>
      <w:rPr>
        <w:color w:val="AAAAAA"/>
        <w:sz w:val="18"/>
        <w:szCs w:val="18"/>
      </w:rPr>
      <w:fldChar w:fldCharType="begin"/>
    </w:r>
    <w:r>
      <w:rPr>
        <w:color w:val="AAAAAA"/>
        <w:sz w:val="18"/>
        <w:szCs w:val="18"/>
      </w:rPr>
      <w:instrText>PAGE</w:instrText>
    </w:r>
    <w:r>
      <w:rPr>
        <w:color w:val="AAAAAA"/>
        <w:sz w:val="18"/>
        <w:szCs w:val="18"/>
      </w:rPr>
      <w:fldChar w:fldCharType="separate"/>
    </w:r>
    <w:r w:rsidR="00EE296A">
      <w:rPr>
        <w:noProof/>
        <w:color w:val="AAAAAA"/>
        <w:sz w:val="18"/>
        <w:szCs w:val="18"/>
      </w:rPr>
      <w:t>1</w:t>
    </w:r>
    <w:r>
      <w:rPr>
        <w:color w:val="AAAAAA"/>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37144" w14:textId="77777777" w:rsidR="00EE296A" w:rsidRDefault="00EE29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D9AD2" w14:textId="77777777" w:rsidR="005E7279" w:rsidRDefault="005E7279">
      <w:r>
        <w:separator/>
      </w:r>
    </w:p>
  </w:footnote>
  <w:footnote w:type="continuationSeparator" w:id="0">
    <w:p w14:paraId="5C847CD5" w14:textId="77777777" w:rsidR="005E7279" w:rsidRDefault="005E72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94F62" w14:textId="77777777" w:rsidR="00EE296A" w:rsidRDefault="00EE296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8B09A" w14:textId="77777777" w:rsidR="005B0504" w:rsidRDefault="005E7279">
    <w:pPr>
      <w:pBdr>
        <w:bottom w:val="single" w:sz="2" w:space="4" w:color="DDDDDD"/>
      </w:pBdr>
    </w:pPr>
    <w:r>
      <w:rPr>
        <w:color w:val="AAAAAA"/>
        <w:sz w:val="18"/>
        <w:szCs w:val="18"/>
      </w:rPr>
      <w:t>Cleanmaxxing  |  POV Series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8B778" w14:textId="77777777" w:rsidR="00EE296A" w:rsidRDefault="00EE29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8A6530"/>
    <w:multiLevelType w:val="hybridMultilevel"/>
    <w:tmpl w:val="3BC8DD12"/>
    <w:lvl w:ilvl="0" w:tplc="9F8667EA">
      <w:start w:val="1"/>
      <w:numFmt w:val="bullet"/>
      <w:lvlText w:val="•"/>
      <w:lvlJc w:val="left"/>
      <w:pPr>
        <w:ind w:left="720" w:hanging="360"/>
      </w:pPr>
    </w:lvl>
    <w:lvl w:ilvl="1" w:tplc="DF1CF4C8">
      <w:numFmt w:val="decimal"/>
      <w:lvlText w:val=""/>
      <w:lvlJc w:val="left"/>
    </w:lvl>
    <w:lvl w:ilvl="2" w:tplc="3F0ACD2E">
      <w:numFmt w:val="decimal"/>
      <w:lvlText w:val=""/>
      <w:lvlJc w:val="left"/>
    </w:lvl>
    <w:lvl w:ilvl="3" w:tplc="FE4E94D2">
      <w:numFmt w:val="decimal"/>
      <w:lvlText w:val=""/>
      <w:lvlJc w:val="left"/>
    </w:lvl>
    <w:lvl w:ilvl="4" w:tplc="A03A5862">
      <w:numFmt w:val="decimal"/>
      <w:lvlText w:val=""/>
      <w:lvlJc w:val="left"/>
    </w:lvl>
    <w:lvl w:ilvl="5" w:tplc="FA30C96E">
      <w:numFmt w:val="decimal"/>
      <w:lvlText w:val=""/>
      <w:lvlJc w:val="left"/>
    </w:lvl>
    <w:lvl w:ilvl="6" w:tplc="0F0EF242">
      <w:numFmt w:val="decimal"/>
      <w:lvlText w:val=""/>
      <w:lvlJc w:val="left"/>
    </w:lvl>
    <w:lvl w:ilvl="7" w:tplc="5C022558">
      <w:numFmt w:val="decimal"/>
      <w:lvlText w:val=""/>
      <w:lvlJc w:val="left"/>
    </w:lvl>
    <w:lvl w:ilvl="8" w:tplc="01FEC234">
      <w:numFmt w:val="decimal"/>
      <w:lvlText w:val=""/>
      <w:lvlJc w:val="left"/>
    </w:lvl>
  </w:abstractNum>
  <w:abstractNum w:abstractNumId="1" w15:restartNumberingAfterBreak="0">
    <w:nsid w:val="55137A67"/>
    <w:multiLevelType w:val="hybridMultilevel"/>
    <w:tmpl w:val="AFAE3080"/>
    <w:lvl w:ilvl="0" w:tplc="29040BE2">
      <w:start w:val="1"/>
      <w:numFmt w:val="bullet"/>
      <w:lvlText w:val="●"/>
      <w:lvlJc w:val="left"/>
      <w:pPr>
        <w:ind w:left="720" w:hanging="360"/>
      </w:pPr>
    </w:lvl>
    <w:lvl w:ilvl="1" w:tplc="449A3D68">
      <w:start w:val="1"/>
      <w:numFmt w:val="bullet"/>
      <w:lvlText w:val="○"/>
      <w:lvlJc w:val="left"/>
      <w:pPr>
        <w:ind w:left="1440" w:hanging="360"/>
      </w:pPr>
    </w:lvl>
    <w:lvl w:ilvl="2" w:tplc="35A4377C">
      <w:start w:val="1"/>
      <w:numFmt w:val="bullet"/>
      <w:lvlText w:val="■"/>
      <w:lvlJc w:val="left"/>
      <w:pPr>
        <w:ind w:left="2160" w:hanging="360"/>
      </w:pPr>
    </w:lvl>
    <w:lvl w:ilvl="3" w:tplc="FC341820">
      <w:start w:val="1"/>
      <w:numFmt w:val="bullet"/>
      <w:lvlText w:val="●"/>
      <w:lvlJc w:val="left"/>
      <w:pPr>
        <w:ind w:left="2880" w:hanging="360"/>
      </w:pPr>
    </w:lvl>
    <w:lvl w:ilvl="4" w:tplc="0254AB62">
      <w:start w:val="1"/>
      <w:numFmt w:val="bullet"/>
      <w:lvlText w:val="○"/>
      <w:lvlJc w:val="left"/>
      <w:pPr>
        <w:ind w:left="3600" w:hanging="360"/>
      </w:pPr>
    </w:lvl>
    <w:lvl w:ilvl="5" w:tplc="6D2215D8">
      <w:start w:val="1"/>
      <w:numFmt w:val="bullet"/>
      <w:lvlText w:val="■"/>
      <w:lvlJc w:val="left"/>
      <w:pPr>
        <w:ind w:left="4320" w:hanging="360"/>
      </w:pPr>
    </w:lvl>
    <w:lvl w:ilvl="6" w:tplc="47921B80">
      <w:start w:val="1"/>
      <w:numFmt w:val="bullet"/>
      <w:lvlText w:val="●"/>
      <w:lvlJc w:val="left"/>
      <w:pPr>
        <w:ind w:left="5040" w:hanging="360"/>
      </w:pPr>
    </w:lvl>
    <w:lvl w:ilvl="7" w:tplc="6D76E1F8">
      <w:start w:val="1"/>
      <w:numFmt w:val="bullet"/>
      <w:lvlText w:val="●"/>
      <w:lvlJc w:val="left"/>
      <w:pPr>
        <w:ind w:left="5760" w:hanging="360"/>
      </w:pPr>
    </w:lvl>
    <w:lvl w:ilvl="8" w:tplc="9190D7B0">
      <w:start w:val="1"/>
      <w:numFmt w:val="bullet"/>
      <w:lvlText w:val="●"/>
      <w:lvlJc w:val="left"/>
      <w:pPr>
        <w:ind w:left="6480" w:hanging="360"/>
      </w:pPr>
    </w:lvl>
  </w:abstractNum>
  <w:num w:numId="1" w16cid:durableId="142653777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0504"/>
    <w:rsid w:val="005B0504"/>
    <w:rsid w:val="005E7279"/>
    <w:rsid w:val="00ED25FF"/>
    <w:rsid w:val="00EE29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478B065"/>
  <w15:docId w15:val="{0A54B936-DB87-470C-B2D8-CC0D4C251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E296A"/>
    <w:pPr>
      <w:tabs>
        <w:tab w:val="center" w:pos="4680"/>
        <w:tab w:val="right" w:pos="9360"/>
      </w:tabs>
    </w:pPr>
  </w:style>
  <w:style w:type="character" w:customStyle="1" w:styleId="HeaderChar">
    <w:name w:val="Header Char"/>
    <w:basedOn w:val="DefaultParagraphFont"/>
    <w:link w:val="Header"/>
    <w:uiPriority w:val="99"/>
    <w:rsid w:val="00EE296A"/>
  </w:style>
  <w:style w:type="paragraph" w:styleId="Footer">
    <w:name w:val="footer"/>
    <w:basedOn w:val="Normal"/>
    <w:link w:val="FooterChar"/>
    <w:uiPriority w:val="99"/>
    <w:unhideWhenUsed/>
    <w:rsid w:val="00EE296A"/>
    <w:pPr>
      <w:tabs>
        <w:tab w:val="center" w:pos="4680"/>
        <w:tab w:val="right" w:pos="9360"/>
      </w:tabs>
    </w:pPr>
  </w:style>
  <w:style w:type="character" w:customStyle="1" w:styleId="FooterChar">
    <w:name w:val="Footer Char"/>
    <w:basedOn w:val="DefaultParagraphFont"/>
    <w:link w:val="Footer"/>
    <w:uiPriority w:val="99"/>
    <w:rsid w:val="00EE29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2830</Words>
  <Characters>16131</Characters>
  <Application>Microsoft Office Word</Application>
  <DocSecurity>0</DocSecurity>
  <Lines>134</Lines>
  <Paragraphs>37</Paragraphs>
  <ScaleCrop>false</ScaleCrop>
  <Company/>
  <LinksUpToDate>false</LinksUpToDate>
  <CharactersWithSpaces>18924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Phil Orlando</cp:lastModifiedBy>
  <cp:revision>2</cp:revision>
  <dcterms:created xsi:type="dcterms:W3CDTF">2026-04-12T13:21:00Z</dcterms:created>
  <dcterms:modified xsi:type="dcterms:W3CDTF">2026-04-12T14:30:00Z</dcterms:modified>
</cp:coreProperties>
</file>