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58AF" w14:textId="77777777" w:rsidR="008A3E31" w:rsidRDefault="00E61771">
      <w:pPr>
        <w:pBdr>
          <w:bottom w:val="single" w:sz="10" w:space="8" w:color="1A3C5E"/>
        </w:pBdr>
        <w:spacing w:after="200"/>
      </w:pPr>
      <w:r>
        <w:rPr>
          <w:b/>
          <w:bCs/>
          <w:color w:val="1A3C5E"/>
          <w:sz w:val="36"/>
          <w:szCs w:val="36"/>
        </w:rPr>
        <w:t>Testosterone: Real Experiences and What They Reveal</w:t>
      </w:r>
    </w:p>
    <w:p w14:paraId="3FA00711" w14:textId="77777777" w:rsidR="008A3E31" w:rsidRDefault="00E61771">
      <w:pPr>
        <w:spacing w:before="100" w:after="320"/>
      </w:pPr>
      <w:r>
        <w:rPr>
          <w:i/>
          <w:iCs/>
          <w:color w:val="666666"/>
        </w:rPr>
        <w:t>Ground-truth from community discussion — what clinical literature does not capture</w:t>
      </w:r>
    </w:p>
    <w:p w14:paraId="793BFAAD" w14:textId="77777777" w:rsidR="008A3E31" w:rsidRDefault="00E61771">
      <w:pPr>
        <w:pBdr>
          <w:bottom w:val="single" w:sz="4" w:space="4" w:color="AABDD1"/>
        </w:pBdr>
        <w:spacing w:before="360" w:after="120"/>
      </w:pPr>
      <w:r>
        <w:rPr>
          <w:b/>
          <w:bCs/>
          <w:color w:val="1A3C5E"/>
          <w:sz w:val="28"/>
          <w:szCs w:val="28"/>
        </w:rPr>
        <w:t>Why This Document Exists</w:t>
      </w:r>
    </w:p>
    <w:p w14:paraId="0D0CC772" w14:textId="77777777" w:rsidR="008A3E31" w:rsidRDefault="00E61771">
      <w:pPr>
        <w:spacing w:before="80" w:after="80"/>
      </w:pPr>
      <w:r>
        <w:rPr>
          <w:color w:val="111111"/>
        </w:rPr>
        <w:t>Clinical literature on testosterone covers mechanisms, ranges, and protocols. What it rarely captures is what actually happens when real men run testosterone — the decisions they made, the problems they encountered, the things they wish they had known, and the outcomes that surprised them. This document synthesizes candid community discussion from men with real TRT and cycle experience, ranging from first-timers to long-term users. The goal is ground-truth that complements the clinical framing in the main t</w:t>
      </w:r>
      <w:r>
        <w:rPr>
          <w:color w:val="111111"/>
        </w:rPr>
        <w:t>estosterone document.</w:t>
      </w:r>
    </w:p>
    <w:p w14:paraId="3E4C18FC" w14:textId="77777777" w:rsidR="008A3E31" w:rsidRDefault="00E61771">
      <w:pPr>
        <w:spacing w:before="80" w:after="80"/>
      </w:pPr>
      <w:r>
        <w:rPr>
          <w:color w:val="111111"/>
        </w:rPr>
        <w:t>The source material comes from two Reddit threads: one from r/Testosterone centered on a 32-year-old male at 230 pounds and 25% body fat who had been running 300mg per week without a prescription or prior bloodwork, and one from r/AskMenOver30 soliciting candid negatives from men already on TRT. Collectively they represent hundreds of years of combined user experience across dose ranges, age brackets, and health profiles.</w:t>
      </w:r>
    </w:p>
    <w:p w14:paraId="08675AB6" w14:textId="77777777" w:rsidR="008A3E31" w:rsidRDefault="00E61771">
      <w:pPr>
        <w:pBdr>
          <w:bottom w:val="single" w:sz="4" w:space="4" w:color="AABDD1"/>
        </w:pBdr>
        <w:spacing w:before="360" w:after="120"/>
      </w:pPr>
      <w:r>
        <w:rPr>
          <w:b/>
          <w:bCs/>
          <w:color w:val="1A3C5E"/>
          <w:sz w:val="28"/>
          <w:szCs w:val="28"/>
        </w:rPr>
        <w:t>The Dose Reality — What "TRT" Actually Means in Practice</w:t>
      </w:r>
    </w:p>
    <w:p w14:paraId="000F9F75" w14:textId="77777777" w:rsidR="008A3E31" w:rsidRDefault="00E61771">
      <w:pPr>
        <w:spacing w:before="80" w:after="80"/>
      </w:pPr>
      <w:r>
        <w:rPr>
          <w:color w:val="111111"/>
        </w:rPr>
        <w:t>One of the most significant disconnects between how testosterone is discussed online and what is medically accurate involves dosing. The community consensus in these threads is clear: 300mg per week is not TRT. It is a beginner steroid cycle. The body naturally produces roughly 50mg per week. Standard medical TRT protocols run 80mg to 200mg per week, with 200mg representing the upper end for exceptional cases. Multiple users reported their actual blood levels at various doses: 120mg producing 1,100 total te</w:t>
      </w:r>
      <w:r>
        <w:rPr>
          <w:color w:val="111111"/>
        </w:rPr>
        <w:t>stosterone in one user, 240mg producing approximately 1,200 in another, and 200mg placing a third user between 750-800. The natural physiological ceiling is roughly 1,000 ng/dL.</w:t>
      </w:r>
    </w:p>
    <w:p w14:paraId="72650CD7" w14:textId="77777777" w:rsidR="008A3E31" w:rsidRDefault="00E61771">
      <w:pPr>
        <w:spacing w:before="80" w:after="80"/>
      </w:pPr>
      <w:r>
        <w:rPr>
          <w:color w:val="111111"/>
        </w:rPr>
        <w:t>The variance between those data points is notable — and the community correctly attributes it primarily to genetics and androgen receptor sensitivity rather than bodyweight or age. This contradicts popular assumptions and has a practical implication: dose response is highly individual, and the only way to know where you land is bloodwork. The 32-year-old at 300mg was almost certainly running well above the physiological ceiling with no baseline measurement and no ongoing monitoring — a profile that generate</w:t>
      </w:r>
      <w:r>
        <w:rPr>
          <w:color w:val="111111"/>
        </w:rPr>
        <w:t>s genuine clinical concern regardless of how the user feels.</w:t>
      </w:r>
    </w:p>
    <w:p w14:paraId="29AA7CEF" w14:textId="77777777" w:rsidR="008A3E31" w:rsidRDefault="00E61771">
      <w:pPr>
        <w:pBdr>
          <w:bottom w:val="single" w:sz="4" w:space="4" w:color="AABDD1"/>
        </w:pBdr>
        <w:spacing w:before="360" w:after="120"/>
      </w:pPr>
      <w:r>
        <w:rPr>
          <w:b/>
          <w:bCs/>
          <w:color w:val="1A3C5E"/>
          <w:sz w:val="28"/>
          <w:szCs w:val="28"/>
        </w:rPr>
        <w:t>The Three Real Cardiovascular Risks</w:t>
      </w:r>
    </w:p>
    <w:p w14:paraId="0C87A270" w14:textId="77777777" w:rsidR="008A3E31" w:rsidRDefault="00E61771">
      <w:pPr>
        <w:spacing w:before="80" w:after="80"/>
      </w:pPr>
      <w:r>
        <w:rPr>
          <w:color w:val="111111"/>
        </w:rPr>
        <w:t>The most substantive safety discussion in these threads centers on three physiological mechanisms that do not get adequate attention in popular testosterone coverage.</w:t>
      </w:r>
    </w:p>
    <w:p w14:paraId="4A6F4C59" w14:textId="77777777" w:rsidR="008A3E31" w:rsidRDefault="00E61771">
      <w:pPr>
        <w:spacing w:before="240" w:after="80"/>
      </w:pPr>
      <w:r>
        <w:rPr>
          <w:b/>
          <w:bCs/>
          <w:color w:val="2C5F8A"/>
          <w:sz w:val="24"/>
          <w:szCs w:val="24"/>
        </w:rPr>
        <w:t>Hematocrit and blood thickening</w:t>
      </w:r>
    </w:p>
    <w:p w14:paraId="2AD0CBDF" w14:textId="77777777" w:rsidR="008A3E31" w:rsidRDefault="00E61771">
      <w:pPr>
        <w:spacing w:before="80" w:after="80"/>
      </w:pPr>
      <w:r>
        <w:rPr>
          <w:color w:val="111111"/>
        </w:rPr>
        <w:t xml:space="preserve">Supraphysiological testosterone dramatically increases erythropoiesis — red blood cell production — which thickens the blood and increases clot risk. The standard mitigation is blood donation or therapeutic phlebotomy, and it is widely practiced among experienced users. The complication is that phlebotomy depletes iron, iron supplementation then drives further red blood cell production, and the cycle can become self-reinforcing. One user in his early thirties documented this spiral in detail: ferritin fell </w:t>
      </w:r>
      <w:r>
        <w:rPr>
          <w:color w:val="111111"/>
        </w:rPr>
        <w:t xml:space="preserve">to single-digit levels despite working with an endocrinologist at a major teaching </w:t>
      </w:r>
      <w:r>
        <w:rPr>
          <w:color w:val="111111"/>
        </w:rPr>
        <w:lastRenderedPageBreak/>
        <w:t>hospital, and they were ultimately unable to break the loop. He stopped TRT. A hematology nurse confirmed that this pattern is common in her practice but noted that most of her patients refuse to stop despite the inconvenience — which itself says something about how TRT changes a person's relationship to the intervention.</w:t>
      </w:r>
    </w:p>
    <w:p w14:paraId="272A062D" w14:textId="77777777" w:rsidR="008A3E31" w:rsidRDefault="00E61771">
      <w:pPr>
        <w:spacing w:before="240" w:after="80"/>
      </w:pPr>
      <w:r>
        <w:rPr>
          <w:b/>
          <w:bCs/>
          <w:color w:val="2C5F8A"/>
          <w:sz w:val="24"/>
          <w:szCs w:val="24"/>
        </w:rPr>
        <w:t>Lipid dysregulation</w:t>
      </w:r>
    </w:p>
    <w:p w14:paraId="123BAFDC" w14:textId="77777777" w:rsidR="008A3E31" w:rsidRDefault="00E61771">
      <w:pPr>
        <w:spacing w:before="80" w:after="80"/>
      </w:pPr>
      <w:r>
        <w:rPr>
          <w:color w:val="111111"/>
        </w:rPr>
        <w:t>Testosterone suppresses HDL and elevates LDL, creating an unfavorable cardiovascular risk profile. This effect is dose-dependent and compounded by existing overweight or obesity. For the 32-year-old at 25% body fat running 300mg, the lipid picture is almost certainly worse than his pre-testosterone baseline — and if he has not run lipid panels, he has no way of knowing by how much.</w:t>
      </w:r>
    </w:p>
    <w:p w14:paraId="16D657A7" w14:textId="77777777" w:rsidR="008A3E31" w:rsidRDefault="00E61771">
      <w:pPr>
        <w:spacing w:before="240" w:after="80"/>
      </w:pPr>
      <w:r>
        <w:rPr>
          <w:b/>
          <w:bCs/>
          <w:color w:val="2C5F8A"/>
          <w:sz w:val="24"/>
          <w:szCs w:val="24"/>
        </w:rPr>
        <w:t>Left ventricular hypertrophy</w:t>
      </w:r>
    </w:p>
    <w:p w14:paraId="37ED5525" w14:textId="77777777" w:rsidR="008A3E31" w:rsidRDefault="00E61771">
      <w:pPr>
        <w:spacing w:before="80" w:after="80"/>
      </w:pPr>
      <w:r>
        <w:rPr>
          <w:color w:val="111111"/>
        </w:rPr>
        <w:t>Multiple experienced users flagged this as the risk most likely to be underappreciated. Pushing the heart under heavy training load combined with supraphysiological testosterone over years can cause the heart muscle to thicken in pathological ways. One long-term user who had run over a gram per week across multiple cycles acknowledged candidly that his current bloodwork looks clean but that he has "probably shaved a few years off" — and stated explicitly that blood tests alone are insufficient to assess car</w:t>
      </w:r>
      <w:r>
        <w:rPr>
          <w:color w:val="111111"/>
        </w:rPr>
        <w:t>diac health. His recommendations for serious users: stress EKGs, holter monitors, and CT angiograms, not just standard labs.</w:t>
      </w:r>
    </w:p>
    <w:p w14:paraId="26E83E1D" w14:textId="77777777" w:rsidR="008A3E31" w:rsidRDefault="00E61771">
      <w:pPr>
        <w:pBdr>
          <w:bottom w:val="single" w:sz="4" w:space="4" w:color="AABDD1"/>
        </w:pBdr>
        <w:spacing w:before="360" w:after="120"/>
      </w:pPr>
      <w:r>
        <w:rPr>
          <w:b/>
          <w:bCs/>
          <w:color w:val="1A3C5E"/>
          <w:sz w:val="28"/>
          <w:szCs w:val="28"/>
        </w:rPr>
        <w:t>The High Body Fat Problem</w:t>
      </w:r>
    </w:p>
    <w:p w14:paraId="36A3B7ED" w14:textId="77777777" w:rsidR="008A3E31" w:rsidRDefault="00E61771">
      <w:pPr>
        <w:spacing w:before="80" w:after="80"/>
      </w:pPr>
      <w:r>
        <w:rPr>
          <w:color w:val="111111"/>
        </w:rPr>
        <w:t>The 32-year-old's situation illustrates a compounding factor that does not get enough attention: adipose tissue converts testosterone to estrogen via aromatization. Running supraphysiological testosterone at 25% body fat means running elevated testosterone and elevated estrogen simultaneously, which creates a management complexity that most unsupervised users are not equipped to handle. Getting lean before or during testosterone use is not just aesthetic advice — it directly affects how testosterone metabol</w:t>
      </w:r>
      <w:r>
        <w:rPr>
          <w:color w:val="111111"/>
        </w:rPr>
        <w:t>izes and how manageable the side effect profile is. One commenter who had been at similar body fat and similar doses reported that after losing fat and dialing in estrogen management, his body composition improved significantly — suggesting the combination of dose reduction and metabolic improvement is more effective than high doses alone.</w:t>
      </w:r>
    </w:p>
    <w:p w14:paraId="41D3CD53" w14:textId="77777777" w:rsidR="008A3E31" w:rsidRDefault="00E61771">
      <w:pPr>
        <w:pBdr>
          <w:bottom w:val="single" w:sz="4" w:space="4" w:color="AABDD1"/>
        </w:pBdr>
        <w:spacing w:before="360" w:after="120"/>
      </w:pPr>
      <w:r>
        <w:rPr>
          <w:b/>
          <w:bCs/>
          <w:color w:val="1A3C5E"/>
          <w:sz w:val="28"/>
          <w:szCs w:val="28"/>
        </w:rPr>
        <w:t>What the Negatives Actually Look Like</w:t>
      </w:r>
    </w:p>
    <w:p w14:paraId="7578B4E7" w14:textId="77777777" w:rsidR="008A3E31" w:rsidRDefault="00E61771">
      <w:pPr>
        <w:spacing w:before="80" w:after="80"/>
      </w:pPr>
      <w:r>
        <w:rPr>
          <w:color w:val="111111"/>
        </w:rPr>
        <w:t>The r/AskMenOver30 thread produced the most honest accounting of real side effects from men with long-term TRT experience.</w:t>
      </w:r>
    </w:p>
    <w:p w14:paraId="32C0F442" w14:textId="77777777" w:rsidR="008A3E31" w:rsidRDefault="00E61771">
      <w:pPr>
        <w:spacing w:before="240" w:after="80"/>
      </w:pPr>
      <w:r>
        <w:rPr>
          <w:b/>
          <w:bCs/>
          <w:color w:val="2C5F8A"/>
          <w:sz w:val="24"/>
          <w:szCs w:val="24"/>
        </w:rPr>
        <w:t>Testicular atrophy</w:t>
      </w:r>
    </w:p>
    <w:p w14:paraId="2F676903" w14:textId="77777777" w:rsidR="008A3E31" w:rsidRDefault="00E61771">
      <w:pPr>
        <w:spacing w:before="80" w:after="80"/>
      </w:pPr>
      <w:r>
        <w:rPr>
          <w:color w:val="111111"/>
        </w:rPr>
        <w:t>Reported universally and described consistently as significant. When exogenous testosterone is introduced, the body suppresses its own production, and the testes reduce in size and function. This is reversible in many cases when TRT is stopped, but recovery timeline and completeness vary considerably. For younger men, this is one of the most significant permanent-decision considerations.</w:t>
      </w:r>
    </w:p>
    <w:p w14:paraId="2D34542F" w14:textId="77777777" w:rsidR="008A3E31" w:rsidRDefault="00E61771">
      <w:pPr>
        <w:spacing w:before="240" w:after="80"/>
      </w:pPr>
      <w:r>
        <w:rPr>
          <w:b/>
          <w:bCs/>
          <w:color w:val="2C5F8A"/>
          <w:sz w:val="24"/>
          <w:szCs w:val="24"/>
        </w:rPr>
        <w:t>Appetite dysregulation</w:t>
      </w:r>
    </w:p>
    <w:p w14:paraId="4B8E5C7A" w14:textId="77777777" w:rsidR="008A3E31" w:rsidRDefault="00E61771">
      <w:pPr>
        <w:spacing w:before="80" w:after="80"/>
      </w:pPr>
      <w:r>
        <w:rPr>
          <w:color w:val="111111"/>
        </w:rPr>
        <w:t xml:space="preserve">One user in his forties — currently at over 300 pounds — identified appetite control as his single most persistent long-term challenge on TRT. He reports never feeling full and being capable of continuous eating. This is an underreported side effect that interacts directly with body composition </w:t>
      </w:r>
      <w:r>
        <w:rPr>
          <w:color w:val="111111"/>
        </w:rPr>
        <w:lastRenderedPageBreak/>
        <w:t>goals: testosterone may support muscle development while simultaneously making caloric restriction harder to maintain.</w:t>
      </w:r>
    </w:p>
    <w:p w14:paraId="2F7E8026" w14:textId="77777777" w:rsidR="008A3E31" w:rsidRDefault="00E61771">
      <w:pPr>
        <w:spacing w:before="240" w:after="80"/>
      </w:pPr>
      <w:r>
        <w:rPr>
          <w:b/>
          <w:bCs/>
          <w:color w:val="2C5F8A"/>
          <w:sz w:val="24"/>
          <w:szCs w:val="24"/>
        </w:rPr>
        <w:t>Acne</w:t>
      </w:r>
    </w:p>
    <w:p w14:paraId="230704C1" w14:textId="77777777" w:rsidR="008A3E31" w:rsidRDefault="00E61771">
      <w:pPr>
        <w:spacing w:before="80" w:after="80"/>
      </w:pPr>
      <w:r>
        <w:rPr>
          <w:color w:val="111111"/>
        </w:rPr>
        <w:t>Primarily chest and back. More common in younger users and at higher doses. Reported by users in their fifties as well. Dose titration helps; some users require dermatological intervention.</w:t>
      </w:r>
    </w:p>
    <w:p w14:paraId="5F4E1682" w14:textId="77777777" w:rsidR="008A3E31" w:rsidRDefault="00E61771">
      <w:pPr>
        <w:spacing w:before="240" w:after="80"/>
      </w:pPr>
      <w:r>
        <w:rPr>
          <w:b/>
          <w:bCs/>
          <w:color w:val="2C5F8A"/>
          <w:sz w:val="24"/>
          <w:szCs w:val="24"/>
        </w:rPr>
        <w:t>Emotional volatility and anger</w:t>
      </w:r>
    </w:p>
    <w:p w14:paraId="51C2747C" w14:textId="77777777" w:rsidR="008A3E31" w:rsidRDefault="00E61771">
      <w:pPr>
        <w:spacing w:before="80" w:after="80"/>
      </w:pPr>
      <w:r>
        <w:rPr>
          <w:color w:val="111111"/>
        </w:rPr>
        <w:t>One user in his late forties reported an initial period of significant anger and agitation that normalized over time with dosage adjustment. The pattern across multiple commenters is consistent: emotional volatility — particularly anger — is substantially more common at supraphysiological levels and largely resolves when the dose is properly titrated to true replacement. This is another reason why the distinction between TRT and a cycle matters practically, not just semantically.</w:t>
      </w:r>
    </w:p>
    <w:p w14:paraId="2BFB8B2B" w14:textId="77777777" w:rsidR="008A3E31" w:rsidRDefault="00E61771">
      <w:pPr>
        <w:spacing w:before="240" w:after="80"/>
      </w:pPr>
      <w:r>
        <w:rPr>
          <w:b/>
          <w:bCs/>
          <w:color w:val="2C5F8A"/>
          <w:sz w:val="24"/>
          <w:szCs w:val="24"/>
        </w:rPr>
        <w:t>Hair loss</w:t>
      </w:r>
    </w:p>
    <w:p w14:paraId="6C16CD74" w14:textId="77777777" w:rsidR="008A3E31" w:rsidRDefault="00E61771">
      <w:pPr>
        <w:spacing w:before="80" w:after="80"/>
      </w:pPr>
      <w:r>
        <w:rPr>
          <w:color w:val="111111"/>
        </w:rPr>
        <w:t>Mentioned by multiple users. The extent is genetically determined — testosterone accelerates loss in men already predisposed to it, but does not cause loss in men who are not. This is not a universal outcome but is a real one for a meaningful subset.</w:t>
      </w:r>
    </w:p>
    <w:p w14:paraId="41D4DD5E" w14:textId="77777777" w:rsidR="008A3E31" w:rsidRDefault="00E61771">
      <w:pPr>
        <w:pBdr>
          <w:bottom w:val="single" w:sz="4" w:space="4" w:color="AABDD1"/>
        </w:pBdr>
        <w:spacing w:before="360" w:after="120"/>
      </w:pPr>
      <w:r>
        <w:rPr>
          <w:b/>
          <w:bCs/>
          <w:color w:val="1A3C5E"/>
          <w:sz w:val="28"/>
          <w:szCs w:val="28"/>
        </w:rPr>
        <w:t>The Psychosocial Dimension</w:t>
      </w:r>
    </w:p>
    <w:p w14:paraId="1E3D2D4D" w14:textId="77777777" w:rsidR="008A3E31" w:rsidRDefault="00E61771">
      <w:pPr>
        <w:spacing w:before="80" w:after="80"/>
      </w:pPr>
      <w:r>
        <w:rPr>
          <w:color w:val="111111"/>
        </w:rPr>
        <w:t>One of the more philosophically significant contributions in these threads came from a 45-49 male who described TRT as fundamentally altering his relationship with his 18-year marriage. After starting TRT and beginning a process of physical and psychological self-improvement, he came to acknowledge that he had been suppressing long-standing emotional dissatisfaction. TRT did not create the problems, he clarifies — it removed the psychological dampening that had allowed him to tolerate them. He eventually pu</w:t>
      </w:r>
      <w:r>
        <w:rPr>
          <w:color w:val="111111"/>
        </w:rPr>
        <w:t>rsued divorce.</w:t>
      </w:r>
    </w:p>
    <w:p w14:paraId="2BFFA7C2" w14:textId="77777777" w:rsidR="008A3E31" w:rsidRDefault="00E61771">
      <w:pPr>
        <w:spacing w:before="80" w:after="80"/>
      </w:pPr>
      <w:r>
        <w:rPr>
          <w:color w:val="111111"/>
        </w:rPr>
        <w:t>This pattern appears in other comments as well, less explicitly but consistently: TRT does not just change body composition. It changes motivation, ambition, and emotional clarity. For some men this is transformative in a positive direction. For others it surfaces dissatisfaction they had successfully managed or ignored. This dimension is almost entirely absent from clinical literature on testosterone replacement, and it is one of the most important things a man considering TRT should think about honestly b</w:t>
      </w:r>
      <w:r>
        <w:rPr>
          <w:color w:val="111111"/>
        </w:rPr>
        <w:t>efore starting.</w:t>
      </w:r>
    </w:p>
    <w:p w14:paraId="09D38D94" w14:textId="77777777" w:rsidR="008A3E31" w:rsidRDefault="00E61771">
      <w:pPr>
        <w:pBdr>
          <w:bottom w:val="single" w:sz="4" w:space="4" w:color="AABDD1"/>
        </w:pBdr>
        <w:spacing w:before="360" w:after="120"/>
      </w:pPr>
      <w:r>
        <w:rPr>
          <w:b/>
          <w:bCs/>
          <w:color w:val="1A3C5E"/>
          <w:sz w:val="28"/>
          <w:szCs w:val="28"/>
        </w:rPr>
        <w:t>The Lifestyle-vs-TRT Debate</w:t>
      </w:r>
    </w:p>
    <w:p w14:paraId="13EB20EA" w14:textId="77777777" w:rsidR="008A3E31" w:rsidRDefault="00E61771">
      <w:pPr>
        <w:spacing w:before="80" w:after="80"/>
      </w:pPr>
      <w:r>
        <w:rPr>
          <w:color w:val="111111"/>
        </w:rPr>
        <w:t>A genuine and unresolved debate within these communities is whether declining testosterone with age is biologically inevitable or a downstream consequence of sedentary lifestyle, weight gain, and poor metabolic health. The lifestyle-first camp argues that the majority of low testosterone presentations are addressable through sleep, training, fat loss, and stress management — and that TRT is being prescribed prematurely to men who have not seriously attempted these interventions. The opposing camp, including</w:t>
      </w:r>
      <w:r>
        <w:rPr>
          <w:color w:val="111111"/>
        </w:rPr>
        <w:t xml:space="preserve"> an orthopedic surgeon and a former elite MMA fighter who had maintained an exceptional lifestyle for decades, argues that the intrinsic mechanisms of testosterone decline — reduced GnRH secretion, reduced Leydig cell sensitivity, increased oxidative stress — are often independent of lifestyle. The MMA fighter's case is the most direct rebuttal to the lifestyle position: never drank alcohol or soda, maintained a clean diet for a decade, trained at an elite level since age twelve, and still had chronically l</w:t>
      </w:r>
      <w:r>
        <w:rPr>
          <w:color w:val="111111"/>
        </w:rPr>
        <w:t>ow testosterone that only responded to TRT.</w:t>
      </w:r>
    </w:p>
    <w:p w14:paraId="3E5A62B0" w14:textId="77777777" w:rsidR="008A3E31" w:rsidRDefault="00E61771">
      <w:pPr>
        <w:spacing w:before="80" w:after="80"/>
      </w:pPr>
      <w:r>
        <w:rPr>
          <w:color w:val="111111"/>
        </w:rPr>
        <w:t>The practical position from this: lifestyle optimization should be genuinely exhausted before TRT is considered, not as a formality but as a real attempt. If testosterone remains clinically low after sustained improvement in sleep, body composition, training, and stress, the case for TRT is substantially stronger. If TRT is pursued before those variables are addressed, the attribution problem is real — it becomes impossible to know what the intervention is actually doing.</w:t>
      </w:r>
    </w:p>
    <w:p w14:paraId="2C88BDD3" w14:textId="77777777" w:rsidR="008A3E31" w:rsidRDefault="00E61771">
      <w:pPr>
        <w:pBdr>
          <w:bottom w:val="single" w:sz="4" w:space="4" w:color="AABDD1"/>
        </w:pBdr>
        <w:spacing w:before="360" w:after="120"/>
      </w:pPr>
      <w:r>
        <w:rPr>
          <w:b/>
          <w:bCs/>
          <w:color w:val="1A3C5E"/>
          <w:sz w:val="28"/>
          <w:szCs w:val="28"/>
        </w:rPr>
        <w:t>The Anti-Medical Current — And Why It Matters</w:t>
      </w:r>
    </w:p>
    <w:p w14:paraId="14E710DC" w14:textId="77777777" w:rsidR="008A3E31" w:rsidRDefault="00E61771">
      <w:pPr>
        <w:spacing w:before="80" w:after="80"/>
      </w:pPr>
      <w:r>
        <w:rPr>
          <w:color w:val="111111"/>
        </w:rPr>
        <w:t>Both threads contain a cultural current worth naming directly: skepticism toward physicians, particularly around testosterone. This ranges from frustration about access and conservative prescribing to more conspiratorial framings about pharmaceutical dependency. The frustration has a legitimate basis — testosterone prescribing varies enormously by physician, and many men with genuine hypogonadism do face barriers to diagnosis and treatment. The conspiratorial framing does not hold up, but it influences beha</w:t>
      </w:r>
      <w:r>
        <w:rPr>
          <w:color w:val="111111"/>
        </w:rPr>
        <w:t>vior in a way that has real consequences: men who dismiss medical guidance or source testosterone from unregulated channels because they distrust the medical system are taking on risks that the system, for all its imperfections, is designed to help manage.</w:t>
      </w:r>
    </w:p>
    <w:p w14:paraId="7F7E8D27" w14:textId="77777777" w:rsidR="008A3E31" w:rsidRDefault="00E61771">
      <w:pPr>
        <w:spacing w:before="80" w:after="80"/>
      </w:pPr>
      <w:r>
        <w:rPr>
          <w:color w:val="111111"/>
        </w:rPr>
        <w:t>The practical implication: find a physician who takes hormonal health seriously. Functional medicine clinics, men's health clinics, and endocrinologists with specific interest in hormone replacement are more likely to engage substantively than a generalist who has not stayed current on the literature. The goal is medical partnership, not adversarial navigation around the system.</w:t>
      </w:r>
    </w:p>
    <w:p w14:paraId="34FA0B14" w14:textId="77777777" w:rsidR="008A3E31" w:rsidRDefault="00E61771">
      <w:pPr>
        <w:pBdr>
          <w:bottom w:val="single" w:sz="4" w:space="4" w:color="AABDD1"/>
        </w:pBdr>
        <w:spacing w:before="360" w:after="120"/>
      </w:pPr>
      <w:r>
        <w:rPr>
          <w:b/>
          <w:bCs/>
          <w:color w:val="1A3C5E"/>
          <w:sz w:val="28"/>
          <w:szCs w:val="28"/>
        </w:rPr>
        <w:t>Cost and Logistics</w:t>
      </w:r>
    </w:p>
    <w:p w14:paraId="7787C61E" w14:textId="77777777" w:rsidR="008A3E31" w:rsidRDefault="00E61771">
      <w:pPr>
        <w:spacing w:before="80" w:after="80"/>
      </w:pPr>
      <w:r>
        <w:rPr>
          <w:color w:val="111111"/>
        </w:rPr>
        <w:t>For men who do pursue TRT through legitimate channels, the practical picture is more accessible than commonly assumed. Through insurance, testosterone can cost as little as a few dollars per month. Without insurance or through private men's health clinics, total costs including blood testing run roughly $75-150 per month. The required blood panel covers total testosterone, free testosterone, estradiol, hematocrit, PSA, and lipids at minimum. Injections are typically twice weekly. Lab visits are quarterly or</w:t>
      </w:r>
      <w:r>
        <w:rPr>
          <w:color w:val="111111"/>
        </w:rPr>
        <w:t xml:space="preserve"> biannual once stabilized. Multiple users note that the logistical routine normalizes quickly. The decision point that does not normalize is permanence: natural testosterone production typically suppresses with exogenous use, and restoration after stopping is not guaranteed, particularly after extended use. This is not a reversible experiment for most men who run it long enough.</w:t>
      </w:r>
    </w:p>
    <w:p w14:paraId="2EC87485" w14:textId="77777777" w:rsidR="008A3E31" w:rsidRDefault="00E61771">
      <w:pPr>
        <w:pBdr>
          <w:bottom w:val="single" w:sz="4" w:space="4" w:color="AABDD1"/>
        </w:pBdr>
        <w:spacing w:before="360" w:after="120"/>
      </w:pPr>
      <w:r>
        <w:rPr>
          <w:b/>
          <w:bCs/>
          <w:color w:val="1A3C5E"/>
          <w:sz w:val="28"/>
          <w:szCs w:val="28"/>
        </w:rPr>
        <w:t>What These Threads Collectively Reveal</w:t>
      </w:r>
    </w:p>
    <w:p w14:paraId="5B2AE376" w14:textId="77777777" w:rsidR="008A3E31" w:rsidRDefault="00E61771">
      <w:pPr>
        <w:spacing w:before="80" w:after="80"/>
      </w:pPr>
      <w:r>
        <w:rPr>
          <w:color w:val="111111"/>
        </w:rPr>
        <w:t>Several consistent themes emerge from these discussions that are not well-represented in either popular testosterone content or clinical literature. First, dose accuracy is poor across the self-administering community — many men running what they call TRT are actually running beginner cycles, with corresponding risk profiles they may not fully appreciate. Second, bloodwork is universally acknowledged as essential but inconsistently practiced, particularly among unsupervised users. Third, the side effects th</w:t>
      </w:r>
      <w:r>
        <w:rPr>
          <w:color w:val="111111"/>
        </w:rPr>
        <w:t>at most affect quality of life long-term are not the dramatic ones but the subtle ones — appetite dysregulation, emotional changes, the iron cycling problem — that accumulate over years. Fourth, TRT changes more than physiology; the psychosocial effects on motivation, clarity, and relationship satisfaction are real and underexamined. Fifth, the lifestyle-versus-TRT debate is not binary — lifestyle optimization and medical treatment are not mutually exclusive, and the best outcomes reported across both threa</w:t>
      </w:r>
      <w:r>
        <w:rPr>
          <w:color w:val="111111"/>
        </w:rPr>
        <w:t>ds consistently involve both.</w:t>
      </w:r>
    </w:p>
    <w:p w14:paraId="17651B35" w14:textId="77777777" w:rsidR="008A3E31" w:rsidRDefault="00E61771">
      <w:pPr>
        <w:pBdr>
          <w:left w:val="thick" w:sz="16" w:space="10" w:color="1A3C5E"/>
        </w:pBdr>
        <w:spacing w:before="180" w:after="180"/>
        <w:ind w:left="720"/>
      </w:pPr>
      <w:r>
        <w:rPr>
          <w:b/>
          <w:bCs/>
          <w:color w:val="1A3C5E"/>
        </w:rPr>
        <w:t>Testosterone is not just a performance tool or a simple hormone replacement — it is a significant physiological and psychological intervention with a long tail of consequences that experienced users understand far better than most beginners. The risks are manageable with proper bloodwork, appropriate dosing, and medical oversight. They are substantially harder to manage without those things. The men who report the best long-term outcomes are almost universally those who treat TRT as one component of a broad</w:t>
      </w:r>
      <w:r>
        <w:rPr>
          <w:b/>
          <w:bCs/>
          <w:color w:val="1A3C5E"/>
        </w:rPr>
        <w:t>er system — not as the system itself.</w:t>
      </w:r>
    </w:p>
    <w:sectPr w:rsidR="008A3E31">
      <w:headerReference w:type="default" r:id="rId7"/>
      <w:footerReference w:type="default" r:id="rId8"/>
      <w:headerReference w:type="first" r:id="rId11"/>
      <w:headerReference w:type="even"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55DF1" w14:textId="77777777" w:rsidR="00E61771" w:rsidRDefault="00E61771">
      <w:r>
        <w:separator/>
      </w:r>
    </w:p>
  </w:endnote>
  <w:endnote w:type="continuationSeparator" w:id="0">
    <w:p w14:paraId="73C6ACFB" w14:textId="77777777" w:rsidR="00E61771" w:rsidRDefault="00E61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4D5B" w14:textId="77777777" w:rsidR="008A3E31" w:rsidRDefault="00E61771">
    <w:pPr>
      <w:pBdr>
        <w:top w:val="single" w:sz="2" w:space="4" w:color="DDDDDD"/>
      </w:pBdr>
      <w:jc w:val="right"/>
    </w:pPr>
    <w:r>
      <w:rPr>
        <w:color w:val="AAAAAA"/>
        <w:sz w:val="18"/>
        <w:szCs w:val="18"/>
      </w:rPr>
      <w:t xml:space="preserve">Testosterone: Real Experiences and What They Reveal   </w:t>
    </w:r>
    <w:r>
      <w:rPr>
        <w:color w:val="AAAAAA"/>
        <w:sz w:val="18"/>
        <w:szCs w:val="18"/>
      </w:rPr>
      <w:fldChar w:fldCharType="begin"/>
    </w:r>
    <w:r>
      <w:rPr>
        <w:color w:val="AAAAAA"/>
        <w:sz w:val="18"/>
        <w:szCs w:val="18"/>
      </w:rPr>
      <w:instrText>PAGE</w:instrText>
    </w:r>
    <w:r>
      <w:rPr>
        <w:color w:val="AAAAAA"/>
        <w:sz w:val="18"/>
        <w:szCs w:val="18"/>
      </w:rPr>
      <w:fldChar w:fldCharType="separate"/>
    </w:r>
    <w:r w:rsidR="00C9243C">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B21B" w14:textId="77777777" w:rsidR="00E61771" w:rsidRDefault="00E61771">
      <w:r>
        <w:separator/>
      </w:r>
    </w:p>
  </w:footnote>
  <w:footnote w:type="continuationSeparator" w:id="0">
    <w:p w14:paraId="263D07B3" w14:textId="77777777" w:rsidR="00E61771" w:rsidRDefault="00E61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9454" w14:textId="77777777" w:rsidR="008A3E31" w:rsidRDefault="00E61771">
    <w:pPr>
      <w:pBdr>
        <w:bottom w:val="single" w:sz="2" w:space="4" w:color="DDDDDD"/>
      </w:pBdr>
    </w:pPr>
    <w:r>
      <w:rPr>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0480E"/>
    <w:multiLevelType w:val="hybridMultilevel"/>
    <w:tmpl w:val="0598DCBA"/>
    <w:lvl w:ilvl="0" w:tplc="73D40038">
      <w:start w:val="1"/>
      <w:numFmt w:val="bullet"/>
      <w:lvlText w:val="•"/>
      <w:lvlJc w:val="left"/>
      <w:pPr>
        <w:ind w:left="720" w:hanging="360"/>
      </w:pPr>
    </w:lvl>
    <w:lvl w:ilvl="1" w:tplc="A8D20AFC">
      <w:numFmt w:val="decimal"/>
      <w:lvlText w:val=""/>
      <w:lvlJc w:val="left"/>
    </w:lvl>
    <w:lvl w:ilvl="2" w:tplc="AF169404">
      <w:numFmt w:val="decimal"/>
      <w:lvlText w:val=""/>
      <w:lvlJc w:val="left"/>
    </w:lvl>
    <w:lvl w:ilvl="3" w:tplc="C2107962">
      <w:numFmt w:val="decimal"/>
      <w:lvlText w:val=""/>
      <w:lvlJc w:val="left"/>
    </w:lvl>
    <w:lvl w:ilvl="4" w:tplc="461C1582">
      <w:numFmt w:val="decimal"/>
      <w:lvlText w:val=""/>
      <w:lvlJc w:val="left"/>
    </w:lvl>
    <w:lvl w:ilvl="5" w:tplc="92228FCA">
      <w:numFmt w:val="decimal"/>
      <w:lvlText w:val=""/>
      <w:lvlJc w:val="left"/>
    </w:lvl>
    <w:lvl w:ilvl="6" w:tplc="E490FCE6">
      <w:numFmt w:val="decimal"/>
      <w:lvlText w:val=""/>
      <w:lvlJc w:val="left"/>
    </w:lvl>
    <w:lvl w:ilvl="7" w:tplc="CCE04C1E">
      <w:numFmt w:val="decimal"/>
      <w:lvlText w:val=""/>
      <w:lvlJc w:val="left"/>
    </w:lvl>
    <w:lvl w:ilvl="8" w:tplc="6C1C05D6">
      <w:numFmt w:val="decimal"/>
      <w:lvlText w:val=""/>
      <w:lvlJc w:val="left"/>
    </w:lvl>
  </w:abstractNum>
  <w:abstractNum w:abstractNumId="1" w15:restartNumberingAfterBreak="0">
    <w:nsid w:val="588D7024"/>
    <w:multiLevelType w:val="hybridMultilevel"/>
    <w:tmpl w:val="AB00C480"/>
    <w:lvl w:ilvl="0" w:tplc="1F9E41FE">
      <w:start w:val="1"/>
      <w:numFmt w:val="bullet"/>
      <w:lvlText w:val="●"/>
      <w:lvlJc w:val="left"/>
      <w:pPr>
        <w:ind w:left="720" w:hanging="360"/>
      </w:pPr>
    </w:lvl>
    <w:lvl w:ilvl="1" w:tplc="1A7A447C">
      <w:start w:val="1"/>
      <w:numFmt w:val="bullet"/>
      <w:lvlText w:val="○"/>
      <w:lvlJc w:val="left"/>
      <w:pPr>
        <w:ind w:left="1440" w:hanging="360"/>
      </w:pPr>
    </w:lvl>
    <w:lvl w:ilvl="2" w:tplc="9DF8D930">
      <w:start w:val="1"/>
      <w:numFmt w:val="bullet"/>
      <w:lvlText w:val="■"/>
      <w:lvlJc w:val="left"/>
      <w:pPr>
        <w:ind w:left="2160" w:hanging="360"/>
      </w:pPr>
    </w:lvl>
    <w:lvl w:ilvl="3" w:tplc="82E2924A">
      <w:start w:val="1"/>
      <w:numFmt w:val="bullet"/>
      <w:lvlText w:val="●"/>
      <w:lvlJc w:val="left"/>
      <w:pPr>
        <w:ind w:left="2880" w:hanging="360"/>
      </w:pPr>
    </w:lvl>
    <w:lvl w:ilvl="4" w:tplc="97CE1E62">
      <w:start w:val="1"/>
      <w:numFmt w:val="bullet"/>
      <w:lvlText w:val="○"/>
      <w:lvlJc w:val="left"/>
      <w:pPr>
        <w:ind w:left="3600" w:hanging="360"/>
      </w:pPr>
    </w:lvl>
    <w:lvl w:ilvl="5" w:tplc="20D87A06">
      <w:start w:val="1"/>
      <w:numFmt w:val="bullet"/>
      <w:lvlText w:val="■"/>
      <w:lvlJc w:val="left"/>
      <w:pPr>
        <w:ind w:left="4320" w:hanging="360"/>
      </w:pPr>
    </w:lvl>
    <w:lvl w:ilvl="6" w:tplc="BD2EFC8C">
      <w:start w:val="1"/>
      <w:numFmt w:val="bullet"/>
      <w:lvlText w:val="●"/>
      <w:lvlJc w:val="left"/>
      <w:pPr>
        <w:ind w:left="5040" w:hanging="360"/>
      </w:pPr>
    </w:lvl>
    <w:lvl w:ilvl="7" w:tplc="140671A4">
      <w:start w:val="1"/>
      <w:numFmt w:val="bullet"/>
      <w:lvlText w:val="●"/>
      <w:lvlJc w:val="left"/>
      <w:pPr>
        <w:ind w:left="5760" w:hanging="360"/>
      </w:pPr>
    </w:lvl>
    <w:lvl w:ilvl="8" w:tplc="2B7CBA32">
      <w:start w:val="1"/>
      <w:numFmt w:val="bullet"/>
      <w:lvlText w:val="●"/>
      <w:lvlJc w:val="left"/>
      <w:pPr>
        <w:ind w:left="6480" w:hanging="360"/>
      </w:pPr>
    </w:lvl>
  </w:abstractNum>
  <w:num w:numId="1" w16cid:durableId="14766780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31"/>
    <w:rsid w:val="008A3E31"/>
    <w:rsid w:val="00C9243C"/>
    <w:rsid w:val="00D3166E"/>
    <w:rsid w:val="00E61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4104"/>
  <w15:docId w15:val="{100C4599-B6D7-4445-8E88-ED6B871A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2070</Words>
  <Characters>11864</Characters>
  <Application>Microsoft Office Word</Application>
  <DocSecurity>0</DocSecurity>
  <Lines>741</Lines>
  <Paragraphs>663</Paragraphs>
  <ScaleCrop>false</ScaleCrop>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Orlando</cp:lastModifiedBy>
  <cp:revision>2</cp:revision>
  <dcterms:created xsi:type="dcterms:W3CDTF">2026-04-08T13:12:00Z</dcterms:created>
  <dcterms:modified xsi:type="dcterms:W3CDTF">2026-04-08T13:12:00Z</dcterms:modified>
</cp:coreProperties>
</file>