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bookmarkStart w:id="0" w:name="_GoBack"/>
      <w:bookmarkEnd w:id="0"/>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EndPr/>
      <w:sdtContent>
        <w:p w14:paraId="5BEBAAE9" w14:textId="77777777" w:rsidR="001036DB" w:rsidRDefault="001036DB" w:rsidP="001036DB">
          <w:pPr>
            <w:pStyle w:val="TitreTR"/>
          </w:pPr>
          <w:r>
            <w:br w:type="page"/>
          </w:r>
          <w:r>
            <w:lastRenderedPageBreak/>
            <w:t>Table des matières</w:t>
          </w:r>
          <w:r>
            <w:br/>
          </w:r>
        </w:p>
        <w:p w14:paraId="7B089CE2" w14:textId="77777777" w:rsidR="001036DB" w:rsidRDefault="001036DB" w:rsidP="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r:id="rId6" w:anchor="_Toc131670059" w:history="1">
            <w:r>
              <w:rPr>
                <w:rStyle w:val="Lienhypertexte"/>
                <w:noProof/>
              </w:rPr>
              <w:t>1-</w:t>
            </w:r>
            <w:r>
              <w:rPr>
                <w:rStyle w:val="Lienhypertexte"/>
                <w:rFonts w:eastAsiaTheme="minorEastAsia"/>
                <w:noProof/>
                <w:color w:val="auto"/>
                <w:lang w:eastAsia="fr-FR"/>
              </w:rPr>
              <w:tab/>
            </w:r>
            <w:r>
              <w:rPr>
                <w:rStyle w:val="Lienhypertexte"/>
                <w:noProof/>
              </w:rPr>
              <w:t>Installation de Symfony</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_Toc131670059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14778E0E" w14:textId="77777777" w:rsidR="001036DB" w:rsidRDefault="00AA44EB" w:rsidP="001036DB">
          <w:pPr>
            <w:pStyle w:val="TM1"/>
            <w:tabs>
              <w:tab w:val="right" w:leader="dot" w:pos="10752"/>
            </w:tabs>
            <w:rPr>
              <w:rFonts w:eastAsiaTheme="minorEastAsia"/>
              <w:noProof/>
              <w:lang w:eastAsia="fr-FR"/>
            </w:rPr>
          </w:pPr>
          <w:hyperlink r:id="rId7" w:anchor="_Toc131670060" w:history="1">
            <w:r w:rsidR="001036DB">
              <w:rPr>
                <w:rStyle w:val="Lienhypertexte"/>
                <w:noProof/>
              </w:rPr>
              <w:t>2 – Installation d’un projet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49915D9E" w14:textId="77777777" w:rsidR="001036DB" w:rsidRDefault="00AA44EB" w:rsidP="001036DB">
          <w:pPr>
            <w:pStyle w:val="TM2"/>
            <w:tabs>
              <w:tab w:val="right" w:leader="dot" w:pos="10752"/>
            </w:tabs>
            <w:rPr>
              <w:rFonts w:eastAsiaTheme="minorEastAsia"/>
              <w:noProof/>
              <w:lang w:eastAsia="fr-FR"/>
            </w:rPr>
          </w:pPr>
          <w:hyperlink r:id="rId8" w:anchor="_Toc131670061" w:history="1">
            <w:r w:rsidR="001036DB">
              <w:rPr>
                <w:rStyle w:val="Lienhypertexte"/>
                <w:noProof/>
              </w:rPr>
              <w:t>2a – copie /clone du projet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68C14885" w14:textId="77777777" w:rsidR="001036DB" w:rsidRDefault="00AA44EB" w:rsidP="001036DB">
          <w:pPr>
            <w:pStyle w:val="TM2"/>
            <w:tabs>
              <w:tab w:val="right" w:leader="dot" w:pos="10752"/>
            </w:tabs>
            <w:rPr>
              <w:rFonts w:eastAsiaTheme="minorEastAsia"/>
              <w:noProof/>
              <w:lang w:eastAsia="fr-FR"/>
            </w:rPr>
          </w:pPr>
          <w:hyperlink r:id="rId9" w:anchor="_Toc131670062" w:history="1">
            <w:r w:rsidR="001036DB">
              <w:rPr>
                <w:rStyle w:val="Lienhypertexte"/>
                <w:noProof/>
              </w:rPr>
              <w:t>2b– Installation de node.js et de Yarn package manager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5A07F327" w14:textId="77777777" w:rsidR="001036DB" w:rsidRDefault="00AA44EB" w:rsidP="001036DB">
          <w:pPr>
            <w:pStyle w:val="TM2"/>
            <w:tabs>
              <w:tab w:val="right" w:leader="dot" w:pos="10752"/>
            </w:tabs>
            <w:rPr>
              <w:rFonts w:eastAsiaTheme="minorEastAsia"/>
              <w:noProof/>
              <w:lang w:eastAsia="fr-FR"/>
            </w:rPr>
          </w:pPr>
          <w:hyperlink r:id="rId10" w:anchor="_Toc131670063" w:history="1">
            <w:r w:rsidR="001036DB">
              <w:rPr>
                <w:rStyle w:val="Lienhypertexte"/>
                <w:noProof/>
              </w:rPr>
              <w:t>2c – Initialisation du projet (Windows)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4</w:t>
            </w:r>
            <w:r w:rsidR="001036DB">
              <w:rPr>
                <w:rStyle w:val="Lienhypertexte"/>
                <w:noProof/>
                <w:webHidden/>
                <w:color w:val="auto"/>
              </w:rPr>
              <w:fldChar w:fldCharType="end"/>
            </w:r>
          </w:hyperlink>
        </w:p>
        <w:p w14:paraId="7E07FB07" w14:textId="77777777" w:rsidR="001036DB" w:rsidRDefault="00AA44EB" w:rsidP="001036DB">
          <w:pPr>
            <w:pStyle w:val="TM2"/>
            <w:tabs>
              <w:tab w:val="right" w:leader="dot" w:pos="10752"/>
            </w:tabs>
            <w:rPr>
              <w:rFonts w:eastAsiaTheme="minorEastAsia"/>
              <w:noProof/>
              <w:lang w:eastAsia="fr-FR"/>
            </w:rPr>
          </w:pPr>
          <w:hyperlink r:id="rId11" w:anchor="_Toc131670064" w:history="1">
            <w:r w:rsidR="001036DB">
              <w:rPr>
                <w:rStyle w:val="Lienhypertexte"/>
                <w:noProof/>
              </w:rPr>
              <w:t>2d – Initialisation du serveur Web (WAMP)</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4</w:t>
            </w:r>
            <w:r w:rsidR="001036DB">
              <w:rPr>
                <w:rStyle w:val="Lienhypertexte"/>
                <w:noProof/>
                <w:webHidden/>
                <w:color w:val="auto"/>
              </w:rPr>
              <w:fldChar w:fldCharType="end"/>
            </w:r>
          </w:hyperlink>
        </w:p>
        <w:p w14:paraId="13362FE9" w14:textId="77777777" w:rsidR="001036DB" w:rsidRDefault="00AA44EB" w:rsidP="001036DB">
          <w:pPr>
            <w:pStyle w:val="TM1"/>
            <w:tabs>
              <w:tab w:val="right" w:leader="dot" w:pos="10752"/>
            </w:tabs>
            <w:rPr>
              <w:rFonts w:eastAsiaTheme="minorEastAsia"/>
              <w:noProof/>
              <w:lang w:eastAsia="fr-FR"/>
            </w:rPr>
          </w:pPr>
          <w:hyperlink r:id="rId12" w:anchor="_Toc131670065" w:history="1">
            <w:r w:rsidR="001036DB">
              <w:rPr>
                <w:rStyle w:val="Lienhypertexte"/>
                <w:noProof/>
              </w:rPr>
              <w:t>3 – Initialisation du projet : BDD, mapping ORM , table user_db, langues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20D8B492" w14:textId="77777777" w:rsidR="001036DB" w:rsidRDefault="00AA44EB" w:rsidP="001036DB">
          <w:pPr>
            <w:pStyle w:val="TM2"/>
            <w:tabs>
              <w:tab w:val="right" w:leader="dot" w:pos="10752"/>
            </w:tabs>
            <w:rPr>
              <w:rFonts w:eastAsiaTheme="minorEastAsia"/>
              <w:noProof/>
              <w:lang w:eastAsia="fr-FR"/>
            </w:rPr>
          </w:pPr>
          <w:hyperlink r:id="rId13" w:anchor="_Toc131670066" w:history="1">
            <w:r w:rsidR="001036DB">
              <w:rPr>
                <w:rStyle w:val="Lienhypertexte"/>
                <w:noProof/>
              </w:rPr>
              <w:t>3a – modélisation de la base : pré-requis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3493FDFC" w14:textId="77777777" w:rsidR="001036DB" w:rsidRDefault="00AA44EB" w:rsidP="001036DB">
          <w:pPr>
            <w:pStyle w:val="TM2"/>
            <w:tabs>
              <w:tab w:val="right" w:leader="dot" w:pos="10752"/>
            </w:tabs>
            <w:rPr>
              <w:rFonts w:eastAsiaTheme="minorEastAsia"/>
              <w:noProof/>
              <w:lang w:eastAsia="fr-FR"/>
            </w:rPr>
          </w:pPr>
          <w:hyperlink r:id="rId14" w:anchor="_Toc131670067" w:history="1">
            <w:r w:rsidR="001036DB">
              <w:rPr>
                <w:rStyle w:val="Lienhypertexte"/>
                <w:noProof/>
              </w:rPr>
              <w:t>3b- Paramétrage de la connexion à la base de données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2C838830" w14:textId="77777777" w:rsidR="001036DB" w:rsidRDefault="00AA44EB" w:rsidP="001036DB">
          <w:pPr>
            <w:pStyle w:val="TM2"/>
            <w:tabs>
              <w:tab w:val="right" w:leader="dot" w:pos="10752"/>
            </w:tabs>
            <w:rPr>
              <w:rFonts w:eastAsiaTheme="minorEastAsia"/>
              <w:noProof/>
              <w:lang w:eastAsia="fr-FR"/>
            </w:rPr>
          </w:pPr>
          <w:hyperlink r:id="rId15" w:anchor="_Toc131670068" w:history="1">
            <w:r w:rsidR="001036DB">
              <w:rPr>
                <w:rStyle w:val="Lienhypertexte"/>
                <w:noProof/>
              </w:rPr>
              <w:t xml:space="preserve">3c- Mapping ORM &amp; </w:t>
            </w:r>
            <w:r w:rsidR="001036DB">
              <w:rPr>
                <w:rStyle w:val="Lienhypertexte"/>
                <w:rFonts w:cstheme="minorHAnsi"/>
                <w:noProof/>
              </w:rPr>
              <w:t>création des Entités (id,  contraints, getter et setter)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4D0C5288" w14:textId="77777777" w:rsidR="001036DB" w:rsidRDefault="00AA44EB" w:rsidP="001036DB">
          <w:pPr>
            <w:pStyle w:val="TM2"/>
            <w:tabs>
              <w:tab w:val="right" w:leader="dot" w:pos="10752"/>
            </w:tabs>
            <w:rPr>
              <w:rFonts w:eastAsiaTheme="minorEastAsia"/>
              <w:noProof/>
              <w:lang w:eastAsia="fr-FR"/>
            </w:rPr>
          </w:pPr>
          <w:hyperlink r:id="rId16" w:anchor="_Toc131670069" w:history="1">
            <w:r w:rsidR="001036DB">
              <w:rPr>
                <w:rStyle w:val="Lienhypertexte"/>
                <w:noProof/>
              </w:rPr>
              <w:t xml:space="preserve">3d- </w:t>
            </w:r>
            <w:r w:rsidR="001036DB">
              <w:rPr>
                <w:rStyle w:val="Lienhypertexte"/>
                <w:rFonts w:cstheme="minorHAnsi"/>
                <w:noProof/>
              </w:rPr>
              <w:t xml:space="preserve">Ajout à la BBD la table « user_db »  </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7</w:t>
            </w:r>
            <w:r w:rsidR="001036DB">
              <w:rPr>
                <w:rStyle w:val="Lienhypertexte"/>
                <w:noProof/>
                <w:webHidden/>
                <w:color w:val="auto"/>
              </w:rPr>
              <w:fldChar w:fldCharType="end"/>
            </w:r>
          </w:hyperlink>
        </w:p>
        <w:p w14:paraId="6CC714FA" w14:textId="77777777" w:rsidR="001036DB" w:rsidRDefault="00AA44EB" w:rsidP="001036DB">
          <w:pPr>
            <w:pStyle w:val="TM2"/>
            <w:tabs>
              <w:tab w:val="right" w:leader="dot" w:pos="10752"/>
            </w:tabs>
            <w:rPr>
              <w:rFonts w:eastAsiaTheme="minorEastAsia"/>
              <w:noProof/>
              <w:lang w:eastAsia="fr-FR"/>
            </w:rPr>
          </w:pPr>
          <w:hyperlink r:id="rId17" w:anchor="_Toc131670070" w:history="1">
            <w:r w:rsidR="001036DB">
              <w:rPr>
                <w:rStyle w:val="Lienhypertexte"/>
                <w:noProof/>
              </w:rPr>
              <w:t xml:space="preserve">3e- Langage(s) &amp; </w:t>
            </w:r>
            <w:r w:rsidR="001036DB">
              <w:rPr>
                <w:rStyle w:val="Lienhypertexte"/>
                <w:rFonts w:cstheme="minorHAnsi"/>
                <w:noProof/>
              </w:rPr>
              <w:t xml:space="preserve">bilinguisme </w:t>
            </w:r>
            <w:r w:rsidR="001036DB">
              <w:rPr>
                <w:rStyle w:val="Lienhypertexte"/>
                <w:noProof/>
              </w:rPr>
              <w:t>de l’interface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7</w:t>
            </w:r>
            <w:r w:rsidR="001036DB">
              <w:rPr>
                <w:rStyle w:val="Lienhypertexte"/>
                <w:noProof/>
                <w:webHidden/>
                <w:color w:val="auto"/>
              </w:rPr>
              <w:fldChar w:fldCharType="end"/>
            </w:r>
          </w:hyperlink>
        </w:p>
        <w:p w14:paraId="2C7CB867" w14:textId="77777777" w:rsidR="001036DB" w:rsidRDefault="00AA44EB" w:rsidP="001036DB">
          <w:pPr>
            <w:pStyle w:val="TM2"/>
            <w:tabs>
              <w:tab w:val="right" w:leader="dot" w:pos="10752"/>
            </w:tabs>
            <w:rPr>
              <w:rFonts w:eastAsiaTheme="minorEastAsia"/>
              <w:noProof/>
              <w:lang w:eastAsia="fr-FR"/>
            </w:rPr>
          </w:pPr>
          <w:hyperlink r:id="rId18" w:anchor="_Toc131670071" w:history="1">
            <w:r w:rsidR="001036DB">
              <w:rPr>
                <w:rStyle w:val="Lienhypertexte"/>
                <w:noProof/>
              </w:rPr>
              <w:t>3f- Corriger les erreurs et  les contraintes des Entités et de de la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8</w:t>
            </w:r>
            <w:r w:rsidR="001036DB">
              <w:rPr>
                <w:rStyle w:val="Lienhypertexte"/>
                <w:noProof/>
                <w:webHidden/>
                <w:color w:val="auto"/>
              </w:rPr>
              <w:fldChar w:fldCharType="end"/>
            </w:r>
          </w:hyperlink>
        </w:p>
        <w:p w14:paraId="47BB0B61" w14:textId="77777777" w:rsidR="001036DB" w:rsidRDefault="00AA44EB" w:rsidP="001036DB">
          <w:pPr>
            <w:pStyle w:val="TM1"/>
            <w:tabs>
              <w:tab w:val="right" w:leader="dot" w:pos="10752"/>
            </w:tabs>
            <w:rPr>
              <w:rFonts w:eastAsiaTheme="minorEastAsia"/>
              <w:noProof/>
              <w:lang w:eastAsia="fr-FR"/>
            </w:rPr>
          </w:pPr>
          <w:hyperlink r:id="rId19" w:anchor="_Toc131670072" w:history="1">
            <w:r w:rsidR="001036DB">
              <w:rPr>
                <w:rStyle w:val="Lienhypertexte"/>
                <w:noProof/>
              </w:rPr>
              <w:t>4 -  Génération et mise à jour des formulaires CRUD / Entity</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9</w:t>
            </w:r>
            <w:r w:rsidR="001036DB">
              <w:rPr>
                <w:rStyle w:val="Lienhypertexte"/>
                <w:noProof/>
                <w:webHidden/>
                <w:color w:val="auto"/>
              </w:rPr>
              <w:fldChar w:fldCharType="end"/>
            </w:r>
          </w:hyperlink>
        </w:p>
        <w:p w14:paraId="6DB05869" w14:textId="77777777" w:rsidR="001036DB" w:rsidRDefault="00AA44EB" w:rsidP="001036DB">
          <w:pPr>
            <w:pStyle w:val="TM2"/>
            <w:tabs>
              <w:tab w:val="right" w:leader="dot" w:pos="10752"/>
            </w:tabs>
            <w:rPr>
              <w:rFonts w:eastAsiaTheme="minorEastAsia"/>
              <w:noProof/>
              <w:lang w:eastAsia="fr-FR"/>
            </w:rPr>
          </w:pPr>
          <w:hyperlink r:id="rId20" w:anchor="_Toc131670073" w:history="1">
            <w:r w:rsidR="001036DB">
              <w:rPr>
                <w:rStyle w:val="Lienhypertexte"/>
                <w:noProof/>
              </w:rPr>
              <w:t>4a – génération des formulaires CRUD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9</w:t>
            </w:r>
            <w:r w:rsidR="001036DB">
              <w:rPr>
                <w:rStyle w:val="Lienhypertexte"/>
                <w:noProof/>
                <w:webHidden/>
                <w:color w:val="auto"/>
              </w:rPr>
              <w:fldChar w:fldCharType="end"/>
            </w:r>
          </w:hyperlink>
        </w:p>
        <w:p w14:paraId="213C9B9F" w14:textId="77777777" w:rsidR="001036DB" w:rsidRDefault="00AA44EB" w:rsidP="001036DB">
          <w:pPr>
            <w:pStyle w:val="TM2"/>
            <w:tabs>
              <w:tab w:val="right" w:leader="dot" w:pos="10752"/>
            </w:tabs>
            <w:rPr>
              <w:rFonts w:eastAsiaTheme="minorEastAsia"/>
              <w:noProof/>
              <w:lang w:eastAsia="fr-FR"/>
            </w:rPr>
          </w:pPr>
          <w:hyperlink r:id="rId21" w:anchor="_Toc131670074" w:history="1">
            <w:r w:rsidR="001036DB">
              <w:rPr>
                <w:rStyle w:val="Lienhypertexte"/>
                <w:noProof/>
              </w:rPr>
              <w:t>4b – ajuster les Repository</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10</w:t>
            </w:r>
            <w:r w:rsidR="001036DB">
              <w:rPr>
                <w:rStyle w:val="Lienhypertexte"/>
                <w:noProof/>
                <w:webHidden/>
                <w:color w:val="auto"/>
              </w:rPr>
              <w:fldChar w:fldCharType="end"/>
            </w:r>
          </w:hyperlink>
        </w:p>
        <w:p w14:paraId="2D2AF6C2" w14:textId="77777777" w:rsidR="001036DB" w:rsidRDefault="00AA44EB" w:rsidP="001036DB">
          <w:pPr>
            <w:pStyle w:val="TM2"/>
            <w:tabs>
              <w:tab w:val="right" w:leader="dot" w:pos="10752"/>
            </w:tabs>
            <w:rPr>
              <w:rFonts w:eastAsiaTheme="minorEastAsia"/>
              <w:noProof/>
              <w:lang w:eastAsia="fr-FR"/>
            </w:rPr>
          </w:pPr>
          <w:hyperlink r:id="rId22" w:anchor="_Toc131670075" w:history="1">
            <w:r w:rsidR="001036DB">
              <w:rPr>
                <w:rStyle w:val="Lienhypertexte"/>
                <w:noProof/>
              </w:rPr>
              <w:t>4c – ajuster les formulaires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11</w:t>
            </w:r>
            <w:r w:rsidR="001036DB">
              <w:rPr>
                <w:rStyle w:val="Lienhypertexte"/>
                <w:noProof/>
                <w:webHidden/>
                <w:color w:val="auto"/>
              </w:rPr>
              <w:fldChar w:fldCharType="end"/>
            </w:r>
          </w:hyperlink>
        </w:p>
        <w:p w14:paraId="64493BB4" w14:textId="77777777" w:rsidR="001036DB" w:rsidRDefault="00AA44EB" w:rsidP="001036DB">
          <w:pPr>
            <w:pStyle w:val="TM2"/>
            <w:tabs>
              <w:tab w:val="right" w:leader="dot" w:pos="10752"/>
            </w:tabs>
            <w:rPr>
              <w:rFonts w:eastAsiaTheme="minorEastAsia"/>
              <w:noProof/>
              <w:lang w:eastAsia="fr-FR"/>
            </w:rPr>
          </w:pPr>
          <w:hyperlink r:id="rId23" w:anchor="_Toc131670076" w:history="1">
            <w:r w:rsidR="001036DB">
              <w:rPr>
                <w:rStyle w:val="Lienhypertexte"/>
                <w:noProof/>
              </w:rPr>
              <w:t>4c – ajuster les templates TWIG ; index.html.twig,  edit.html.twig</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14</w:t>
            </w:r>
            <w:r w:rsidR="001036DB">
              <w:rPr>
                <w:rStyle w:val="Lienhypertexte"/>
                <w:noProof/>
                <w:webHidden/>
                <w:color w:val="auto"/>
              </w:rPr>
              <w:fldChar w:fldCharType="end"/>
            </w:r>
          </w:hyperlink>
        </w:p>
        <w:p w14:paraId="68845050" w14:textId="77777777" w:rsidR="001036DB" w:rsidRDefault="00AA44EB" w:rsidP="001036DB">
          <w:pPr>
            <w:pStyle w:val="TM2"/>
            <w:tabs>
              <w:tab w:val="right" w:leader="dot" w:pos="10752"/>
            </w:tabs>
            <w:rPr>
              <w:rFonts w:eastAsiaTheme="minorEastAsia"/>
              <w:noProof/>
              <w:lang w:eastAsia="fr-FR"/>
            </w:rPr>
          </w:pPr>
          <w:hyperlink r:id="rId24" w:anchor="_Toc131670077" w:history="1">
            <w:r w:rsidR="001036DB">
              <w:rPr>
                <w:rStyle w:val="Lienhypertexte"/>
                <w:noProof/>
              </w:rPr>
              <w:t>4d – ajuster les versions bilingues des ; menus , libellés et mentions légales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14</w:t>
            </w:r>
            <w:r w:rsidR="001036DB">
              <w:rPr>
                <w:rStyle w:val="Lienhypertexte"/>
                <w:noProof/>
                <w:webHidden/>
                <w:color w:val="auto"/>
              </w:rPr>
              <w:fldChar w:fldCharType="end"/>
            </w:r>
          </w:hyperlink>
        </w:p>
        <w:p w14:paraId="370A0ACB" w14:textId="77777777" w:rsidR="001036DB" w:rsidRDefault="00AA44EB" w:rsidP="001036DB">
          <w:pPr>
            <w:pStyle w:val="TM1"/>
            <w:tabs>
              <w:tab w:val="right" w:leader="dot" w:pos="10752"/>
            </w:tabs>
            <w:rPr>
              <w:rFonts w:eastAsiaTheme="minorEastAsia"/>
              <w:noProof/>
              <w:lang w:eastAsia="fr-FR"/>
            </w:rPr>
          </w:pPr>
          <w:hyperlink r:id="rId25" w:anchor="_Toc131670078" w:history="1">
            <w:r w:rsidR="001036DB">
              <w:rPr>
                <w:rStyle w:val="Lienhypertexte"/>
                <w:noProof/>
              </w:rPr>
              <w:t>5 -  Modifications/Evolutions des entités &amp; formulaires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174CDFA5" w14:textId="77777777" w:rsidR="001036DB" w:rsidRDefault="00AA44EB" w:rsidP="001036DB">
          <w:pPr>
            <w:pStyle w:val="TM2"/>
            <w:tabs>
              <w:tab w:val="right" w:leader="dot" w:pos="10752"/>
            </w:tabs>
            <w:rPr>
              <w:rFonts w:eastAsiaTheme="minorEastAsia"/>
              <w:noProof/>
              <w:lang w:eastAsia="fr-FR"/>
            </w:rPr>
          </w:pPr>
          <w:hyperlink r:id="rId26" w:anchor="_Toc131670079" w:history="1">
            <w:r w:rsidR="001036DB">
              <w:rPr>
                <w:rStyle w:val="Lienhypertexte"/>
                <w:noProof/>
              </w:rPr>
              <w:t>5a – Ajout d’une Collection (relation 1-N ou N-N)</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7B2C84DF" w14:textId="77777777" w:rsidR="001036DB" w:rsidRDefault="00AA44EB" w:rsidP="001036DB">
          <w:pPr>
            <w:pStyle w:val="TM2"/>
            <w:tabs>
              <w:tab w:val="right" w:leader="dot" w:pos="10752"/>
            </w:tabs>
            <w:rPr>
              <w:rFonts w:eastAsiaTheme="minorEastAsia"/>
              <w:noProof/>
              <w:lang w:eastAsia="fr-FR"/>
            </w:rPr>
          </w:pPr>
          <w:hyperlink r:id="rId27" w:anchor="_Toc131670080" w:history="1">
            <w:r w:rsidR="001036DB">
              <w:rPr>
                <w:rStyle w:val="Lienhypertexte"/>
                <w:noProof/>
              </w:rPr>
              <w:t>5b – Ajout d’un attribut et MAJ du schéma de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75F2473C" w14:textId="77777777" w:rsidR="001036DB" w:rsidRDefault="00AA44EB" w:rsidP="001036DB">
          <w:pPr>
            <w:pStyle w:val="TM2"/>
            <w:tabs>
              <w:tab w:val="right" w:leader="dot" w:pos="10752"/>
            </w:tabs>
            <w:rPr>
              <w:rFonts w:eastAsiaTheme="minorEastAsia"/>
              <w:noProof/>
              <w:lang w:eastAsia="fr-FR"/>
            </w:rPr>
          </w:pPr>
          <w:hyperlink r:id="rId28" w:anchor="_Toc131670081" w:history="1">
            <w:r w:rsidR="001036DB">
              <w:rPr>
                <w:rStyle w:val="Lienhypertexte"/>
                <w:noProof/>
              </w:rPr>
              <w:t>5c – Ajout contrainte UNIQUE et MAJ du schéma de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16</w:t>
            </w:r>
            <w:r w:rsidR="001036DB">
              <w:rPr>
                <w:rStyle w:val="Lienhypertexte"/>
                <w:noProof/>
                <w:webHidden/>
                <w:color w:val="auto"/>
              </w:rPr>
              <w:fldChar w:fldCharType="end"/>
            </w:r>
          </w:hyperlink>
        </w:p>
        <w:p w14:paraId="6AA3BC1C" w14:textId="77777777" w:rsidR="001036DB" w:rsidRDefault="00AA44EB" w:rsidP="001036DB">
          <w:pPr>
            <w:pStyle w:val="TM1"/>
            <w:tabs>
              <w:tab w:val="right" w:leader="dot" w:pos="10752"/>
            </w:tabs>
            <w:rPr>
              <w:rFonts w:eastAsiaTheme="minorEastAsia"/>
              <w:noProof/>
              <w:lang w:eastAsia="fr-FR"/>
            </w:rPr>
          </w:pPr>
          <w:hyperlink r:id="rId29" w:anchor="_Toc131670082" w:history="1">
            <w:r w:rsidR="001036DB">
              <w:rPr>
                <w:rStyle w:val="Lienhypertexte"/>
                <w:noProof/>
              </w:rPr>
              <w:t>6– Gestion centralisée des assets (js, css) avec Encore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17</w:t>
            </w:r>
            <w:r w:rsidR="001036DB">
              <w:rPr>
                <w:rStyle w:val="Lienhypertexte"/>
                <w:noProof/>
                <w:webHidden/>
                <w:color w:val="auto"/>
              </w:rPr>
              <w:fldChar w:fldCharType="end"/>
            </w:r>
          </w:hyperlink>
        </w:p>
        <w:p w14:paraId="26746CFE" w14:textId="77777777" w:rsidR="001036DB" w:rsidRDefault="00AA44EB" w:rsidP="001036DB">
          <w:pPr>
            <w:pStyle w:val="TM2"/>
            <w:tabs>
              <w:tab w:val="right" w:leader="dot" w:pos="10752"/>
            </w:tabs>
            <w:rPr>
              <w:rFonts w:eastAsiaTheme="minorEastAsia"/>
              <w:noProof/>
              <w:lang w:eastAsia="fr-FR"/>
            </w:rPr>
          </w:pPr>
          <w:hyperlink r:id="rId30" w:anchor="_Toc131670083" w:history="1">
            <w:r w:rsidR="001036DB">
              <w:rPr>
                <w:rStyle w:val="Lienhypertexte"/>
                <w:noProof/>
              </w:rPr>
              <w:t>6a- Configuration  du WebpackEncoreBundle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17</w:t>
            </w:r>
            <w:r w:rsidR="001036DB">
              <w:rPr>
                <w:rStyle w:val="Lienhypertexte"/>
                <w:noProof/>
                <w:webHidden/>
                <w:color w:val="auto"/>
              </w:rPr>
              <w:fldChar w:fldCharType="end"/>
            </w:r>
          </w:hyperlink>
        </w:p>
        <w:p w14:paraId="5B86188D" w14:textId="77777777" w:rsidR="001036DB" w:rsidRDefault="00AA44EB" w:rsidP="001036DB">
          <w:pPr>
            <w:pStyle w:val="TM2"/>
            <w:tabs>
              <w:tab w:val="right" w:leader="dot" w:pos="10752"/>
            </w:tabs>
            <w:rPr>
              <w:rFonts w:eastAsiaTheme="minorEastAsia"/>
              <w:noProof/>
              <w:lang w:eastAsia="fr-FR"/>
            </w:rPr>
          </w:pPr>
          <w:hyperlink r:id="rId31" w:anchor="_Toc131670084" w:history="1">
            <w:r w:rsidR="001036DB">
              <w:rPr>
                <w:rStyle w:val="Lienhypertexte"/>
                <w:noProof/>
              </w:rPr>
              <w:t>6b- Ajout de modules Javascript</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18</w:t>
            </w:r>
            <w:r w:rsidR="001036DB">
              <w:rPr>
                <w:rStyle w:val="Lienhypertexte"/>
                <w:noProof/>
                <w:webHidden/>
                <w:color w:val="auto"/>
              </w:rPr>
              <w:fldChar w:fldCharType="end"/>
            </w:r>
          </w:hyperlink>
        </w:p>
        <w:p w14:paraId="4268AF9D" w14:textId="77777777" w:rsidR="001036DB" w:rsidRDefault="00AA44EB" w:rsidP="001036DB">
          <w:pPr>
            <w:pStyle w:val="TM1"/>
            <w:tabs>
              <w:tab w:val="right" w:leader="dot" w:pos="10752"/>
            </w:tabs>
            <w:rPr>
              <w:rFonts w:eastAsiaTheme="minorEastAsia"/>
              <w:noProof/>
              <w:lang w:eastAsia="fr-FR"/>
            </w:rPr>
          </w:pPr>
          <w:hyperlink r:id="rId32" w:anchor="_Toc131670085" w:history="1">
            <w:r w:rsidR="001036DB">
              <w:rPr>
                <w:rStyle w:val="Lienhypertexte"/>
                <w:noProof/>
              </w:rPr>
              <w:t>7 – Bundle Symfony – Usage &amp; Déploiement</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19</w:t>
            </w:r>
            <w:r w:rsidR="001036DB">
              <w:rPr>
                <w:rStyle w:val="Lienhypertexte"/>
                <w:noProof/>
                <w:webHidden/>
                <w:color w:val="auto"/>
              </w:rPr>
              <w:fldChar w:fldCharType="end"/>
            </w:r>
          </w:hyperlink>
        </w:p>
        <w:p w14:paraId="4526046F" w14:textId="77777777" w:rsidR="001036DB" w:rsidRDefault="00AA44EB" w:rsidP="001036DB">
          <w:pPr>
            <w:pStyle w:val="TM2"/>
            <w:tabs>
              <w:tab w:val="right" w:leader="dot" w:pos="10752"/>
            </w:tabs>
            <w:rPr>
              <w:rFonts w:eastAsiaTheme="minorEastAsia"/>
              <w:noProof/>
              <w:lang w:eastAsia="fr-FR"/>
            </w:rPr>
          </w:pPr>
          <w:hyperlink r:id="rId33" w:anchor="_Toc131670086" w:history="1">
            <w:r w:rsidR="001036DB">
              <w:rPr>
                <w:rStyle w:val="Lienhypertexte"/>
                <w:noProof/>
              </w:rPr>
              <w:t>7a – Info sur le bundle FOSJSRoutingBundle 2.x</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19</w:t>
            </w:r>
            <w:r w:rsidR="001036DB">
              <w:rPr>
                <w:rStyle w:val="Lienhypertexte"/>
                <w:noProof/>
                <w:webHidden/>
                <w:color w:val="auto"/>
              </w:rPr>
              <w:fldChar w:fldCharType="end"/>
            </w:r>
          </w:hyperlink>
        </w:p>
        <w:p w14:paraId="5E84ED77" w14:textId="77777777" w:rsidR="001036DB" w:rsidRDefault="00AA44EB" w:rsidP="001036DB">
          <w:pPr>
            <w:pStyle w:val="TM1"/>
            <w:tabs>
              <w:tab w:val="right" w:leader="dot" w:pos="10752"/>
            </w:tabs>
            <w:rPr>
              <w:rFonts w:eastAsiaTheme="minorEastAsia"/>
              <w:noProof/>
              <w:lang w:eastAsia="fr-FR"/>
            </w:rPr>
          </w:pPr>
          <w:hyperlink r:id="rId34" w:anchor="_Toc131670087" w:history="1">
            <w:r w:rsidR="001036DB">
              <w:rPr>
                <w:rStyle w:val="Lienhypertexte"/>
                <w:noProof/>
              </w:rPr>
              <w:t>8 – Extension du projet InBORe : Services – Usage &amp; Description</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20</w:t>
            </w:r>
            <w:r w:rsidR="001036DB">
              <w:rPr>
                <w:rStyle w:val="Lienhypertexte"/>
                <w:noProof/>
                <w:webHidden/>
                <w:color w:val="auto"/>
              </w:rPr>
              <w:fldChar w:fldCharType="end"/>
            </w:r>
          </w:hyperlink>
        </w:p>
        <w:p w14:paraId="2C96D196" w14:textId="77777777" w:rsidR="001036DB" w:rsidRDefault="00AA44EB" w:rsidP="001036DB">
          <w:pPr>
            <w:pStyle w:val="TM2"/>
            <w:tabs>
              <w:tab w:val="right" w:leader="dot" w:pos="10752"/>
            </w:tabs>
            <w:rPr>
              <w:rFonts w:eastAsiaTheme="minorEastAsia"/>
              <w:noProof/>
              <w:lang w:eastAsia="fr-FR"/>
            </w:rPr>
          </w:pPr>
          <w:hyperlink r:id="rId35" w:anchor="_Toc131670088" w:history="1">
            <w:r w:rsidR="001036DB">
              <w:rPr>
                <w:rStyle w:val="Lienhypertexte"/>
                <w:noProof/>
              </w:rPr>
              <w:t>8a – Service FileLoader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20</w:t>
            </w:r>
            <w:r w:rsidR="001036DB">
              <w:rPr>
                <w:rStyle w:val="Lienhypertexte"/>
                <w:noProof/>
                <w:webHidden/>
                <w:color w:val="auto"/>
              </w:rPr>
              <w:fldChar w:fldCharType="end"/>
            </w:r>
          </w:hyperlink>
        </w:p>
        <w:p w14:paraId="30F33BCA" w14:textId="77777777" w:rsidR="001036DB" w:rsidRDefault="00AA44EB" w:rsidP="001036DB">
          <w:pPr>
            <w:pStyle w:val="TM1"/>
            <w:tabs>
              <w:tab w:val="right" w:leader="dot" w:pos="10752"/>
            </w:tabs>
            <w:rPr>
              <w:rFonts w:eastAsiaTheme="minorEastAsia"/>
              <w:noProof/>
              <w:lang w:eastAsia="fr-FR"/>
            </w:rPr>
          </w:pPr>
          <w:hyperlink r:id="rId36" w:anchor="_Toc131670089" w:history="1">
            <w:r w:rsidR="001036DB">
              <w:rPr>
                <w:rStyle w:val="Lienhypertexte"/>
                <w:noProof/>
              </w:rPr>
              <w:t>Annexe 1 – Architecture logicielle –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22</w:t>
            </w:r>
            <w:r w:rsidR="001036DB">
              <w:rPr>
                <w:rStyle w:val="Lienhypertexte"/>
                <w:noProof/>
                <w:webHidden/>
                <w:color w:val="auto"/>
              </w:rPr>
              <w:fldChar w:fldCharType="end"/>
            </w:r>
          </w:hyperlink>
        </w:p>
        <w:p w14:paraId="7E49751E" w14:textId="77777777"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1" w:name="_Toc131670059"/>
      <w:bookmarkStart w:id="2" w:name="_Toc415054427"/>
      <w:bookmarkStart w:id="3" w:name="_Toc415055166"/>
      <w:bookmarkStart w:id="4" w:name="_Toc119922918"/>
      <w:r>
        <w:lastRenderedPageBreak/>
        <w:t>Installation de Symfony</w:t>
      </w:r>
      <w:bookmarkEnd w:id="1"/>
      <w:bookmarkEnd w:id="2"/>
      <w:bookmarkEnd w:id="3"/>
      <w:bookmarkEnd w:id="4"/>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Verifier ou  installer le bon environnement de développement (PHP + Apache) , par exemple WAMP</w:t>
      </w:r>
    </w:p>
    <w:p w14:paraId="0AA69F71" w14:textId="77777777" w:rsidR="001036DB" w:rsidRDefault="00AA44EB" w:rsidP="001036DB">
      <w:pPr>
        <w:pStyle w:val="Paragraphedeliste"/>
        <w:ind w:left="1560" w:hanging="2"/>
      </w:pPr>
      <w:hyperlink r:id="rId37" w:history="1">
        <w:r w:rsidR="001036DB">
          <w:rPr>
            <w:rStyle w:val="LienInternet"/>
          </w:rPr>
          <w:t>https://symfony.com/doc/5.4/setup.html</w:t>
        </w:r>
      </w:hyperlink>
      <w:r w:rsidR="001036DB">
        <w:br/>
        <w:t xml:space="preserve"> verifier que certaines extensions sont “enabled” ;  Ctype,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RQ – config pour php  conseillé ; realpath_cache_size &gt; 5M , accelerateur PHP enable (OPcache)</w:t>
      </w:r>
    </w:p>
    <w:p w14:paraId="5CA25827" w14:textId="77777777" w:rsidR="001036DB" w:rsidRDefault="001036DB" w:rsidP="001036DB">
      <w:pPr>
        <w:pStyle w:val="Paragraphedeliste"/>
        <w:numPr>
          <w:ilvl w:val="0"/>
          <w:numId w:val="20"/>
        </w:numPr>
        <w:ind w:left="1560" w:hanging="426"/>
      </w:pPr>
      <w:r>
        <w:t xml:space="preserve">installer le client Symfony : </w:t>
      </w:r>
      <w:hyperlink r:id="rId38"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5" w:name="_Toc131670060"/>
      <w:bookmarkStart w:id="6" w:name="_Toc119922919"/>
      <w:r>
        <w:t>2 – Installation d’un projet InBORe</w:t>
      </w:r>
      <w:bookmarkEnd w:id="5"/>
      <w:bookmarkEnd w:id="6"/>
      <w:r>
        <w:br/>
      </w:r>
    </w:p>
    <w:p w14:paraId="77D227F4" w14:textId="77777777" w:rsidR="001036DB" w:rsidRDefault="001036DB" w:rsidP="001036DB">
      <w:pPr>
        <w:pStyle w:val="Titre2"/>
        <w:ind w:left="360"/>
      </w:pPr>
      <w:bookmarkStart w:id="7" w:name="_Toc131670061"/>
      <w:bookmarkStart w:id="8" w:name="_Toc119922920"/>
      <w:r>
        <w:t>2a – copie /clone du projet InBORe</w:t>
      </w:r>
      <w:bookmarkEnd w:id="7"/>
      <w:bookmarkEnd w:id="8"/>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b/>
          <w:lang w:eastAsia="fr-FR"/>
        </w:rPr>
        <w:t xml:space="preserve">git clone </w:t>
      </w:r>
      <w:hyperlink r:id="rId39"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r>
        <w:rPr>
          <w:rFonts w:eastAsia="Times New Roman" w:cstheme="minorHAnsi"/>
          <w:b/>
          <w:lang w:eastAsia="fr-FR"/>
        </w:rPr>
        <w:t xml:space="preserve">git clone </w:t>
      </w:r>
      <w:hyperlink r:id="rId40"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renommer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9" w:name="_Toc131670062"/>
      <w:bookmarkStart w:id="10" w:name="_Toc119922921"/>
      <w:r>
        <w:t>2b– Installation de node.js et de Yarn package manager</w:t>
      </w:r>
      <w:bookmarkEnd w:id="9"/>
      <w:bookmarkEnd w:id="10"/>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Lancer les deux commandes ;</w:t>
      </w:r>
    </w:p>
    <w:p w14:paraId="6113FDF6" w14:textId="77777777" w:rsidR="001036DB" w:rsidRDefault="001036DB" w:rsidP="001036DB">
      <w:pPr>
        <w:pStyle w:val="Paragraphedeliste"/>
        <w:numPr>
          <w:ilvl w:val="0"/>
          <w:numId w:val="21"/>
        </w:numPr>
      </w:pPr>
      <w:r>
        <w:t>Installation de Node.js en version v14.x</w:t>
      </w:r>
      <w:r>
        <w:br/>
      </w:r>
      <w:hyperlink r:id="rId41" w:history="1">
        <w:r>
          <w:rPr>
            <w:rStyle w:val="LienInternet"/>
          </w:rPr>
          <w:t>https://blog.eldernode.com/install-node-js-on-windows</w:t>
        </w:r>
      </w:hyperlink>
      <w:r>
        <w:rPr>
          <w:rStyle w:val="LienInternet"/>
        </w:rPr>
        <w:br/>
      </w:r>
      <w:hyperlink r:id="rId42"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Pour Windows :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43"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la prise en compte des modifications de la variable system %PATH% nécéssite un redemarrage de Windows. Elle doit comprendre les paths vers ; nodejs ,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1" w:name="_Toc131670063"/>
      <w:bookmarkStart w:id="12" w:name="_Toc119922922"/>
      <w:r>
        <w:lastRenderedPageBreak/>
        <w:t>2c – Initialisation du projet (Windows)</w:t>
      </w:r>
      <w:bookmarkEnd w:id="11"/>
      <w:bookmarkEnd w:id="12"/>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path_to_version_PHP_8.1 ;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php composer.phar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=&gt; installe les dépendances js à partir du fichier yarn.lock qui a été créée à partir du fichier package.json. Toutes les librairies sont stockées dans le dossier node_modules</w:t>
      </w:r>
    </w:p>
    <w:p w14:paraId="231084CE" w14:textId="77777777" w:rsidR="001036DB" w:rsidRDefault="001036DB" w:rsidP="001036DB">
      <w:pPr>
        <w:pStyle w:val="Paragraphedeliste"/>
        <w:ind w:left="1440"/>
        <w:rPr>
          <w:b/>
        </w:rPr>
      </w:pPr>
      <w:r>
        <w:t xml:space="preserve">RQ – Pour etre assuré qu’il n’y a pas de reecriture du fichier yarn.lock il faut rajouter </w:t>
      </w:r>
      <w:r>
        <w:rPr>
          <w:rStyle w:val="CodeHTML"/>
          <w:rFonts w:eastAsiaTheme="minorHAnsi"/>
          <w:b/>
        </w:rPr>
        <w:t xml:space="preserve">--frozen-lockfile </w:t>
      </w:r>
      <w:r>
        <w:rPr>
          <w:rFonts w:ascii="Courier New" w:hAnsi="Courier New" w:cs="Courier New"/>
          <w:b/>
          <w:sz w:val="20"/>
          <w:szCs w:val="20"/>
        </w:rPr>
        <w:br/>
      </w:r>
      <w:r>
        <w:rPr>
          <w:rStyle w:val="CodeHTML"/>
          <w:rFonts w:asciiTheme="minorHAnsi" w:eastAsiaTheme="minorHAnsi" w:hAnsiTheme="minorHAnsi" w:cstheme="minorHAnsi"/>
          <w:color w:val="FF0000"/>
          <w:sz w:val="22"/>
          <w:szCs w:val="22"/>
        </w:rPr>
        <w:t xml:space="preserve">RQ ! – le yarn.lock et le package.json ne sont pas </w:t>
      </w:r>
      <w:r>
        <w:rPr>
          <w:rFonts w:cstheme="minorHAnsi"/>
          <w:color w:val="FF0000"/>
        </w:rPr>
        <w:t>compatible avec une version 16 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les commande yarn  </w:t>
      </w:r>
      <w:hyperlink r:id="rId44"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php bin/console assets:install</w:t>
      </w:r>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  compile les js une fois dans le dossier /public/build/  …</w:t>
      </w:r>
      <w:r>
        <w:br/>
      </w:r>
    </w:p>
    <w:p w14:paraId="26850845" w14:textId="77777777" w:rsidR="001036DB" w:rsidRDefault="001036DB" w:rsidP="001036DB">
      <w:pPr>
        <w:pStyle w:val="Titre2"/>
        <w:ind w:left="360"/>
      </w:pPr>
      <w:bookmarkStart w:id="13" w:name="_Toc131670064"/>
      <w:bookmarkStart w:id="14" w:name="_Toc119922923"/>
      <w:r>
        <w:t>2d – Initialisation du serveur Web (WAMP)</w:t>
      </w:r>
      <w:bookmarkEnd w:id="13"/>
      <w:bookmarkEnd w:id="14"/>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r>
        <w:t xml:space="preserve">via le menu :  CD </w:t>
      </w:r>
      <w:r>
        <w:rPr>
          <w:b/>
        </w:rPr>
        <w:t>[WAMP icone] + [Vos virtualhost][Gestion Virtualhost]</w:t>
      </w:r>
    </w:p>
    <w:p w14:paraId="473F6BDF" w14:textId="77777777" w:rsidR="001036DB" w:rsidRDefault="001036DB" w:rsidP="001036DB">
      <w:pPr>
        <w:ind w:left="708"/>
        <w:rPr>
          <w:b/>
        </w:rPr>
      </w:pPr>
      <w:r>
        <w:t>– il faut redémarrer Apache et le DNS  pour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5" w:name="_Toc415055168"/>
      <w:bookmarkStart w:id="16" w:name="_Toc131670065"/>
      <w:bookmarkStart w:id="17" w:name="_Toc119922925"/>
      <w:r>
        <w:lastRenderedPageBreak/>
        <w:t xml:space="preserve">3 – </w:t>
      </w:r>
      <w:bookmarkEnd w:id="15"/>
      <w:r>
        <w:t>Initialisation du projet : BDD, mapping ORM , table user_db, langues</w:t>
      </w:r>
      <w:bookmarkEnd w:id="16"/>
      <w:bookmarkEnd w:id="17"/>
    </w:p>
    <w:p w14:paraId="2E7C7894" w14:textId="77777777" w:rsidR="001036DB" w:rsidRDefault="001036DB" w:rsidP="001036DB">
      <w:pPr>
        <w:pStyle w:val="Titre2"/>
        <w:ind w:left="360"/>
      </w:pPr>
      <w:bookmarkStart w:id="18" w:name="_Toc131670066"/>
      <w:bookmarkStart w:id="19" w:name="_Toc119922926"/>
      <w:r>
        <w:t>3a – modélisation de la base : pré-requis</w:t>
      </w:r>
      <w:bookmarkEnd w:id="18"/>
      <w:bookmarkEnd w:id="19"/>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r>
        <w:rPr>
          <w:rFonts w:cstheme="minorHAnsi"/>
          <w:b/>
          <w:i/>
        </w:rPr>
        <w:t>public.nomtable_id_se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'public. nomtable_id_seq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d’une clés primaire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à  ‘nom_champ’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admin.yaml (cf.  section fk_name). </w:t>
      </w:r>
      <w:r>
        <w:br/>
        <w:t>RQ – il faut au moins que l’un des deux soit définit, par ex. prefixe_fk = ‘</w:t>
      </w:r>
      <w:r>
        <w:rPr>
          <w:i/>
        </w:rPr>
        <w:t>id’</w:t>
      </w:r>
      <w:r>
        <w:t xml:space="preserve"> =&gt; fk =  ‘</w:t>
      </w:r>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20" w:name="_Toc131670067"/>
      <w:bookmarkStart w:id="21" w:name="_Toc119922927"/>
      <w:r>
        <w:t>3b- Paramétrage de la connexion à la base de données</w:t>
      </w:r>
      <w:bookmarkEnd w:id="20"/>
      <w:bookmarkEnd w:id="21"/>
    </w:p>
    <w:p w14:paraId="23B5C42D" w14:textId="77777777" w:rsidR="001036DB" w:rsidRDefault="001036DB" w:rsidP="001036DB">
      <w:pPr>
        <w:ind w:firstLine="709"/>
      </w:pPr>
      <w:r>
        <w:t xml:space="preserve">Se reporter aux documentations: </w:t>
      </w:r>
    </w:p>
    <w:p w14:paraId="0F33B423" w14:textId="77777777" w:rsidR="001036DB" w:rsidRDefault="001036DB" w:rsidP="001036DB">
      <w:pPr>
        <w:ind w:left="708"/>
      </w:pPr>
      <w:r>
        <w:t>Se repporter à la documentation « Database and the Doctrine ORM » :</w:t>
      </w:r>
      <w:r>
        <w:br/>
      </w:r>
      <w:hyperlink r:id="rId45" w:history="1">
        <w:r>
          <w:rPr>
            <w:rStyle w:val="LienInternet"/>
          </w:rPr>
          <w:t>https://symfony.com/doc/4.4/doctrine.html</w:t>
        </w:r>
      </w:hyperlink>
    </w:p>
    <w:p w14:paraId="4D92689F" w14:textId="77777777" w:rsidR="001036DB" w:rsidRDefault="00AA44EB" w:rsidP="001036DB">
      <w:pPr>
        <w:ind w:firstLine="709"/>
      </w:pPr>
      <w:hyperlink r:id="rId46" w:history="1">
        <w:r w:rsidR="001036DB">
          <w:rPr>
            <w:rStyle w:val="LienInternet"/>
          </w:rPr>
          <w:t>https://symfony.com/doc/4.4/reference/configuration/doctrine.html</w:t>
        </w:r>
      </w:hyperlink>
    </w:p>
    <w:p w14:paraId="04C487AA" w14:textId="77777777" w:rsidR="001036DB" w:rsidRDefault="00AA44EB" w:rsidP="001036DB">
      <w:pPr>
        <w:ind w:firstLine="709"/>
        <w:rPr>
          <w:color w:val="0000FF" w:themeColor="hyperlink"/>
          <w:u w:val="single"/>
        </w:rPr>
      </w:pPr>
      <w:hyperlink r:id="rId47"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fichier </w:t>
      </w:r>
      <w:r>
        <w:rPr>
          <w:b/>
        </w:rPr>
        <w:t xml:space="preserve">.env </w:t>
      </w:r>
      <w:r>
        <w:t>. exemple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2" w:name="_Toc131670068"/>
      <w:bookmarkStart w:id="23" w:name="_Toc119922928"/>
      <w:r>
        <w:t xml:space="preserve">3c- </w:t>
      </w:r>
      <w:r>
        <w:rPr>
          <w:u w:val="single"/>
        </w:rPr>
        <w:t>Mapping ORM &amp;</w:t>
      </w:r>
      <w:r>
        <w:t xml:space="preserve"> </w:t>
      </w:r>
      <w:r>
        <w:rPr>
          <w:rFonts w:cstheme="minorHAnsi"/>
          <w:u w:val="single"/>
        </w:rPr>
        <w:t>création des Entités (id,  contraints, getter et setter)</w:t>
      </w:r>
      <w:bookmarkEnd w:id="22"/>
      <w:bookmarkEnd w:id="23"/>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r>
        <w:rPr>
          <w:b/>
        </w:rPr>
        <w:t>php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geometry)  ajouter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@ORM\Table(name="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 xml:space="preserve">Si besoin ajuster dans les Entity le nom de variable et les annotations des clés primaires pour qu’elles soient nommée $id et avec des déclarations conforme à leur type (INT/VARCHAR,…)  </w:t>
      </w:r>
      <w:r>
        <w:br/>
        <w:t>(i) Le cas de clès primaire  INTEGER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r>
        <w:t>les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 @ORM\Column(name="id",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@ORM\Column(name="date_of_creation",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private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@ORM\Column(name="date_of_update",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private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@ORM\Column(name="creation_user_name",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private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@ORM\Column(name="update_user_name",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private $userMaj;</w:t>
      </w:r>
    </w:p>
    <w:p w14:paraId="48A988E0" w14:textId="77777777" w:rsidR="001036DB" w:rsidRDefault="001036DB" w:rsidP="001036DB">
      <w:pPr>
        <w:pStyle w:val="Paragraphedeliste"/>
        <w:rPr>
          <w:b/>
        </w:rPr>
      </w:pPr>
      <w:r>
        <w:br/>
        <w:t>(ii) Cas ou elles existent : Ajuster  les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Si les champs existent déjà il est possible d’indiquer leur nom dans les annotations, soit d’ajouter les getters et setters sur les champs : setUserMaj($userMaj) { $this→myField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php bin/console make:entity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RQ -  si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setId(?string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$id;</w:t>
      </w:r>
    </w:p>
    <w:p w14:paraId="2B5A24FE" w14:textId="77777777" w:rsidR="001036DB" w:rsidRDefault="001036DB" w:rsidP="001036DB">
      <w:pPr>
        <w:pStyle w:val="Paragraphedeliste"/>
        <w:rPr>
          <w:b/>
          <w:sz w:val="20"/>
          <w:szCs w:val="20"/>
        </w:rPr>
      </w:pPr>
      <w:r>
        <w:rPr>
          <w:b/>
          <w:sz w:val="20"/>
          <w:szCs w:val="20"/>
        </w:rPr>
        <w:t xml:space="preserve">        return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4" w:name="_Toc119922929"/>
      <w:bookmarkStart w:id="25" w:name="_Toc131670069"/>
      <w:r>
        <w:t xml:space="preserve">3d- </w:t>
      </w:r>
      <w:r>
        <w:rPr>
          <w:rFonts w:cstheme="minorHAnsi"/>
          <w:u w:val="single"/>
        </w:rPr>
        <w:t>Ajout à la BBD la table « user_db »</w:t>
      </w:r>
      <w:bookmarkEnd w:id="24"/>
      <w:r>
        <w:rPr>
          <w:rFonts w:cstheme="minorHAnsi"/>
          <w:u w:val="single"/>
        </w:rPr>
        <w:t xml:space="preserve"> </w:t>
      </w:r>
      <w:r>
        <w:rPr>
          <w:rFonts w:cstheme="minorHAnsi"/>
          <w:u w:val="single"/>
        </w:rPr>
        <w:br/>
      </w:r>
      <w:bookmarkEnd w:id="25"/>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RQ ! pour une base postgres  la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relatif à la table user_db sera à ajuster pour inclure les EMBED-FORM des tables à lier (par ex. UserSiteEmbedType , UserPersonEmbedType )</w:t>
      </w:r>
      <w:r>
        <w:br/>
      </w:r>
    </w:p>
    <w:p w14:paraId="2DAC035F" w14:textId="77777777" w:rsidR="001036DB" w:rsidRDefault="001036DB" w:rsidP="001036DB">
      <w:pPr>
        <w:pStyle w:val="Titre2"/>
        <w:ind w:left="360"/>
        <w:rPr>
          <w:rFonts w:cstheme="minorHAnsi"/>
          <w:u w:val="single"/>
        </w:rPr>
      </w:pPr>
      <w:bookmarkStart w:id="26" w:name="_Toc131670070"/>
      <w:bookmarkStart w:id="27" w:name="_Toc119922930"/>
      <w:r>
        <w:t xml:space="preserve">3e- </w:t>
      </w:r>
      <w:r>
        <w:rPr>
          <w:u w:val="single"/>
        </w:rPr>
        <w:t xml:space="preserve">Langage(s) &amp; </w:t>
      </w:r>
      <w:r>
        <w:rPr>
          <w:rFonts w:cstheme="minorHAnsi"/>
          <w:u w:val="single"/>
        </w:rPr>
        <w:t xml:space="preserve">bilinguisme </w:t>
      </w:r>
      <w:r>
        <w:rPr>
          <w:u w:val="single"/>
        </w:rPr>
        <w:t>de l’interface</w:t>
      </w:r>
      <w:bookmarkEnd w:id="26"/>
      <w:bookmarkEnd w:id="27"/>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 ,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8" w:name="_Toc131670071"/>
      <w:bookmarkStart w:id="29" w:name="_Toc119922931"/>
      <w:r>
        <w:t>3f- Corriger les erreurs et  les contraintes des Entités et de de la BDD</w:t>
      </w:r>
      <w:bookmarkEnd w:id="28"/>
      <w:bookmarkEnd w:id="29"/>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php bin/console make:migration</w:t>
      </w:r>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  le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php bin/console doctrine:schema:update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Et adapter les  contraintes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@ORM\ManyToOne(targetEntity="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@ORM\JoinColumns({</w:t>
      </w:r>
    </w:p>
    <w:p w14:paraId="10375151" w14:textId="77777777" w:rsidR="001036DB" w:rsidRDefault="001036DB" w:rsidP="001036DB">
      <w:pPr>
        <w:pStyle w:val="Paragraphedeliste"/>
        <w:rPr>
          <w:i/>
          <w:sz w:val="20"/>
          <w:szCs w:val="20"/>
          <w:lang w:val="en-US"/>
        </w:rPr>
      </w:pPr>
      <w:r>
        <w:rPr>
          <w:i/>
          <w:sz w:val="20"/>
          <w:szCs w:val="20"/>
          <w:lang w:val="en-US"/>
        </w:rPr>
        <w:t xml:space="preserve">     *  @ORM\JoinColumn(name="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l’Entite  génère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@ORM\JoinColumns({</w:t>
      </w:r>
    </w:p>
    <w:p w14:paraId="11DCA24D" w14:textId="77777777" w:rsidR="001036DB" w:rsidRDefault="001036DB" w:rsidP="001036DB">
      <w:pPr>
        <w:pStyle w:val="Paragraphedeliste"/>
        <w:ind w:left="708"/>
        <w:rPr>
          <w:sz w:val="20"/>
          <w:szCs w:val="20"/>
          <w:lang w:val="en-US"/>
        </w:rPr>
      </w:pPr>
      <w:r>
        <w:rPr>
          <w:sz w:val="20"/>
          <w:szCs w:val="20"/>
          <w:lang w:val="en-US"/>
        </w:rPr>
        <w:t xml:space="preserve">     *   @ORM\JoinColumn(name="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@ORM\JoinColumns({</w:t>
      </w:r>
    </w:p>
    <w:p w14:paraId="03F288ED" w14:textId="77777777" w:rsidR="001036DB" w:rsidRDefault="001036DB" w:rsidP="001036DB">
      <w:pPr>
        <w:pStyle w:val="Paragraphedeliste"/>
        <w:ind w:left="708"/>
        <w:rPr>
          <w:sz w:val="20"/>
          <w:szCs w:val="20"/>
          <w:lang w:val="en-US"/>
        </w:rPr>
      </w:pPr>
      <w:r>
        <w:rPr>
          <w:sz w:val="20"/>
          <w:szCs w:val="20"/>
          <w:lang w:val="en-US"/>
        </w:rPr>
        <w:t xml:space="preserve">     *   @ORM\JoinColumn(…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php bin/console make:migration</w:t>
      </w:r>
    </w:p>
    <w:p w14:paraId="102F0A8B" w14:textId="77777777" w:rsidR="001036DB" w:rsidRDefault="001036DB" w:rsidP="001036DB">
      <w:pPr>
        <w:ind w:left="360"/>
      </w:pPr>
      <w:r>
        <w:rPr>
          <w:lang w:val="en-US"/>
        </w:rPr>
        <w:br/>
        <w:t xml:space="preserve">RQ – si les modifications sur la base de donnée le permette on peux appliquer les modification  directement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30" w:name="_Toc415055169"/>
      <w:bookmarkStart w:id="31" w:name="_Toc131670072"/>
      <w:bookmarkStart w:id="32" w:name="_Toc119922932"/>
      <w:r>
        <w:lastRenderedPageBreak/>
        <w:t xml:space="preserve">4 -  </w:t>
      </w:r>
      <w:bookmarkEnd w:id="30"/>
      <w:r>
        <w:t>Génération et mise à jour des formulaires CRUD / Entity</w:t>
      </w:r>
      <w:bookmarkEnd w:id="31"/>
      <w:bookmarkEnd w:id="32"/>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3" w:name="_Toc131670073"/>
      <w:bookmarkStart w:id="34" w:name="_Toc119922933"/>
      <w:bookmarkStart w:id="35" w:name="_Toc415055173"/>
      <w:r>
        <w:t>4a – génération des formulaires CRUD</w:t>
      </w:r>
      <w:bookmarkEnd w:id="33"/>
      <w:bookmarkEnd w:id="34"/>
      <w:bookmarkEnd w:id="35"/>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r>
        <w:t>le Repository</w:t>
      </w:r>
      <w:r>
        <w:br/>
        <w:t>Cf. /Maker/Resources/skeleton/crud/repository/InboreRepository.tpl.php</w:t>
      </w:r>
    </w:p>
    <w:p w14:paraId="7CD734AF" w14:textId="77777777" w:rsidR="001036DB" w:rsidRDefault="001036DB" w:rsidP="001036DB">
      <w:pPr>
        <w:pStyle w:val="Paragraphedeliste"/>
        <w:numPr>
          <w:ilvl w:val="0"/>
          <w:numId w:val="23"/>
        </w:numPr>
      </w:pPr>
      <w:r>
        <w:t>les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r>
        <w:t>les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r>
        <w:t>le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r>
        <w:t xml:space="preserve">RQ  -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make:inbore-crud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RQ – l’Option –no-debug est optionnel mais est utile si il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6" w:name="_Toc131670074"/>
      <w:bookmarkStart w:id="37" w:name="_Toc119922934"/>
      <w:r>
        <w:lastRenderedPageBreak/>
        <w:t>4b – ajuster les Repository</w:t>
      </w:r>
      <w:bookmarkEnd w:id="36"/>
      <w:bookmarkEnd w:id="37"/>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const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the  Autocomplete Field for Select2 </w:t>
      </w:r>
    </w:p>
    <w:p w14:paraId="40D95EB6" w14:textId="77777777" w:rsidR="001036DB" w:rsidRDefault="001036DB" w:rsidP="001036DB">
      <w:pPr>
        <w:pStyle w:val="Paragraphedeliste"/>
        <w:rPr>
          <w:b/>
          <w:sz w:val="20"/>
          <w:szCs w:val="20"/>
        </w:rPr>
      </w:pPr>
      <w:r>
        <w:rPr>
          <w:b/>
        </w:rPr>
        <w:t xml:space="preserve">    </w:t>
      </w:r>
      <w:r>
        <w:rPr>
          <w:b/>
          <w:sz w:val="20"/>
          <w:szCs w:val="20"/>
        </w:rPr>
        <w:t xml:space="preserve">const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r>
        <w:rPr>
          <w:b/>
          <w:sz w:val="20"/>
          <w:szCs w:val="20"/>
        </w:rPr>
        <w:t>const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Ex. Cas d’un champ de type time ou date . Il doit être convertit en String</w:t>
      </w:r>
      <w:r>
        <w:br/>
      </w:r>
      <w:r>
        <w:rPr>
          <w:b/>
          <w:sz w:val="20"/>
          <w:szCs w:val="20"/>
        </w:rPr>
        <w:t xml:space="preserve">'CONCAT(\'\',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renseigner </w:t>
      </w:r>
      <w:r>
        <w:rPr>
          <w:b/>
        </w:rPr>
        <w:t xml:space="preserve"> </w:t>
      </w:r>
      <w:r>
        <w:t>les  points d) jointures  et e) reduction</w:t>
      </w:r>
      <w:r>
        <w:br/>
      </w:r>
      <w:r>
        <w:br/>
        <w:t>// aggregation</w:t>
      </w:r>
      <w:r>
        <w:br/>
        <w:t xml:space="preserve">Ex2. </w:t>
      </w:r>
      <w:r>
        <w:br/>
      </w:r>
      <w:r>
        <w:rPr>
          <w:b/>
          <w:sz w:val="20"/>
          <w:szCs w:val="20"/>
        </w:rPr>
        <w:t>'STRING_AGG(entityRel.fieldName,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MAX(entityRel.id)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r>
        <w:rPr>
          <w:u w:val="single"/>
        </w:rPr>
        <w:t xml:space="preserve">orderBy </w:t>
      </w:r>
      <w:r>
        <w:rPr>
          <w:u w:val="single"/>
        </w:rPr>
        <w:br/>
      </w:r>
    </w:p>
    <w:p w14:paraId="3CFC5F48" w14:textId="77777777" w:rsidR="001036DB" w:rsidRDefault="001036DB" w:rsidP="001036DB">
      <w:pPr>
        <w:pStyle w:val="Paragraphedeliste"/>
        <w:numPr>
          <w:ilvl w:val="0"/>
          <w:numId w:val="27"/>
        </w:numPr>
        <w:rPr>
          <w:sz w:val="20"/>
          <w:szCs w:val="20"/>
          <w:u w:val="single"/>
        </w:rPr>
      </w:pPr>
      <w:r>
        <w:rPr>
          <w:u w:val="single"/>
        </w:rPr>
        <w:t>jointure</w:t>
      </w:r>
    </w:p>
    <w:p w14:paraId="38E021C0" w14:textId="77777777" w:rsidR="001036DB" w:rsidRDefault="001036DB" w:rsidP="001036DB">
      <w:pPr>
        <w:pStyle w:val="Paragraphedeliste"/>
      </w:pPr>
      <w:r>
        <w:t xml:space="preserve">// join entities </w:t>
      </w:r>
      <w:r>
        <w:br/>
        <w:t>Ex1.</w:t>
      </w:r>
      <w:r>
        <w:br/>
      </w:r>
      <w:r>
        <w:rPr>
          <w:b/>
          <w:sz w:val="20"/>
          <w:szCs w:val="20"/>
        </w:rPr>
        <w:t>-&gt;leftJoin(</w:t>
      </w:r>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-&gt;leftJoin(‘entity.fk_ entityRel, 'entityRel')</w:t>
      </w:r>
      <w:r>
        <w:br/>
      </w:r>
    </w:p>
    <w:p w14:paraId="669D79BD" w14:textId="77777777" w:rsidR="001036DB" w:rsidRDefault="001036DB" w:rsidP="001036DB">
      <w:pPr>
        <w:pStyle w:val="Paragraphedeliste"/>
        <w:numPr>
          <w:ilvl w:val="0"/>
          <w:numId w:val="27"/>
        </w:numPr>
        <w:rPr>
          <w:b/>
          <w:sz w:val="20"/>
          <w:szCs w:val="20"/>
        </w:rPr>
      </w:pPr>
      <w:r>
        <w:rPr>
          <w:u w:val="single"/>
        </w:rPr>
        <w:t>reduction</w:t>
      </w:r>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8" w:name="_Toc131670075"/>
      <w:bookmarkStart w:id="39" w:name="_Toc119922935"/>
      <w:r>
        <w:lastRenderedPageBreak/>
        <w:t>4c – ajuster les formulaires</w:t>
      </w:r>
      <w:bookmarkEnd w:id="38"/>
      <w:bookmarkEnd w:id="39"/>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clés étrangère </w:t>
      </w:r>
    </w:p>
    <w:p w14:paraId="28347C56" w14:textId="77777777" w:rsidR="001036DB" w:rsidRDefault="001036DB" w:rsidP="001036DB">
      <w:pPr>
        <w:ind w:left="360"/>
      </w:pPr>
      <w:r>
        <w:t xml:space="preserve">RQ  -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r>
        <w:rPr>
          <w:lang w:val="en-US"/>
        </w:rPr>
        <w:t>exemple  :</w:t>
      </w:r>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Doctrine\ORM\EntityRepository;</w:t>
      </w:r>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show.html.twig)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2CC6F342" w14:textId="77777777" w:rsidR="001036DB" w:rsidRDefault="001036DB" w:rsidP="001036DB">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r>
        <w:rPr>
          <w:b/>
          <w:sz w:val="20"/>
          <w:szCs w:val="20"/>
        </w:rPr>
        <w:t>use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lastRenderedPageBreak/>
        <w:t>Champs Date du type BaseVocabulary</w:t>
      </w:r>
      <w:r>
        <w:rPr>
          <w:b/>
        </w:rPr>
        <w:br/>
      </w:r>
      <w:r>
        <w:br/>
      </w:r>
      <w:r>
        <w:rPr>
          <w:b/>
          <w:sz w:val="20"/>
          <w:szCs w:val="20"/>
        </w:rPr>
        <w:t>use App\Form\Type\BaseVocabularyType;</w:t>
      </w:r>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-&gt;add('parentCodeVocFk',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r>
        <w:rPr>
          <w:u w:val="single"/>
        </w:rPr>
        <w:t>Champ  imbriqué à valeur multiples (N-N)</w:t>
      </w:r>
      <w:r>
        <w:rPr>
          <w:b/>
        </w:rPr>
        <w:br/>
      </w:r>
      <w:r>
        <w:rPr>
          <w:b/>
          <w:sz w:val="20"/>
          <w:szCs w:val="20"/>
        </w:rPr>
        <w:br/>
      </w:r>
      <w:r>
        <w:t>Ajout d’un champ de type Collection (N-N) . Cf. §5.a</w:t>
      </w:r>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r>
        <w:rPr>
          <w:b/>
          <w:sz w:val="20"/>
          <w:szCs w:val="20"/>
        </w:rPr>
        <w:t>use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EntityRelN-NEmbedType</w:t>
      </w:r>
      <w:r>
        <w:rPr>
          <w:b/>
          <w:sz w:val="20"/>
          <w:szCs w:val="20"/>
        </w:rPr>
        <w:t>;</w:t>
      </w:r>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r>
        <w:rPr>
          <w:u w:val="single"/>
        </w:rPr>
        <w:t>Champ  imbriqué à valeur multiples (N-N) avec création d’enregistrement « on-fly » par modale</w:t>
      </w:r>
      <w:r>
        <w:rPr>
          <w:b/>
        </w:rPr>
        <w:br/>
      </w:r>
      <w:r>
        <w:rPr>
          <w:b/>
          <w:sz w:val="20"/>
          <w:szCs w:val="20"/>
        </w:rPr>
        <w:br/>
      </w:r>
      <w:r>
        <w:t>Ajout d’un champ de type Collection (N-N) . Cf. §5.a</w:t>
      </w:r>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r>
        <w:rPr>
          <w:b/>
          <w:sz w:val="20"/>
          <w:szCs w:val="20"/>
        </w:rPr>
        <w:t>use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3C0C3376" w14:textId="77777777" w:rsidR="001036DB" w:rsidRDefault="001036DB" w:rsidP="001036DB">
      <w:pPr>
        <w:pStyle w:val="Paragraphedeliste"/>
        <w:rPr>
          <w:b/>
          <w:sz w:val="20"/>
          <w:szCs w:val="20"/>
        </w:rPr>
      </w:pPr>
      <w:r>
        <w:lastRenderedPageBreak/>
        <w:br/>
        <w:t>g) Champ pour la gestion de fichier lié</w:t>
      </w:r>
    </w:p>
    <w:p w14:paraId="3B1F1327" w14:textId="77777777" w:rsidR="001036DB" w:rsidRDefault="001036DB" w:rsidP="001036DB">
      <w:pPr>
        <w:pStyle w:val="Paragraphedeliste"/>
        <w:rPr>
          <w:b/>
          <w:sz w:val="20"/>
          <w:szCs w:val="20"/>
        </w:rPr>
      </w:pPr>
    </w:p>
    <w:p w14:paraId="322E9E7A" w14:textId="77777777" w:rsidR="001036DB" w:rsidRDefault="001036DB" w:rsidP="001036DB">
      <w:pPr>
        <w:pStyle w:val="Paragraphedeliste"/>
        <w:rPr>
          <w:b/>
          <w:sz w:val="20"/>
          <w:szCs w:val="20"/>
        </w:rPr>
      </w:pPr>
      <w:r>
        <w:t>use App\Form\Type\FileUploaderType;</w:t>
      </w:r>
    </w:p>
    <w:p w14:paraId="418289F5" w14:textId="77777777" w:rsidR="001036DB" w:rsidRDefault="001036DB" w:rsidP="001036DB">
      <w:pPr>
        <w:pStyle w:val="Paragraphedeliste"/>
        <w:rPr>
          <w:b/>
          <w:sz w:val="20"/>
          <w:szCs w:val="20"/>
        </w:rPr>
      </w:pPr>
      <w:r>
        <w:t>...</w:t>
      </w:r>
    </w:p>
    <w:p w14:paraId="47F35B76" w14:textId="77777777" w:rsidR="001036DB" w:rsidRDefault="001036DB" w:rsidP="001036DB">
      <w:pPr>
        <w:pStyle w:val="Paragraphedeliste"/>
        <w:rPr>
          <w:b/>
          <w:sz w:val="20"/>
          <w:szCs w:val="20"/>
        </w:rPr>
      </w:pPr>
    </w:p>
    <w:p w14:paraId="5E08A771" w14:textId="77777777" w:rsidR="001036DB" w:rsidRDefault="001036DB" w:rsidP="001036DB">
      <w:pPr>
        <w:pStyle w:val="Paragraphedeliste"/>
        <w:rPr>
          <w:b/>
          <w:sz w:val="20"/>
          <w:szCs w:val="20"/>
        </w:rPr>
      </w:pPr>
      <w:r>
        <w:t>-&gt;add('pdf', FileUploaderType::class, [</w:t>
      </w:r>
    </w:p>
    <w:p w14:paraId="0D0C7145" w14:textId="77777777" w:rsidR="001036DB" w:rsidRDefault="001036DB" w:rsidP="001036DB">
      <w:pPr>
        <w:pStyle w:val="Paragraphedeliste"/>
        <w:rPr>
          <w:b/>
          <w:sz w:val="20"/>
          <w:szCs w:val="20"/>
        </w:rPr>
      </w:pPr>
      <w:r>
        <w:t xml:space="preserve">            </w:t>
      </w:r>
      <w:r>
        <w:rPr>
          <w:b/>
          <w:bCs/>
        </w:rPr>
        <w:t>'mapped'        =&gt; false,</w:t>
      </w:r>
      <w:r>
        <w:tab/>
        <w:t>// champ non mappé</w:t>
      </w:r>
    </w:p>
    <w:p w14:paraId="31622807" w14:textId="77777777" w:rsidR="001036DB" w:rsidRDefault="001036DB" w:rsidP="001036DB">
      <w:pPr>
        <w:pStyle w:val="Paragraphedeliste"/>
        <w:rPr>
          <w:b/>
          <w:sz w:val="20"/>
          <w:szCs w:val="20"/>
        </w:rPr>
      </w:pPr>
      <w:r>
        <w:t xml:space="preserve">           </w:t>
      </w:r>
      <w:r>
        <w:rPr>
          <w:b/>
          <w:bCs/>
        </w:rPr>
        <w:t xml:space="preserve"> 'required'      =&gt; false,</w:t>
      </w:r>
    </w:p>
    <w:p w14:paraId="1DA664B8" w14:textId="77777777" w:rsidR="001036DB" w:rsidRDefault="001036DB" w:rsidP="001036DB">
      <w:pPr>
        <w:pStyle w:val="Paragraphedeliste"/>
        <w:rPr>
          <w:b/>
          <w:sz w:val="20"/>
          <w:szCs w:val="20"/>
        </w:rPr>
      </w:pPr>
      <w:r>
        <w:t xml:space="preserve">            </w:t>
      </w:r>
      <w:r>
        <w:rPr>
          <w:b/>
          <w:bCs/>
        </w:rPr>
        <w:t>'data'          =&gt; $builder→getData(),</w:t>
      </w:r>
      <w:r>
        <w:tab/>
        <w:t>// l’objet concerné</w:t>
      </w:r>
    </w:p>
    <w:p w14:paraId="1372A7F6" w14:textId="77777777" w:rsidR="001036DB" w:rsidRDefault="001036DB" w:rsidP="001036DB">
      <w:pPr>
        <w:pStyle w:val="Paragraphedeliste"/>
        <w:rPr>
          <w:b/>
          <w:sz w:val="20"/>
          <w:szCs w:val="20"/>
        </w:rPr>
      </w:pPr>
      <w:r>
        <w:t xml:space="preserve">            </w:t>
      </w:r>
      <w:r>
        <w:rPr>
          <w:b/>
          <w:bCs/>
        </w:rPr>
        <w:t>'action_type'   =&gt; $options['action_type'],</w:t>
      </w:r>
    </w:p>
    <w:p w14:paraId="30A235ED" w14:textId="77777777" w:rsidR="001036DB" w:rsidRDefault="001036DB" w:rsidP="001036DB">
      <w:pPr>
        <w:pStyle w:val="Paragraphedeliste"/>
        <w:rPr>
          <w:b/>
          <w:sz w:val="20"/>
          <w:szCs w:val="20"/>
        </w:rPr>
      </w:pPr>
      <w:r>
        <w:t xml:space="preserve">            'file_path'     =&gt; 'protocol_file',</w:t>
      </w:r>
      <w:r>
        <w:tab/>
        <w:t>// nom du path dans le controleur pour l’accès supervisé au fichier</w:t>
      </w:r>
    </w:p>
    <w:p w14:paraId="59FB895B" w14:textId="77777777" w:rsidR="001036DB" w:rsidRDefault="001036DB" w:rsidP="001036DB">
      <w:pPr>
        <w:pStyle w:val="Paragraphedeliste"/>
        <w:rPr>
          <w:b/>
          <w:sz w:val="20"/>
          <w:szCs w:val="20"/>
        </w:rPr>
      </w:pPr>
      <w:r>
        <w:t xml:space="preserve">            'mime_types'    =&gt; ['application/pdf', 'application/x-pdf'],</w:t>
      </w:r>
      <w:r>
        <w:tab/>
        <w:t>// types mimes acceptés</w:t>
      </w:r>
    </w:p>
    <w:p w14:paraId="21D1541B" w14:textId="77777777" w:rsidR="001036DB" w:rsidRDefault="001036DB" w:rsidP="001036DB">
      <w:pPr>
        <w:pStyle w:val="Paragraphedeliste"/>
        <w:rPr>
          <w:b/>
          <w:sz w:val="20"/>
          <w:szCs w:val="20"/>
        </w:rPr>
      </w:pPr>
      <w:r>
        <w:t xml:space="preserve">            'accept'        =&gt; '.pdf'</w:t>
      </w:r>
      <w:r>
        <w:tab/>
      </w:r>
      <w:r>
        <w:tab/>
        <w:t>// types de fichiers sélectionnable en front</w:t>
      </w:r>
    </w:p>
    <w:p w14:paraId="769466CC" w14:textId="77777777" w:rsidR="001036DB" w:rsidRDefault="001036DB" w:rsidP="001036DB">
      <w:pPr>
        <w:pStyle w:val="Paragraphedeliste"/>
        <w:rPr>
          <w:b/>
          <w:sz w:val="20"/>
          <w:szCs w:val="20"/>
        </w:rPr>
      </w:pPr>
      <w:r>
        <w:t xml:space="preserve">            'max_size'      =&gt; '4096k',</w:t>
      </w:r>
      <w:r>
        <w:tab/>
      </w:r>
      <w:r>
        <w:tab/>
        <w:t>// taille maximale autorisée</w:t>
      </w:r>
    </w:p>
    <w:p w14:paraId="36389BE4" w14:textId="77777777" w:rsidR="001036DB" w:rsidRDefault="001036DB" w:rsidP="001036DB">
      <w:pPr>
        <w:pStyle w:val="Paragraphedeliste"/>
        <w:rPr>
          <w:b/>
          <w:sz w:val="20"/>
          <w:szCs w:val="20"/>
        </w:rPr>
      </w:pPr>
      <w:r>
        <w:t xml:space="preserve">            'setters'      =&gt; [‘width’ =&gt; ‘setWidth’, ‘height’ =&gt; ‘setHeight’],</w:t>
      </w:r>
      <w:r>
        <w:tab/>
        <w:t>// méthodes de l’objet</w:t>
      </w:r>
    </w:p>
    <w:p w14:paraId="34C1565E" w14:textId="77777777" w:rsidR="001036DB" w:rsidRDefault="001036DB" w:rsidP="001036DB">
      <w:pPr>
        <w:pStyle w:val="Paragraphedeliste"/>
        <w:rPr>
          <w:b/>
          <w:sz w:val="20"/>
          <w:szCs w:val="20"/>
        </w:rPr>
      </w:pPr>
      <w:r>
        <w:t xml:space="preserve">            'ignore_field_name'      =&gt;  false</w:t>
      </w:r>
      <w:r>
        <w:tab/>
      </w:r>
      <w:r>
        <w:tab/>
        <w:t>// retro-compatibilité si fichier unique</w:t>
      </w:r>
    </w:p>
    <w:p w14:paraId="781B1422" w14:textId="77777777" w:rsidR="001036DB" w:rsidRDefault="001036DB" w:rsidP="001036DB">
      <w:pPr>
        <w:pStyle w:val="Paragraphedeliste"/>
        <w:rPr>
          <w:b/>
          <w:sz w:val="20"/>
          <w:szCs w:val="20"/>
        </w:rPr>
      </w:pPr>
      <w:r>
        <w:t xml:space="preserve">       ]);</w:t>
      </w:r>
      <w:r>
        <w:br w:type="page"/>
      </w:r>
    </w:p>
    <w:p w14:paraId="41E06133" w14:textId="77777777" w:rsidR="001036DB" w:rsidRDefault="001036DB" w:rsidP="001036DB">
      <w:pPr>
        <w:pStyle w:val="Titre2"/>
        <w:ind w:firstLine="360"/>
      </w:pPr>
      <w:bookmarkStart w:id="40" w:name="_Toc131670076"/>
      <w:bookmarkStart w:id="41" w:name="_Toc119922936"/>
      <w:r>
        <w:lastRenderedPageBreak/>
        <w:t>4c – ajuster les templates TWIG ; index.html.twig,  edit.html.twig</w:t>
      </w:r>
      <w:bookmarkEnd w:id="40"/>
      <w:bookmarkEnd w:id="41"/>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paramètres  peuvent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RQ – augmenter la valeur si il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champ  </w:t>
      </w:r>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l’appel  dans le fichier de configuration webpack.config.js  : </w:t>
      </w:r>
    </w:p>
    <w:p w14:paraId="26C3D979" w14:textId="77777777" w:rsidR="001036DB" w:rsidRDefault="001036DB" w:rsidP="001036DB">
      <w:pPr>
        <w:pStyle w:val="Paragraphedeliste"/>
      </w:pPr>
      <w:r>
        <w:t xml:space="preserve">        </w:t>
      </w:r>
      <w:r>
        <w:rPr>
          <w:b/>
        </w:rPr>
        <w:t xml:space="preserve"> .addEntry(</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 xml:space="preserve">(iii )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2" w:name="_Toc131670077"/>
      <w:bookmarkStart w:id="43" w:name="_Toc119922937"/>
      <w:r>
        <w:t>4d – ajuster les versions bilingues des ; menus , libellés et mentions légales</w:t>
      </w:r>
      <w:bookmarkEnd w:id="42"/>
      <w:bookmarkEnd w:id="43"/>
    </w:p>
    <w:p w14:paraId="10A0F622" w14:textId="77777777" w:rsidR="001036DB" w:rsidRDefault="001036DB" w:rsidP="001036DB">
      <w:pPr>
        <w:ind w:firstLine="360"/>
      </w:pPr>
      <w:r>
        <w:t>Modifier et adapter la(les) version(s) française (.fr) et si l’interface est bilingue Englaise (.en):</w:t>
      </w:r>
    </w:p>
    <w:p w14:paraId="0A0F360B" w14:textId="77777777" w:rsidR="001036DB" w:rsidRDefault="001036DB" w:rsidP="001036DB">
      <w:pPr>
        <w:pStyle w:val="Paragraphedeliste"/>
        <w:numPr>
          <w:ilvl w:val="0"/>
          <w:numId w:val="23"/>
        </w:numPr>
      </w:pPr>
      <w:r>
        <w:t>/config/package/twig.yaml</w:t>
      </w:r>
      <w:r>
        <w:br/>
        <w:t>définition des libellés, routes, droit d’accès des  menus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twig.yaml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des  libellées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4" w:name="_Toc131670078"/>
      <w:bookmarkStart w:id="45" w:name="_Toc119922938"/>
      <w:r>
        <w:lastRenderedPageBreak/>
        <w:t>5 -  Modifications/Evolutions des entités &amp; formulaires</w:t>
      </w:r>
      <w:bookmarkEnd w:id="44"/>
      <w:bookmarkEnd w:id="45"/>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6" w:name="_Toc131670079"/>
      <w:bookmarkStart w:id="47" w:name="_Toc119922939"/>
      <w:r>
        <w:t>5a – Ajout d’une Collection (relation 1-N ou N-N)</w:t>
      </w:r>
      <w:bookmarkEnd w:id="46"/>
      <w:bookmarkEnd w:id="47"/>
    </w:p>
    <w:p w14:paraId="1AB48EA2" w14:textId="77777777" w:rsidR="001036DB" w:rsidRDefault="001036DB" w:rsidP="001036DB">
      <w:pPr>
        <w:ind w:firstLine="360"/>
      </w:pPr>
      <w:r>
        <w:t>Pour ajouter une collection EN1-N2 (relation N-N )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Collection  (ex.  en1n2s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@ORM\OneToMany(targetEntity=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@ORM\OrderBy({"id"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private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Créer les getter et setter et le ArrayCollection()</w:t>
      </w:r>
    </w:p>
    <w:p w14:paraId="4ACD22C8" w14:textId="77777777" w:rsidR="001036DB" w:rsidRDefault="001036DB" w:rsidP="001036DB">
      <w:pPr>
        <w:pStyle w:val="Paragraphedeliste"/>
        <w:rPr>
          <w:b/>
          <w:i/>
        </w:rPr>
      </w:pPr>
      <w:r>
        <w:rPr>
          <w:b/>
        </w:rPr>
        <w:t># php bin/console make:entity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@ORM\ManyToOne(targetEntity="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@ORM\JoinColumns({</w:t>
      </w:r>
    </w:p>
    <w:p w14:paraId="435A09CC" w14:textId="77777777" w:rsidR="001036DB" w:rsidRDefault="001036DB" w:rsidP="001036DB">
      <w:pPr>
        <w:pStyle w:val="Paragraphedeliste"/>
        <w:rPr>
          <w:sz w:val="20"/>
          <w:szCs w:val="20"/>
        </w:rPr>
      </w:pPr>
      <w:r>
        <w:rPr>
          <w:sz w:val="20"/>
          <w:szCs w:val="20"/>
        </w:rPr>
        <w:t xml:space="preserve">     *   @ORM\JoinColumn(name="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private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r>
        <w:t>générer le formulaire EN1NEmbedType  (dans /Form/EmbedTypes/)</w:t>
      </w:r>
    </w:p>
    <w:p w14:paraId="636EADE1" w14:textId="77777777" w:rsidR="001036DB" w:rsidRDefault="001036DB" w:rsidP="001036DB">
      <w:pPr>
        <w:pStyle w:val="Paragraphedeliste"/>
        <w:rPr>
          <w:b/>
        </w:rPr>
      </w:pPr>
      <w:r>
        <w:rPr>
          <w:b/>
        </w:rPr>
        <w:t># php bin/console make:inbore-embed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EN1N2EmbedType  et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EN1NEmbedType  dans le formulaire EN1</w:t>
      </w:r>
    </w:p>
    <w:p w14:paraId="522037C1" w14:textId="77777777" w:rsidR="001036DB" w:rsidRDefault="001036DB" w:rsidP="001036DB">
      <w:pPr>
        <w:pStyle w:val="Paragraphedeliste"/>
        <w:rPr>
          <w:b/>
          <w:sz w:val="20"/>
          <w:szCs w:val="20"/>
        </w:rPr>
      </w:pPr>
      <w:r>
        <w:br/>
      </w:r>
      <w:r>
        <w:rPr>
          <w:b/>
          <w:sz w:val="20"/>
          <w:szCs w:val="20"/>
        </w:rPr>
        <w:t>use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-&gt;add(</w:t>
      </w:r>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EN1N2EmbedType</w:t>
      </w:r>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array('label'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8" w:name="_Toc131670080"/>
      <w:bookmarkStart w:id="49" w:name="_Toc119922940"/>
      <w:r>
        <w:t>5b – Ajout d’un attribut et MAJ du schéma de bdd</w:t>
      </w:r>
      <w:bookmarkEnd w:id="48"/>
      <w:bookmarkEnd w:id="49"/>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@ORM\Column(name="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private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rPr>
          <w:rFonts w:eastAsia="Times New Roman" w:cs="Courier New"/>
          <w:b/>
          <w:lang w:eastAsia="fr-FR"/>
        </w:rPr>
        <w:t>php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php bin/console doctrine:migrations:migrate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php bin/console make:entity --regenerate App\Entity\NomEntiteAModifier</w:t>
      </w:r>
      <w:bookmarkStart w:id="50" w:name="_Hlk117522008"/>
      <w:bookmarkEnd w:id="50"/>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 @ORM\Index(name="IDX_801C3911B669F53D",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1" w:name="_Toc131670081"/>
      <w:bookmarkStart w:id="52" w:name="_Toc119922941"/>
      <w:r>
        <w:t>5c – Ajout contrainte UNIQUE et MAJ du schéma de bdd</w:t>
      </w:r>
      <w:bookmarkEnd w:id="51"/>
      <w:bookmarkEnd w:id="52"/>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/Entity/NomEntiteAModifier.php . Ajouter la mention </w:t>
      </w:r>
      <w:r>
        <w:rPr>
          <w:i/>
        </w:rPr>
        <w:t xml:space="preserve">unique=true </w:t>
      </w:r>
      <w:r>
        <w:t>au niveau de la déclaration du(es) champ(s) UNIQUE de l’Entity . Par exemple :</w:t>
      </w:r>
      <w:r>
        <w:br/>
      </w:r>
      <w:r>
        <w:rPr>
          <w:i/>
        </w:rPr>
        <w:t>* @ORM\Column(name="code_lot_materiel_ext",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r>
        <w:rPr>
          <w:rFonts w:eastAsia="Times New Roman" w:cs="Courier New"/>
          <w:b/>
          <w:lang w:eastAsia="fr-FR"/>
        </w:rPr>
        <w:t>php bin/console make:migration</w:t>
      </w:r>
      <w:r>
        <w:rPr>
          <w:rFonts w:eastAsia="Times New Roman" w:cs="Courier New"/>
          <w:b/>
          <w:i/>
          <w:lang w:eastAsia="fr-FR"/>
        </w:rPr>
        <w:br/>
      </w:r>
      <w:r>
        <w:rPr>
          <w:rFonts w:eastAsia="Times New Roman" w:cs="Courier New"/>
          <w:lang w:eastAsia="fr-FR"/>
        </w:rPr>
        <w:t>Ex. . on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php bin/console doctrine:migrations:migrate</w:t>
      </w:r>
      <w:bookmarkStart w:id="53" w:name="_Hlk117587429"/>
      <w:bookmarkEnd w:id="53"/>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4" w:name="_Toc131670082"/>
      <w:bookmarkStart w:id="55" w:name="_Toc119922942"/>
      <w:r>
        <w:lastRenderedPageBreak/>
        <w:t>6– Gestion centralisée des assets (js, css) avec Encore</w:t>
      </w:r>
      <w:bookmarkEnd w:id="54"/>
      <w:bookmarkEnd w:id="55"/>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48"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RQ – l’installation de webpack  (#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6" w:name="_Toc131670083"/>
      <w:bookmarkStart w:id="57" w:name="_Toc119922943"/>
      <w:r>
        <w:t>6a- Configuration  du WebpackEncoreBundle</w:t>
      </w:r>
      <w:bookmarkEnd w:id="56"/>
      <w:bookmarkEnd w:id="57"/>
      <w:r>
        <w:t xml:space="preserve"> </w:t>
      </w:r>
    </w:p>
    <w:p w14:paraId="1BB27960" w14:textId="77777777" w:rsidR="001036DB" w:rsidRDefault="001036DB" w:rsidP="001036DB"/>
    <w:p w14:paraId="28E72A99" w14:textId="77777777" w:rsidR="001036DB" w:rsidRDefault="001036DB" w:rsidP="001036DB">
      <w:r>
        <w:t xml:space="preserve">Cf. doc </w:t>
      </w:r>
      <w:hyperlink r:id="rId49"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Configuration de Encore via le fichier webpack.config.js  (cf.  racine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.setOutputPath('public/build/')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r>
        <w:rPr>
          <w:b/>
          <w:i/>
        </w:rPr>
        <w:t>.setPublicPath('/build')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r>
        <w:rPr>
          <w:b/>
          <w:i/>
          <w:lang w:val="en-US"/>
        </w:rPr>
        <w:t>.addEntry('app',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Pour optimiser le développement, Installer un serveur de ressources local  (encore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PATH_TO_SYMFONY_CLI/symfony server:ca:install</w:t>
      </w:r>
      <w:r>
        <w:rPr>
          <w:b/>
        </w:rPr>
        <w:br/>
      </w:r>
      <w:r>
        <w:t xml:space="preserve">RQ – le client Symfony et l’executable symfony.exe à downloader via </w:t>
      </w:r>
      <w:hyperlink r:id="rId50"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 :server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Ajouter dans le template base.html.twig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addEntry()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encore_entry_link_tags('app')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 encore_entry_script_tags('app')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8" w:name="_Toc131670084"/>
      <w:bookmarkStart w:id="59" w:name="_Toc119922944"/>
      <w:r>
        <w:t>6b- Ajout de modules Javascript</w:t>
      </w:r>
      <w:bookmarkEnd w:id="58"/>
      <w:bookmarkEnd w:id="59"/>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t xml:space="preserve">-  ajouter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3E17ECD1" w14:textId="77777777" w:rsidR="001036DB" w:rsidRDefault="001036DB" w:rsidP="001036DB">
      <w:pPr>
        <w:rPr>
          <w:lang w:val="en-US"/>
        </w:rPr>
      </w:pPr>
    </w:p>
    <w:p w14:paraId="36E4DA47"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0" w:name="_Toc131670085"/>
      <w:bookmarkStart w:id="61" w:name="_Toc119922945"/>
      <w:r>
        <w:lastRenderedPageBreak/>
        <w:t>7 – Bundle Symfony – Usage &amp; Déploiement</w:t>
      </w:r>
      <w:bookmarkEnd w:id="60"/>
      <w:bookmarkEnd w:id="61"/>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2" w:name="_Toc131670086"/>
      <w:bookmarkStart w:id="63" w:name="_Toc119922946"/>
      <w:r>
        <w:t>7a – Info sur le bundle FOSJSRoutingBundle 2.x</w:t>
      </w:r>
      <w:bookmarkEnd w:id="62"/>
      <w:bookmarkEnd w:id="63"/>
    </w:p>
    <w:p w14:paraId="2CCB6A4D" w14:textId="77777777" w:rsidR="001036DB" w:rsidRDefault="001036DB" w:rsidP="001036DB">
      <w:pPr>
        <w:pStyle w:val="Paragraphedeliste"/>
        <w:numPr>
          <w:ilvl w:val="0"/>
          <w:numId w:val="20"/>
        </w:numPr>
        <w:rPr>
          <w:rStyle w:val="LienInternet"/>
          <w:color w:val="auto"/>
        </w:rPr>
      </w:pPr>
      <w:r>
        <w:t>download et installation du bundle</w:t>
      </w:r>
      <w:r>
        <w:br/>
        <w:t xml:space="preserve">cf. </w:t>
      </w:r>
      <w:hyperlink r:id="rId51"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fos_js_routing.yaml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r>
        <w:t>ajout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&lt;script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4" w:name="_Toc131670087"/>
      <w:bookmarkStart w:id="65" w:name="_Toc119922947"/>
      <w:r>
        <w:lastRenderedPageBreak/>
        <w:t>8 – Extension du projet InBORe : Services – Usage &amp; Description</w:t>
      </w:r>
      <w:bookmarkEnd w:id="64"/>
      <w:bookmarkEnd w:id="65"/>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6" w:name="_Toc131670088"/>
      <w:bookmarkStart w:id="67" w:name="_Toc119922948"/>
      <w:r>
        <w:t>8a – Service FileLoader</w:t>
      </w:r>
      <w:bookmarkEnd w:id="66"/>
      <w:bookmarkEnd w:id="67"/>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La configuration de se service s’effectue  directement dans la définition du champ dans le formulaire:</w:t>
      </w:r>
    </w:p>
    <w:p w14:paraId="6DD2D9A5" w14:textId="77777777" w:rsidR="00836592" w:rsidRPr="00134C4C" w:rsidRDefault="00836592" w:rsidP="00836592">
      <w:pPr>
        <w:pStyle w:val="Paragraphedeliste"/>
        <w:rPr>
          <w:b/>
          <w:sz w:val="20"/>
          <w:szCs w:val="20"/>
        </w:rPr>
      </w:pPr>
      <w:r w:rsidRPr="00134C4C">
        <w:rPr>
          <w:b/>
        </w:rPr>
        <w:t>-&gt;add(</w:t>
      </w:r>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$builder→getData(),</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Optionnel: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'mime_1', …,  'mime_n’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'accept'        =&gt; '</w:t>
      </w:r>
      <w:r w:rsidRPr="00134C4C">
        <w:rPr>
          <w:i/>
        </w:rPr>
        <w:t>.ext1, …, .extn'</w:t>
      </w:r>
    </w:p>
    <w:p w14:paraId="69811BA3" w14:textId="77777777" w:rsidR="00836592" w:rsidRDefault="00836592" w:rsidP="00836592">
      <w:pPr>
        <w:pStyle w:val="Paragraphedeliste"/>
        <w:rPr>
          <w:b/>
          <w:sz w:val="20"/>
          <w:szCs w:val="20"/>
        </w:rPr>
      </w:pPr>
      <w:r>
        <w:t xml:space="preserve"># types de fichiers sélectionnable en front, ex1 : ‘.pdf,.zip,.csv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=&gt;  false</w:t>
      </w:r>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L’implémentation de ce service fait appel à l’entité Media et aux  formulaires Core/MediaType et EmbedTypes/MediaLinkEmbedType. Pour utiliser ce service il faut:</w:t>
      </w:r>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make:inbore-crud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r w:rsidRPr="003D462B">
        <w:t xml:space="preserve">Ajouter </w:t>
      </w:r>
      <w:r>
        <w:t xml:space="preserve"> l’appel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ajouter  dans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@ORM\ManyToMany(targetEntity=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private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@ORM\ManyToMany(targetEntity=Media::class,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private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php bin/console make:entity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Ajouter la table Media à la bdd . Lancer la commande qui montre la commande SQL d’update de la base</w:t>
      </w:r>
      <w:r>
        <w:br/>
      </w:r>
      <w:r w:rsidRPr="00FB27C1">
        <w:rPr>
          <w:b/>
        </w:rPr>
        <w:t># php bin/console make:migration</w:t>
      </w:r>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l’entité  </w:t>
      </w:r>
      <w:r w:rsidRPr="00587F94">
        <w:rPr>
          <w:i/>
        </w:rPr>
        <w:t>EntiteLieAuxMedia</w:t>
      </w:r>
    </w:p>
    <w:p w14:paraId="356A3B78" w14:textId="77777777" w:rsidR="00836592" w:rsidRPr="00925E5A" w:rsidRDefault="00836592" w:rsidP="00836592">
      <w:pPr>
        <w:pStyle w:val="Paragraphedeliste"/>
        <w:ind w:left="1429"/>
        <w:rPr>
          <w:b/>
          <w:sz w:val="20"/>
          <w:szCs w:val="20"/>
        </w:rPr>
      </w:pPr>
      <w:r w:rsidRPr="00925E5A">
        <w:rPr>
          <w:b/>
          <w:sz w:val="20"/>
          <w:szCs w:val="20"/>
        </w:rPr>
        <w:t>use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-&gt;add('medialinks',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'entry_type' =&gt; MediaLinkEmbedType::class,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'entry_options' =&gt; array('label'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'App\\Controller\\Core\\MediaController::newmodalAction',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8" w:name="_Toc131670089"/>
      <w:r>
        <w:t>Annexe 1 – Architecture logicielle – InBORe</w:t>
      </w:r>
      <w:bookmarkEnd w:id="68"/>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r>
              <w:rPr>
                <w:b/>
              </w:rPr>
              <w:t>dossier</w:t>
            </w:r>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r>
              <w:rPr>
                <w:b/>
              </w:rPr>
              <w:t>fichier</w:t>
            </w:r>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r>
              <w:rPr>
                <w:b/>
              </w:rPr>
              <w:t>commentaire</w:t>
            </w:r>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r>
              <w:t>ensemble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r>
              <w:t>ensemble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Fichiers .css et .less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.css ,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r>
              <w:t>fichiers .vue</w:t>
            </w:r>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r>
              <w:t xml:space="preserve">modèle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r>
              <w:t>contrôle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52"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Action de type refresh()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r>
              <w:t>js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r>
              <w:t>renommage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r>
              <w:t>javascripts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r>
              <w:t>js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r>
              <w:t>javascript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r>
              <w:t>jquery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r>
              <w:t>évènements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r>
              <w:t>fichiers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r>
              <w:t>fichiers .vue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r>
              <w:t>directive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r>
              <w:t>images ,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r>
              <w:t>template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r>
              <w:t>fichiers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r>
              <w:t>déclaration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r>
              <w:t>admin.yaml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r>
              <w:t>configuration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r>
              <w:t>route.yaml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r>
              <w:t>configuration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r>
              <w:t>services.yaml</w:t>
            </w:r>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r>
              <w:t>configuration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r>
              <w:t>fichiers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r>
              <w:t>asset.yaml</w:t>
            </w:r>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r>
              <w:t>config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r>
              <w:t>cache.yaml</w:t>
            </w:r>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r>
              <w:t>config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r>
              <w:t>doctrine.yaml</w:t>
            </w:r>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53"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r>
              <w:t>doctrine_migrations.yaml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r>
              <w:t>config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r>
              <w:t>fos_js_routing.yaml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r>
              <w:t>config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r>
              <w:t>framework.yaml</w:t>
            </w:r>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r>
              <w:t>config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r>
              <w:t>security.yaml</w:t>
            </w:r>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r>
              <w:t>configuration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r>
              <w:t>translation.yaml</w:t>
            </w:r>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r>
              <w:t>config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r>
              <w:t>twig.yaml</w:t>
            </w:r>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Config de twig et menus/sous-menus ( default_path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r>
              <w:t>webpack_encore.yaml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r>
              <w:t>sources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@Route("/legals/",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@Route("/login",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d’InBORe .  A conserver en prévision d’une v2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@Route("/",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§3d  script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r>
              <w:t>formulaire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r>
              <w:t>formulaire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r>
              <w:t>interface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r>
              <w:t>dossier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r>
              <w:t>definition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 , UppercaseTransformer. Elle implémente 3 fonctions ;</w:t>
            </w:r>
            <w:r>
              <w:br/>
              <w:t>(i) upperCaseFields(FormBuilderInterface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r>
              <w:t>composant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r>
              <w:t>champ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r>
              <w:t>composant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r>
              <w:t>composant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r>
              <w:t>estion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r>
              <w:t>composant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r>
              <w:t>composant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r>
              <w:t>composant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r>
              <w:t>composant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r>
              <w:t>dossier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r>
              <w:t>commande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r>
              <w:t>commande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r>
              <w:t>commande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r>
              <w:t>fichier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r>
              <w:t>template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r>
              <w:t>template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r>
              <w:t>template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r>
              <w:t>template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r>
              <w:t>template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Dossier des Repository des Entity.  L’appel du Repository s’effectue en tëte de fichier de l’Entity via  l’annotation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r>
              <w:t>ensemble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r>
              <w:t>service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r>
              <w:t>definition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r>
              <w:t>definition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r>
              <w:t>declaration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r>
              <w:t>templates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44CC1"/>
    <w:rsid w:val="001754BF"/>
    <w:rsid w:val="00194450"/>
    <w:rsid w:val="001E26C5"/>
    <w:rsid w:val="00213B06"/>
    <w:rsid w:val="00255181"/>
    <w:rsid w:val="00295A8F"/>
    <w:rsid w:val="00296208"/>
    <w:rsid w:val="002B5EE1"/>
    <w:rsid w:val="002C41C4"/>
    <w:rsid w:val="002D449B"/>
    <w:rsid w:val="003B41A3"/>
    <w:rsid w:val="003B678A"/>
    <w:rsid w:val="003C468C"/>
    <w:rsid w:val="003D462B"/>
    <w:rsid w:val="003F2368"/>
    <w:rsid w:val="004204C8"/>
    <w:rsid w:val="0042284C"/>
    <w:rsid w:val="004457F9"/>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A424D"/>
    <w:rsid w:val="00A0218A"/>
    <w:rsid w:val="00A02DB8"/>
    <w:rsid w:val="00AA44EB"/>
    <w:rsid w:val="00AA7B18"/>
    <w:rsid w:val="00AD4A6F"/>
    <w:rsid w:val="00B17267"/>
    <w:rsid w:val="00B40D64"/>
    <w:rsid w:val="00BF397A"/>
    <w:rsid w:val="00C11071"/>
    <w:rsid w:val="00C70764"/>
    <w:rsid w:val="00C87166"/>
    <w:rsid w:val="00C93BC5"/>
    <w:rsid w:val="00CB34A0"/>
    <w:rsid w:val="00CF082D"/>
    <w:rsid w:val="00CF43B4"/>
    <w:rsid w:val="00D17FC6"/>
    <w:rsid w:val="00D22F27"/>
    <w:rsid w:val="00D450E7"/>
    <w:rsid w:val="00D471DF"/>
    <w:rsid w:val="00D63387"/>
    <w:rsid w:val="00D650B3"/>
    <w:rsid w:val="00D70A55"/>
    <w:rsid w:val="00DB7B97"/>
    <w:rsid w:val="00DE7A07"/>
    <w:rsid w:val="00E24C8D"/>
    <w:rsid w:val="00E31E8F"/>
    <w:rsid w:val="00E464AB"/>
    <w:rsid w:val="00E63706"/>
    <w:rsid w:val="00E95D92"/>
    <w:rsid w:val="00EF2D9E"/>
    <w:rsid w:val="00F23DD6"/>
    <w:rsid w:val="00F35744"/>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bbees\Downloads\InBORe_documentation%20(2).docx" TargetMode="External"/><Relationship Id="rId18" Type="http://schemas.openxmlformats.org/officeDocument/2006/relationships/hyperlink" Target="file:///C:\Users\bbees\Downloads\InBORe_documentation%20(2).docx" TargetMode="External"/><Relationship Id="rId26" Type="http://schemas.openxmlformats.org/officeDocument/2006/relationships/hyperlink" Target="file:///C:\Users\bbees\Downloads\InBORe_documentation%20(2).docx" TargetMode="External"/><Relationship Id="rId39" Type="http://schemas.openxmlformats.org/officeDocument/2006/relationships/hyperlink" Target="mailto:git@gitlab.in2p3.fr:bbees/projets-bbees/inBORe.git" TargetMode="External"/><Relationship Id="rId21" Type="http://schemas.openxmlformats.org/officeDocument/2006/relationships/hyperlink" Target="file:///C:\Users\bbees\Downloads\InBORe_documentation%20(2).docx" TargetMode="External"/><Relationship Id="rId34" Type="http://schemas.openxmlformats.org/officeDocument/2006/relationships/hyperlink" Target="file:///C:\Users\bbees\Downloads\InBORe_documentation%20(2).docx" TargetMode="External"/><Relationship Id="rId42" Type="http://schemas.openxmlformats.org/officeDocument/2006/relationships/hyperlink" Target="https://nodejs.org/download/release/v14.21.1/" TargetMode="External"/><Relationship Id="rId47" Type="http://schemas.openxmlformats.org/officeDocument/2006/relationships/hyperlink" Target="https://www.doctrine-project.org/projects/doctrine-dbal/en/current/reference/configuration.html" TargetMode="External"/><Relationship Id="rId50" Type="http://schemas.openxmlformats.org/officeDocument/2006/relationships/hyperlink" Target="https://symfony.com/download" TargetMode="External"/><Relationship Id="rId55" Type="http://schemas.openxmlformats.org/officeDocument/2006/relationships/theme" Target="theme/theme1.xml"/><Relationship Id="rId7" Type="http://schemas.openxmlformats.org/officeDocument/2006/relationships/hyperlink" Target="file:///C:\Users\bbees\Downloads\InBORe_documentation%20(2).docx" TargetMode="External"/><Relationship Id="rId2" Type="http://schemas.openxmlformats.org/officeDocument/2006/relationships/numbering" Target="numbering.xml"/><Relationship Id="rId16" Type="http://schemas.openxmlformats.org/officeDocument/2006/relationships/hyperlink" Target="file:///C:\Users\bbees\Downloads\InBORe_documentation%20(2).docx" TargetMode="External"/><Relationship Id="rId29" Type="http://schemas.openxmlformats.org/officeDocument/2006/relationships/hyperlink" Target="file:///C:\Users\bbees\Downloads\InBORe_documentation%20(2).docx" TargetMode="External"/><Relationship Id="rId11" Type="http://schemas.openxmlformats.org/officeDocument/2006/relationships/hyperlink" Target="file:///C:\Users\bbees\Downloads\InBORe_documentation%20(2).docx" TargetMode="External"/><Relationship Id="rId24" Type="http://schemas.openxmlformats.org/officeDocument/2006/relationships/hyperlink" Target="file:///C:\Users\bbees\Downloads\InBORe_documentation%20(2).docx" TargetMode="External"/><Relationship Id="rId32" Type="http://schemas.openxmlformats.org/officeDocument/2006/relationships/hyperlink" Target="file:///C:\Users\bbees\Downloads\InBORe_documentation%20(2).docx" TargetMode="External"/><Relationship Id="rId37" Type="http://schemas.openxmlformats.org/officeDocument/2006/relationships/hyperlink" Target="https://symfony.com/doc/5.4/setup.html" TargetMode="External"/><Relationship Id="rId40" Type="http://schemas.openxmlformats.org/officeDocument/2006/relationships/hyperlink" Target="mailto:git@github.com:philgris/inbore.git" TargetMode="External"/><Relationship Id="rId45" Type="http://schemas.openxmlformats.org/officeDocument/2006/relationships/hyperlink" Target="https://symfony.com/doc/4.4/doctrine.html" TargetMode="External"/><Relationship Id="rId53" Type="http://schemas.openxmlformats.org/officeDocument/2006/relationships/hyperlink" Target="https://github.com/symfony/symfony/issues/44355" TargetMode="External"/><Relationship Id="rId5" Type="http://schemas.openxmlformats.org/officeDocument/2006/relationships/webSettings" Target="webSettings.xml"/><Relationship Id="rId10" Type="http://schemas.openxmlformats.org/officeDocument/2006/relationships/hyperlink" Target="file:///C:\Users\bbees\Downloads\InBORe_documentation%20(2).docx" TargetMode="External"/><Relationship Id="rId19" Type="http://schemas.openxmlformats.org/officeDocument/2006/relationships/hyperlink" Target="file:///C:\Users\bbees\Downloads\InBORe_documentation%20(2).docx" TargetMode="External"/><Relationship Id="rId31" Type="http://schemas.openxmlformats.org/officeDocument/2006/relationships/hyperlink" Target="file:///C:\Users\bbees\Downloads\InBORe_documentation%20(2).docx" TargetMode="External"/><Relationship Id="rId44" Type="http://schemas.openxmlformats.org/officeDocument/2006/relationships/hyperlink" Target="https://classic.yarnpkg.com/en/docs/cli/install/" TargetMode="External"/><Relationship Id="rId52" Type="http://schemas.openxmlformats.org/officeDocument/2006/relationships/hyperlink" Target="https://github.com/FriendsOfSymfony/FOSJsRoutingBundle/blob/fb188bfe352ccd7ecff06c08eca05fed47f30de4/Resources/doc/usage.rst" TargetMode="External"/><Relationship Id="rId4" Type="http://schemas.openxmlformats.org/officeDocument/2006/relationships/settings" Target="settings.xml"/><Relationship Id="rId9" Type="http://schemas.openxmlformats.org/officeDocument/2006/relationships/hyperlink" Target="file:///C:\Users\bbees\Downloads\InBORe_documentation%20(2).docx" TargetMode="External"/><Relationship Id="rId14" Type="http://schemas.openxmlformats.org/officeDocument/2006/relationships/hyperlink" Target="file:///C:\Users\bbees\Downloads\InBORe_documentation%20(2).docx" TargetMode="External"/><Relationship Id="rId22" Type="http://schemas.openxmlformats.org/officeDocument/2006/relationships/hyperlink" Target="file:///C:\Users\bbees\Downloads\InBORe_documentation%20(2).docx" TargetMode="External"/><Relationship Id="rId27" Type="http://schemas.openxmlformats.org/officeDocument/2006/relationships/hyperlink" Target="file:///C:\Users\bbees\Downloads\InBORe_documentation%20(2).docx" TargetMode="External"/><Relationship Id="rId30" Type="http://schemas.openxmlformats.org/officeDocument/2006/relationships/hyperlink" Target="file:///C:\Users\bbees\Downloads\InBORe_documentation%20(2).docx" TargetMode="External"/><Relationship Id="rId35" Type="http://schemas.openxmlformats.org/officeDocument/2006/relationships/hyperlink" Target="file:///C:\Users\bbees\Downloads\InBORe_documentation%20(2).docx" TargetMode="External"/><Relationship Id="rId43" Type="http://schemas.openxmlformats.org/officeDocument/2006/relationships/hyperlink" Target="https://yarnpkg.com/getting-started/install" TargetMode="External"/><Relationship Id="rId48" Type="http://schemas.openxmlformats.org/officeDocument/2006/relationships/hyperlink" Target="https://symfony.com/doc/4.4/frontend/encore/installation.html" TargetMode="External"/><Relationship Id="rId8" Type="http://schemas.openxmlformats.org/officeDocument/2006/relationships/hyperlink" Target="file:///C:\Users\bbees\Downloads\InBORe_documentation%20(2).docx" TargetMode="External"/><Relationship Id="rId51" Type="http://schemas.openxmlformats.org/officeDocument/2006/relationships/hyperlink" Target="https://symfony.com/doc/2.x/bundles/FOSJsRoutingBundle/installation.html" TargetMode="External"/><Relationship Id="rId3" Type="http://schemas.openxmlformats.org/officeDocument/2006/relationships/styles" Target="styles.xml"/><Relationship Id="rId12" Type="http://schemas.openxmlformats.org/officeDocument/2006/relationships/hyperlink" Target="file:///C:\Users\bbees\Downloads\InBORe_documentation%20(2).docx" TargetMode="External"/><Relationship Id="rId17" Type="http://schemas.openxmlformats.org/officeDocument/2006/relationships/hyperlink" Target="file:///C:\Users\bbees\Downloads\InBORe_documentation%20(2).docx" TargetMode="External"/><Relationship Id="rId25" Type="http://schemas.openxmlformats.org/officeDocument/2006/relationships/hyperlink" Target="file:///C:\Users\bbees\Downloads\InBORe_documentation%20(2).docx" TargetMode="External"/><Relationship Id="rId33" Type="http://schemas.openxmlformats.org/officeDocument/2006/relationships/hyperlink" Target="file:///C:\Users\bbees\Downloads\InBORe_documentation%20(2).docx" TargetMode="External"/><Relationship Id="rId38" Type="http://schemas.openxmlformats.org/officeDocument/2006/relationships/hyperlink" Target="https://symfony.com/download" TargetMode="External"/><Relationship Id="rId46" Type="http://schemas.openxmlformats.org/officeDocument/2006/relationships/hyperlink" Target="https://symfony.com/doc/4.4/reference/configuration/doctrine.html" TargetMode="External"/><Relationship Id="rId20" Type="http://schemas.openxmlformats.org/officeDocument/2006/relationships/hyperlink" Target="file:///C:\Users\bbees\Downloads\InBORe_documentation%20(2).docx" TargetMode="External"/><Relationship Id="rId41" Type="http://schemas.openxmlformats.org/officeDocument/2006/relationships/hyperlink" Target="https://blog.eldernode.com/install-node-js-on-window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bbees\Downloads\InBORe_documentation%20(2).docx" TargetMode="External"/><Relationship Id="rId15" Type="http://schemas.openxmlformats.org/officeDocument/2006/relationships/hyperlink" Target="file:///C:\Users\bbees\Downloads\InBORe_documentation%20(2).docx" TargetMode="External"/><Relationship Id="rId23" Type="http://schemas.openxmlformats.org/officeDocument/2006/relationships/hyperlink" Target="file:///C:\Users\bbees\Downloads\InBORe_documentation%20(2).docx" TargetMode="External"/><Relationship Id="rId28" Type="http://schemas.openxmlformats.org/officeDocument/2006/relationships/hyperlink" Target="file:///C:\Users\bbees\Downloads\InBORe_documentation%20(2).docx" TargetMode="External"/><Relationship Id="rId36" Type="http://schemas.openxmlformats.org/officeDocument/2006/relationships/hyperlink" Target="file:///C:\Users\bbees\Downloads\InBORe_documentation%20(2).docx" TargetMode="External"/><Relationship Id="rId49" Type="http://schemas.openxmlformats.org/officeDocument/2006/relationships/hyperlink" Target="https://symfonycasts.com/screencast/webpack-encore/first-webp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DB09-74EA-4E2A-8101-97345D72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29</Pages>
  <Words>8734</Words>
  <Characters>48043</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72</cp:revision>
  <cp:lastPrinted>2015-08-25T13:35:00Z</cp:lastPrinted>
  <dcterms:created xsi:type="dcterms:W3CDTF">2023-02-06T10:08:00Z</dcterms:created>
  <dcterms:modified xsi:type="dcterms:W3CDTF">2023-06-20T15:01:00Z</dcterms:modified>
  <dc:language>fr-FR</dc:language>
</cp:coreProperties>
</file>