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PSM2S — Questions à préparer</w:t>
      </w:r>
    </w:p>
    <w:p>
      <w:pPr>
        <w:spacing w:after="32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À l'attention de Guillaume  •  Déjeuner du 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8 juin 2026</w:t>
      </w:r>
    </w:p>
    <w:p>
      <w:pPr>
        <w:spacing w:after="28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 document liste les décisions que nous devons valider ensemble avant de poursuivre le développement. Certaines nécessitent une consultation RH, d'autres sont purement fonctionnelles. Merci de réfléchir à ces points avant notre prochaine session de travail.</w:t>
      </w:r>
    </w:p>
    <w:p>
      <w:pPr>
        <w:pBdr>
          <w:bottom w:val="single" w:color="EEEEEE" w:sz="4"/>
        </w:pBdr>
        <w:spacing w:after="0" w:before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Profils utilisateurs et niveaux d'accès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480"/>
        <w:gridCol w:w="8546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□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Le Directeur Général voit-il tout (comme un admin) ou seulement les établissements dont il est responsable 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480"/>
        <w:gridCol w:w="8546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□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Un directeur adjoint a-t-il les mêmes droits qu'un directeur titulaire dans PSM2S 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480"/>
        <w:gridCol w:w="8546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□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La notion de « directeur rattaché à plusieurs établissements » existe-t-elle réellement dans l'association ?</w:t>
            </w:r>
          </w:p>
        </w:tc>
      </w:tr>
    </w:tbl>
    <w:p>
      <w:pPr>
        <w:spacing w:after="100" w:before="6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→ Exemple concret : un directeur qui gère à la fois un IME et un SESSAD.</w:t>
      </w:r>
    </w:p>
    <w:p>
      <w:pPr>
        <w:pBdr>
          <w:bottom w:val="single" w:color="EEEEEE" w:sz="4"/>
        </w:pBdr>
        <w:spacing w:after="0" w:before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Grille de niveaux Factotum</w:t>
      </w:r>
    </w:p>
    <w:p>
      <w:pPr>
        <w:spacing w:after="14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Nous proposons 4 niveaux d'habilitation progressifs pour les factotums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7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Droits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7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Consultation uniquement — lecture seule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</w:t>
            </w:r>
          </w:p>
        </w:tc>
        <w:tc>
          <w:tcPr>
            <w:tcW w:type="dxa" w:w="7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Saisir des interventions et des tickets travaux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3</w:t>
            </w:r>
          </w:p>
        </w:tc>
        <w:tc>
          <w:tcPr>
            <w:tcW w:type="dxa" w:w="7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Signer les bons d'intervention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7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Accès complet factotum (comme aujourd'hui)</w:t>
            </w:r>
          </w:p>
        </w:tc>
      </w:tr>
    </w:tbl>
    <w:p>
      <w:pPr>
        <w:spacing w:after="8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480"/>
        <w:gridCol w:w="8546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□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Cette grille est-elle praticable sur le terrain ? (turnover élevé des factotums)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480"/>
        <w:gridCol w:w="8546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□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Qui peut modifier le niveau d'un factotum : le directeur seul, ou aussi le responsable sécurité 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480"/>
        <w:gridCol w:w="8546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□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4 niveaux sont-ils nécessaires, ou 2–3 suffiraient-ils ?</w:t>
            </w:r>
          </w:p>
        </w:tc>
      </w:tr>
    </w:tbl>
    <w:p>
      <w:pPr>
        <w:spacing w:after="100" w:before="6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→ Valider impérativement avec le service RH avant de coder.</w:t>
      </w:r>
    </w:p>
    <w:p>
      <w:pPr>
        <w:pBdr>
          <w:bottom w:val="single" w:color="EEEEEE" w:sz="4"/>
        </w:pBdr>
        <w:spacing w:after="0" w:before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Registre de Sécurité par bâtiment</w:t>
      </w:r>
    </w:p>
    <w:p>
      <w:pPr>
        <w:spacing w:after="14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L'art. R.123-51 du CCH impose un registre distinct par bâtiment ERP isolé. PSM2S gère maintenant cette architecture. Il faut préciser le contenu.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480"/>
        <w:gridCol w:w="8546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□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Un contrôle réglementaire (ex. vérification électrique, extincteurs) est-il toujours rattaché à un bâtiment précis ?</w:t>
            </w:r>
          </w:p>
        </w:tc>
      </w:tr>
    </w:tbl>
    <w:p>
      <w:pPr>
        <w:spacing w:after="100" w:before="6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→ Si oui → on l'affecte au bâtiment. Si non → il reste au niveau établissement (commun à tous).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480"/>
        <w:gridCol w:w="8546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□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Pour chaque établissement, combien de bâtiments distincts faut-il prévoir ? Peut-on lister les cas concrets ?</w:t>
            </w:r>
          </w:p>
        </w:tc>
      </w:tr>
    </w:tbl>
    <w:p>
      <w:pPr>
        <w:spacing w:after="100" w:before="60"/>
        <w:ind w:left="4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→ Exemple : IME de Chartres = bâtiment principal + gymnase + salle d'activité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480"/>
        <w:gridCol w:w="8546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□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Le registre de sécurité d'un bâtiment doit-il inclure les commissions de sécurité et les prescriptions ?</w:t>
            </w:r>
          </w:p>
        </w:tc>
      </w:tr>
    </w:tbl>
    <w:p>
      <w:pPr>
        <w:pBdr>
          <w:bottom w:val="single" w:color="EEEEEE" w:sz="4"/>
        </w:pBdr>
        <w:spacing w:after="0" w:before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Veille réglementaire automatique</w:t>
      </w:r>
    </w:p>
    <w:p>
      <w:pPr>
        <w:spacing w:after="14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Guillaume a évoqué un site de référence pour la veille réglementaire ERP. Nous avons besoin de précisions.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480"/>
        <w:gridCol w:w="8546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□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Quel site / quelle source utilises-tu pour suivre les évolutions réglementaires ERP 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480"/>
        <w:gridCol w:w="8546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□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Quelles alertes seraient utiles : nouvelles obligations, modification des périodicités, arrêtés sectoriels 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480"/>
        <w:gridCol w:w="8546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□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Qui dans l'association doit recevoir ces alertes (responsable sécurité uniquement, ou aussi les directeurs) ?</w:t>
            </w:r>
          </w:p>
        </w:tc>
      </w:tr>
    </w:tbl>
    <w:p>
      <w:pPr>
        <w:pBdr>
          <w:bottom w:val="single" w:color="EEEEEE" w:sz="4"/>
        </w:pBdr>
        <w:spacing w:after="0" w:before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pilote — Commercialisation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480"/>
        <w:gridCol w:w="8546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□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Peut-on confirmer les 2–3 directeurs volontaires pour la phase pilote de 3 mois 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480"/>
        <w:gridCol w:w="8546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□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Qui signe le contrat côté PEP28 (DG ? Directeur administratif ?) 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480"/>
        <w:gridCol w:w="8546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□</w:t>
            </w:r>
          </w:p>
        </w:tc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Tarif engagement 36 mois validé (40 €/étab + 4 €/bâtiment). Une remise pour 48 mois ?</w:t>
            </w:r>
          </w:p>
        </w:tc>
      </w:tr>
    </w:tbl>
    <w:p>
      <w:pPr>
        <w:spacing w:before="2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/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8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PSM2S V2  •  Questions pour Guillaume  •  </w:t>
    </w:r>
    <w:r>
      <w:rPr>
        <w:rFonts w:ascii="Arial" w:cs="Arial" w:eastAsia="Arial" w:hAnsi="Arial"/>
        <w:b/>
        <w:bCs/>
        <w:color w:val="666666"/>
        <w:sz w:val="18"/>
        <w:szCs w:val="18"/>
      </w:rPr>
      <w:t xml:space="preserve">Juin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2026-06-08T09:55:39.821Z</dcterms:created>
  <dcterms:modified xsi:type="dcterms:W3CDTF">2026-06-08T09:55:39.822Z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