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1565" w14:textId="77777777" w:rsidR="006460B9" w:rsidRPr="0076720E" w:rsidRDefault="006460B9" w:rsidP="00D428FE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76720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Экономическая часть</w:t>
      </w:r>
    </w:p>
    <w:p w14:paraId="7712AFCF" w14:textId="77777777" w:rsidR="006460B9" w:rsidRPr="0076720E" w:rsidRDefault="006460B9" w:rsidP="009F1D9E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r w:rsidRPr="007672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r w:rsidRPr="0076720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2EF9C9A" w14:textId="6CCA6129" w:rsidR="00B50C5B" w:rsidRPr="008C46E4" w:rsidRDefault="008C46E4" w:rsidP="009F1D9E">
      <w:pPr>
        <w:spacing w:line="358" w:lineRule="auto"/>
        <w:ind w:left="5" w:right="4"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6E4">
        <w:rPr>
          <w:rFonts w:ascii="Times New Roman" w:eastAsia="Times New Roman" w:hAnsi="Times New Roman" w:cs="Times New Roman"/>
          <w:sz w:val="28"/>
          <w:szCs w:val="28"/>
        </w:rPr>
        <w:t>Учитывая строгие требования к разработке при ограниченных ресурсах, следует подчеркнуть, что экономическая эффективность является важным условием при создании научно-технической продукции и занимает значимое место в дипломной работе. В данном разделе проводятся расчеты затрат на выполнение научно-исследовательских задач, а также демонстрируются знания, навыки и умения выпускников инженерных направлений в области экономики и управления.</w:t>
      </w:r>
    </w:p>
    <w:p w14:paraId="5D5771EC" w14:textId="69E0F310" w:rsidR="004D2BCB" w:rsidRDefault="008C46E4" w:rsidP="000F1AF1">
      <w:pPr>
        <w:spacing w:after="0" w:line="358" w:lineRule="auto"/>
        <w:ind w:left="5" w:right="4"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6E4">
        <w:rPr>
          <w:rFonts w:ascii="Times New Roman" w:eastAsia="Times New Roman" w:hAnsi="Times New Roman" w:cs="Times New Roman"/>
          <w:sz w:val="28"/>
          <w:szCs w:val="28"/>
        </w:rPr>
        <w:t xml:space="preserve">В специальной части </w:t>
      </w:r>
      <w:r w:rsidR="00000C90" w:rsidRPr="00000C90">
        <w:rPr>
          <w:rFonts w:ascii="Times New Roman" w:eastAsia="Times New Roman" w:hAnsi="Times New Roman" w:cs="Times New Roman"/>
          <w:sz w:val="28"/>
          <w:szCs w:val="28"/>
        </w:rPr>
        <w:t xml:space="preserve">дипломного проекта </w:t>
      </w:r>
      <w:r w:rsidRPr="008C46E4">
        <w:rPr>
          <w:rFonts w:ascii="Times New Roman" w:eastAsia="Times New Roman" w:hAnsi="Times New Roman" w:cs="Times New Roman"/>
          <w:sz w:val="28"/>
          <w:szCs w:val="28"/>
        </w:rPr>
        <w:t>осуществляется разработка программного обеспечения для расчета и проектирования оптимальной геометрии сопла жидкостного ракетного двигателя, с учетом изменения свойств продуктов сгорания вдоль тракта сопла</w:t>
      </w:r>
      <w:r w:rsidR="004D2B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BA4A7D" w14:textId="2A9950B9" w:rsidR="004D2BCB" w:rsidRPr="004D2BCB" w:rsidRDefault="004D2BCB" w:rsidP="000F1AF1">
      <w:pPr>
        <w:spacing w:after="0" w:line="358" w:lineRule="auto"/>
        <w:ind w:left="5" w:right="4" w:firstLine="701"/>
        <w:jc w:val="both"/>
        <w:rPr>
          <w:sz w:val="28"/>
          <w:szCs w:val="28"/>
        </w:rPr>
      </w:pPr>
      <w:r w:rsidRPr="004D2B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 xml:space="preserve">В конструкторской части </w:t>
      </w:r>
      <w:bookmarkStart w:id="0" w:name="OLE_LINK14"/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 xml:space="preserve">дипломного проекта </w:t>
      </w:r>
      <w:bookmarkEnd w:id="0"/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>осуществляется выбор топливных компонентов и разработка принципиальной схемы двигательной установки. В соответствии с требованиями технического задания производится расчет основных параметров двигателя, подбор материалов, выполнение прочностн</w:t>
      </w:r>
      <w:r w:rsidR="008C46E4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 xml:space="preserve"> расчет</w:t>
      </w:r>
      <w:r w:rsidR="008C46E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 xml:space="preserve"> камеры сгорания, а также составление технологического описания процесса сборки турбонасосного агрегата.</w:t>
      </w:r>
    </w:p>
    <w:p w14:paraId="78509CB3" w14:textId="27F8685F" w:rsidR="008C46E4" w:rsidRDefault="008C46E4" w:rsidP="000F1AF1">
      <w:pPr>
        <w:spacing w:after="0" w:line="358" w:lineRule="auto"/>
        <w:ind w:left="5" w:right="4"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6E4">
        <w:rPr>
          <w:rFonts w:ascii="Times New Roman" w:eastAsia="Times New Roman" w:hAnsi="Times New Roman" w:cs="Times New Roman"/>
          <w:sz w:val="28"/>
          <w:szCs w:val="28"/>
        </w:rPr>
        <w:t>Технологическая часть дипломно</w:t>
      </w:r>
      <w:r w:rsidR="00000C90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8C4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C90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8C46E4">
        <w:rPr>
          <w:rFonts w:ascii="Times New Roman" w:eastAsia="Times New Roman" w:hAnsi="Times New Roman" w:cs="Times New Roman"/>
          <w:sz w:val="28"/>
          <w:szCs w:val="28"/>
        </w:rPr>
        <w:t xml:space="preserve"> включает детальное рассмотрение процесса сборки одного из турбонасосн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8C46E4">
        <w:rPr>
          <w:rFonts w:ascii="Times New Roman" w:eastAsia="Times New Roman" w:hAnsi="Times New Roman" w:cs="Times New Roman"/>
          <w:sz w:val="28"/>
          <w:szCs w:val="28"/>
        </w:rPr>
        <w:t xml:space="preserve"> агрегат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8C46E4">
        <w:rPr>
          <w:rFonts w:ascii="Times New Roman" w:eastAsia="Times New Roman" w:hAnsi="Times New Roman" w:cs="Times New Roman"/>
          <w:sz w:val="28"/>
          <w:szCs w:val="28"/>
        </w:rPr>
        <w:t>, с акцентом на особенности технологического процесса.</w:t>
      </w:r>
    </w:p>
    <w:p w14:paraId="6B1C98BA" w14:textId="511A4833" w:rsidR="004D2BCB" w:rsidRPr="004D2BCB" w:rsidRDefault="004D2BCB" w:rsidP="000F1AF1">
      <w:pPr>
        <w:spacing w:after="0" w:line="358" w:lineRule="auto"/>
        <w:ind w:left="5" w:right="4" w:firstLine="701"/>
        <w:jc w:val="both"/>
        <w:rPr>
          <w:sz w:val="28"/>
          <w:szCs w:val="28"/>
        </w:rPr>
      </w:pPr>
      <w:r w:rsidRPr="004D2BCB">
        <w:rPr>
          <w:rFonts w:ascii="Times New Roman" w:eastAsia="Times New Roman" w:hAnsi="Times New Roman" w:cs="Times New Roman"/>
          <w:sz w:val="28"/>
          <w:szCs w:val="28"/>
        </w:rPr>
        <w:t xml:space="preserve">В разделе, касающемся обеспечения безопасности </w:t>
      </w:r>
      <w:proofErr w:type="gramStart"/>
      <w:r w:rsidRPr="004D2BCB">
        <w:rPr>
          <w:rFonts w:ascii="Times New Roman" w:eastAsia="Times New Roman" w:hAnsi="Times New Roman" w:cs="Times New Roman"/>
          <w:sz w:val="28"/>
          <w:szCs w:val="28"/>
        </w:rPr>
        <w:t>производственного процесса</w:t>
      </w:r>
      <w:proofErr w:type="gramEnd"/>
      <w:r w:rsidRPr="004D2BCB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оценка вредных и опасных факторов производства, способных повлиять на жизнь и здоровье человека, вовлеченного в процесс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сборки </w:t>
      </w:r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>турбонасосно</w:t>
      </w:r>
      <w:r w:rsidR="008C46E4"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8C46E4" w:rsidRPr="008C46E4">
        <w:rPr>
          <w:rFonts w:ascii="Times New Roman" w:eastAsia="Times New Roman" w:hAnsi="Times New Roman" w:cs="Times New Roman"/>
          <w:sz w:val="28"/>
          <w:szCs w:val="28"/>
        </w:rPr>
        <w:t xml:space="preserve"> агрегат</w:t>
      </w:r>
      <w:r w:rsidR="008C46E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D2B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C64FC1" w14:textId="0120EB3D" w:rsidR="006879FC" w:rsidRPr="008C46E4" w:rsidRDefault="00560169" w:rsidP="008C4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OLE_LINK9"/>
      <w:r w:rsidRPr="00560169">
        <w:rPr>
          <w:rFonts w:ascii="Times New Roman" w:eastAsia="Times New Roman" w:hAnsi="Times New Roman" w:cs="Times New Roman"/>
          <w:sz w:val="28"/>
          <w:szCs w:val="28"/>
        </w:rPr>
        <w:t>Организационно-экономический раздел дипломного проекта направлен на расчет сметы затрат для разработки жидкостного ракетного двигателя первой ступени, использующего топливо на основе кислорода и водорода</w:t>
      </w:r>
      <w:r w:rsidR="009A41FE" w:rsidRPr="00895CA7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43EE5AE8" w14:textId="77777777" w:rsidR="006879FC" w:rsidRDefault="006460B9" w:rsidP="009F1D9E">
      <w:pPr>
        <w:spacing w:line="360" w:lineRule="auto"/>
        <w:ind w:right="6" w:firstLine="697"/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4.2 </w:t>
      </w:r>
      <w:bookmarkStart w:id="2" w:name="OLE_LINK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Организационный </w:t>
      </w:r>
      <w:r w:rsidR="00EA4C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</w:t>
      </w:r>
      <w:bookmarkEnd w:id="2"/>
    </w:p>
    <w:p w14:paraId="2A224E2C" w14:textId="77777777" w:rsidR="006460B9" w:rsidRPr="006879FC" w:rsidRDefault="006460B9" w:rsidP="009F1D9E">
      <w:pPr>
        <w:spacing w:line="360" w:lineRule="auto"/>
        <w:ind w:right="6" w:firstLine="697"/>
        <w:jc w:val="both"/>
      </w:pPr>
      <w:bookmarkStart w:id="3" w:name="OLE_LINK2"/>
      <w:r w:rsidRPr="0076720E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состоит из нескольких этапов, каждый имеет срок исполнения и список сотрудников, занятых на конкретном этапе.</w:t>
      </w:r>
      <w:r w:rsidRPr="000A3E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Состав, количество исполнителей и длительность каждого цикла представление в</w:t>
      </w:r>
      <w:r w:rsidR="00AF5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таблице 1.</w:t>
      </w:r>
    </w:p>
    <w:p w14:paraId="011DCA4D" w14:textId="77777777" w:rsidR="006460B9" w:rsidRPr="000A3ED8" w:rsidRDefault="006460B9" w:rsidP="000F1AF1">
      <w:pPr>
        <w:pStyle w:val="a5"/>
        <w:keepNext/>
        <w:spacing w:after="0" w:line="360" w:lineRule="auto"/>
        <w:rPr>
          <w:sz w:val="28"/>
          <w:szCs w:val="28"/>
        </w:rPr>
      </w:pPr>
      <w:bookmarkStart w:id="4" w:name="_Ref499561339"/>
      <w:bookmarkEnd w:id="3"/>
      <w:r w:rsidRPr="0076720E">
        <w:rPr>
          <w:sz w:val="28"/>
          <w:szCs w:val="28"/>
        </w:rPr>
        <w:t xml:space="preserve">Таблица </w:t>
      </w:r>
      <w:bookmarkEnd w:id="4"/>
      <w:r w:rsidR="001216ED">
        <w:rPr>
          <w:sz w:val="28"/>
          <w:szCs w:val="28"/>
        </w:rPr>
        <w:t>1</w:t>
      </w:r>
      <w:r>
        <w:rPr>
          <w:sz w:val="28"/>
          <w:szCs w:val="28"/>
        </w:rPr>
        <w:t xml:space="preserve"> − Организация проекта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17"/>
        <w:gridCol w:w="2646"/>
        <w:gridCol w:w="2093"/>
        <w:gridCol w:w="1988"/>
        <w:gridCol w:w="2006"/>
      </w:tblGrid>
      <w:tr w:rsidR="006460B9" w:rsidRPr="0076720E" w14:paraId="484B002D" w14:textId="77777777" w:rsidTr="009A41FE">
        <w:tc>
          <w:tcPr>
            <w:tcW w:w="617" w:type="dxa"/>
          </w:tcPr>
          <w:p w14:paraId="6EE6970E" w14:textId="77777777" w:rsidR="006460B9" w:rsidRPr="0076720E" w:rsidRDefault="006460B9" w:rsidP="00D428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 п</w:t>
            </w: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/</w:t>
            </w: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2646" w:type="dxa"/>
            <w:vAlign w:val="center"/>
          </w:tcPr>
          <w:p w14:paraId="1F3DDEF0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Наименование этапа</w:t>
            </w:r>
          </w:p>
        </w:tc>
        <w:tc>
          <w:tcPr>
            <w:tcW w:w="2093" w:type="dxa"/>
            <w:vAlign w:val="center"/>
          </w:tcPr>
          <w:p w14:paraId="239E5CF4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Исполнители</w:t>
            </w:r>
          </w:p>
        </w:tc>
        <w:tc>
          <w:tcPr>
            <w:tcW w:w="1988" w:type="dxa"/>
            <w:vAlign w:val="center"/>
          </w:tcPr>
          <w:p w14:paraId="0D60C639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2006" w:type="dxa"/>
          </w:tcPr>
          <w:p w14:paraId="54A13A6B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5" w:name="OLE_LINK3"/>
            <w:r w:rsidRPr="0076720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Длительность этапа разработки, дней</w:t>
            </w:r>
            <w:bookmarkEnd w:id="5"/>
          </w:p>
        </w:tc>
      </w:tr>
      <w:tr w:rsidR="006460B9" w:rsidRPr="0076720E" w14:paraId="7F038602" w14:textId="77777777" w:rsidTr="00B50C5B">
        <w:tc>
          <w:tcPr>
            <w:tcW w:w="617" w:type="dxa"/>
            <w:vAlign w:val="center"/>
          </w:tcPr>
          <w:p w14:paraId="00528802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46" w:type="dxa"/>
            <w:vAlign w:val="center"/>
          </w:tcPr>
          <w:p w14:paraId="7938570A" w14:textId="77777777" w:rsidR="006460B9" w:rsidRPr="0076720E" w:rsidRDefault="009A41FE" w:rsidP="009A41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093" w:type="dxa"/>
            <w:vAlign w:val="center"/>
          </w:tcPr>
          <w:p w14:paraId="0170222F" w14:textId="77777777" w:rsidR="006460B9" w:rsidRPr="0076720E" w:rsidRDefault="009A41FE" w:rsidP="00B50C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6" w:name="OLE_LINK4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Главный конструктор</w:t>
            </w:r>
            <w:bookmarkEnd w:id="6"/>
          </w:p>
        </w:tc>
        <w:tc>
          <w:tcPr>
            <w:tcW w:w="1988" w:type="dxa"/>
            <w:vAlign w:val="center"/>
          </w:tcPr>
          <w:p w14:paraId="45DC1734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2772ED3A" w14:textId="77777777" w:rsidR="006460B9" w:rsidRPr="0076720E" w:rsidRDefault="00BD4255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460B9" w:rsidRPr="0076720E" w14:paraId="0DB1B3BE" w14:textId="77777777" w:rsidTr="009A41FE">
        <w:tc>
          <w:tcPr>
            <w:tcW w:w="617" w:type="dxa"/>
            <w:vAlign w:val="center"/>
          </w:tcPr>
          <w:p w14:paraId="453906EB" w14:textId="77777777" w:rsidR="006460B9" w:rsidRPr="0076720E" w:rsidRDefault="006460B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46" w:type="dxa"/>
            <w:vAlign w:val="center"/>
          </w:tcPr>
          <w:p w14:paraId="37CB3984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7" w:name="OLE_LINK5"/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Проведение основных параметрических расчетов двигательной установки</w:t>
            </w:r>
            <w:bookmarkEnd w:id="7"/>
          </w:p>
        </w:tc>
        <w:tc>
          <w:tcPr>
            <w:tcW w:w="2093" w:type="dxa"/>
            <w:vAlign w:val="center"/>
          </w:tcPr>
          <w:p w14:paraId="0A6A561F" w14:textId="77777777" w:rsidR="006460B9" w:rsidRPr="0076720E" w:rsidRDefault="009A41FE" w:rsidP="009A41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8" w:name="OLE_LINK6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</w:t>
            </w:r>
            <w:r w:rsidR="006460B9"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проектировщик</w:t>
            </w:r>
            <w:bookmarkEnd w:id="8"/>
          </w:p>
        </w:tc>
        <w:tc>
          <w:tcPr>
            <w:tcW w:w="1988" w:type="dxa"/>
            <w:vAlign w:val="center"/>
          </w:tcPr>
          <w:p w14:paraId="2C769C95" w14:textId="77777777" w:rsidR="006460B9" w:rsidRPr="009A41F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5D61D83E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EC1C96" w:rsidRPr="0076720E" w14:paraId="61B7EB70" w14:textId="77777777" w:rsidTr="009A41FE">
        <w:tc>
          <w:tcPr>
            <w:tcW w:w="617" w:type="dxa"/>
            <w:vAlign w:val="center"/>
          </w:tcPr>
          <w:p w14:paraId="46A9CC21" w14:textId="091E4685" w:rsidR="00EC1C96" w:rsidRPr="0076720E" w:rsidRDefault="00EC1C96" w:rsidP="00EC1C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46" w:type="dxa"/>
            <w:vAlign w:val="center"/>
          </w:tcPr>
          <w:p w14:paraId="7B08EC3F" w14:textId="11E4DB58" w:rsidR="00EC1C96" w:rsidRPr="009A41FE" w:rsidRDefault="00EC1C96" w:rsidP="00EC1C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расчетной программы для нахождения оптимального профиля сопла</w:t>
            </w:r>
          </w:p>
        </w:tc>
        <w:tc>
          <w:tcPr>
            <w:tcW w:w="2093" w:type="dxa"/>
            <w:vAlign w:val="center"/>
          </w:tcPr>
          <w:p w14:paraId="205C1A0F" w14:textId="13BF7405" w:rsidR="00EC1C96" w:rsidRDefault="00EC1C96" w:rsidP="00EC1C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</w:t>
            </w:r>
            <w:r w:rsidRPr="002A5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проектировщик</w:t>
            </w:r>
          </w:p>
        </w:tc>
        <w:tc>
          <w:tcPr>
            <w:tcW w:w="1988" w:type="dxa"/>
            <w:vAlign w:val="center"/>
          </w:tcPr>
          <w:p w14:paraId="08607DF4" w14:textId="32D2AE5F" w:rsidR="00EC1C96" w:rsidRDefault="00EC1C96" w:rsidP="00EC1C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78CCBE92" w14:textId="492C4EFE" w:rsidR="00EC1C96" w:rsidRDefault="00EC1C96" w:rsidP="00EC1C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460B9" w:rsidRPr="0076720E" w14:paraId="2E1E5DB9" w14:textId="77777777" w:rsidTr="009A41FE">
        <w:tc>
          <w:tcPr>
            <w:tcW w:w="617" w:type="dxa"/>
            <w:vAlign w:val="center"/>
          </w:tcPr>
          <w:p w14:paraId="7549451B" w14:textId="0C6F98A0" w:rsidR="006460B9" w:rsidRPr="0076720E" w:rsidRDefault="00EC1C96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46" w:type="dxa"/>
            <w:vAlign w:val="center"/>
          </w:tcPr>
          <w:p w14:paraId="16ED08C8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Проведение параметрических </w:t>
            </w:r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расчетов камеры сгорания</w:t>
            </w:r>
          </w:p>
        </w:tc>
        <w:tc>
          <w:tcPr>
            <w:tcW w:w="2093" w:type="dxa"/>
            <w:vAlign w:val="center"/>
          </w:tcPr>
          <w:p w14:paraId="1E76B0C2" w14:textId="77777777" w:rsidR="006460B9" w:rsidRPr="0076720E" w:rsidRDefault="009A41FE" w:rsidP="009A41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9" w:name="OLE_LINK7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Инженер-</w:t>
            </w: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проектировщик</w:t>
            </w:r>
            <w:bookmarkEnd w:id="9"/>
          </w:p>
        </w:tc>
        <w:tc>
          <w:tcPr>
            <w:tcW w:w="1988" w:type="dxa"/>
            <w:vAlign w:val="center"/>
          </w:tcPr>
          <w:p w14:paraId="4A67BC9F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08BBF7CE" w14:textId="2FCD43AB" w:rsidR="006460B9" w:rsidRPr="0076720E" w:rsidRDefault="00BD4255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A5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460B9" w:rsidRPr="0076720E" w14:paraId="6F3060EC" w14:textId="77777777" w:rsidTr="002A5289">
        <w:trPr>
          <w:trHeight w:val="2826"/>
        </w:trPr>
        <w:tc>
          <w:tcPr>
            <w:tcW w:w="617" w:type="dxa"/>
            <w:vAlign w:val="center"/>
          </w:tcPr>
          <w:p w14:paraId="5DFE4B69" w14:textId="7942C7DF" w:rsidR="006460B9" w:rsidRPr="0076720E" w:rsidRDefault="00EC1C96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46" w:type="dxa"/>
            <w:vAlign w:val="center"/>
          </w:tcPr>
          <w:p w14:paraId="7F9FE6BD" w14:textId="6BCB1E28" w:rsidR="006460B9" w:rsidRPr="002A5289" w:rsidRDefault="009A41FE" w:rsidP="009A41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Проведение параметрических расчетов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bookmarkStart w:id="10" w:name="OLE_LINK12"/>
            <w:r w:rsidR="002A5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турбонасосного агрегата</w:t>
            </w:r>
            <w:bookmarkEnd w:id="10"/>
          </w:p>
        </w:tc>
        <w:tc>
          <w:tcPr>
            <w:tcW w:w="2093" w:type="dxa"/>
            <w:vAlign w:val="center"/>
          </w:tcPr>
          <w:p w14:paraId="3463DA92" w14:textId="77777777" w:rsidR="006460B9" w:rsidRPr="0076720E" w:rsidRDefault="009A41FE" w:rsidP="009A41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</w:t>
            </w: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проектировщик</w:t>
            </w:r>
          </w:p>
        </w:tc>
        <w:tc>
          <w:tcPr>
            <w:tcW w:w="1988" w:type="dxa"/>
            <w:vAlign w:val="center"/>
          </w:tcPr>
          <w:p w14:paraId="75C4DAE4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1C0E6473" w14:textId="3C2171CB" w:rsidR="006460B9" w:rsidRPr="0076720E" w:rsidRDefault="00BD4255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A5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6460B9" w:rsidRPr="0076720E" w14:paraId="6C4E557E" w14:textId="77777777" w:rsidTr="009A41FE">
        <w:tc>
          <w:tcPr>
            <w:tcW w:w="617" w:type="dxa"/>
            <w:vAlign w:val="center"/>
          </w:tcPr>
          <w:p w14:paraId="2E033313" w14:textId="58B1BECC" w:rsidR="006460B9" w:rsidRPr="0076720E" w:rsidRDefault="00EC1C96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46" w:type="dxa"/>
            <w:vAlign w:val="center"/>
          </w:tcPr>
          <w:p w14:paraId="4BCB24C3" w14:textId="587DDF95" w:rsidR="006460B9" w:rsidRPr="00B62074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1" w:name="OLE_LINK10"/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Прочностной расчет </w:t>
            </w:r>
            <w:r w:rsidR="00B62074" w:rsidRPr="00B620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камеры сгорания</w:t>
            </w:r>
            <w:bookmarkEnd w:id="11"/>
          </w:p>
        </w:tc>
        <w:tc>
          <w:tcPr>
            <w:tcW w:w="2093" w:type="dxa"/>
            <w:vAlign w:val="center"/>
          </w:tcPr>
          <w:p w14:paraId="4B4E23E8" w14:textId="77777777" w:rsidR="006460B9" w:rsidRPr="0076720E" w:rsidRDefault="009A41FE" w:rsidP="004442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2" w:name="OLE_LINK11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</w:t>
            </w:r>
            <w:r w:rsidR="0044429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</w:t>
            </w:r>
            <w:bookmarkEnd w:id="12"/>
          </w:p>
        </w:tc>
        <w:tc>
          <w:tcPr>
            <w:tcW w:w="1988" w:type="dxa"/>
            <w:vAlign w:val="center"/>
          </w:tcPr>
          <w:p w14:paraId="0FC457AC" w14:textId="77777777" w:rsidR="006460B9" w:rsidRPr="0076720E" w:rsidRDefault="009A41FE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7A641389" w14:textId="44F74EEC" w:rsidR="006460B9" w:rsidRPr="0076720E" w:rsidRDefault="002A5289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827D3B" w:rsidRPr="0076720E" w14:paraId="180321D4" w14:textId="77777777" w:rsidTr="009A41FE">
        <w:tc>
          <w:tcPr>
            <w:tcW w:w="617" w:type="dxa"/>
            <w:vAlign w:val="center"/>
          </w:tcPr>
          <w:p w14:paraId="39D1BC48" w14:textId="0CAFD1CE" w:rsidR="00827D3B" w:rsidRPr="0076720E" w:rsidRDefault="00EC1C96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46" w:type="dxa"/>
            <w:vAlign w:val="center"/>
          </w:tcPr>
          <w:p w14:paraId="3E30ED87" w14:textId="391B621D" w:rsidR="00827D3B" w:rsidRPr="009A41FE" w:rsidRDefault="00827D3B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1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Прочностной расчет </w:t>
            </w:r>
            <w:r w:rsidR="006909B8" w:rsidRPr="006909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ТНА</w:t>
            </w:r>
          </w:p>
        </w:tc>
        <w:tc>
          <w:tcPr>
            <w:tcW w:w="2093" w:type="dxa"/>
            <w:vAlign w:val="center"/>
          </w:tcPr>
          <w:p w14:paraId="76151694" w14:textId="6FF9DEF5" w:rsidR="00827D3B" w:rsidRDefault="00827D3B" w:rsidP="004442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Инженер-конструктор</w:t>
            </w:r>
          </w:p>
        </w:tc>
        <w:tc>
          <w:tcPr>
            <w:tcW w:w="1988" w:type="dxa"/>
            <w:vAlign w:val="center"/>
          </w:tcPr>
          <w:p w14:paraId="221010FF" w14:textId="6C2DC1F8" w:rsidR="00827D3B" w:rsidRDefault="00827D3B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5D68C965" w14:textId="7B4EA445" w:rsidR="00827D3B" w:rsidRDefault="00A85732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6460B9" w:rsidRPr="0076720E" w14:paraId="259C1896" w14:textId="77777777" w:rsidTr="00BD4255">
        <w:tc>
          <w:tcPr>
            <w:tcW w:w="617" w:type="dxa"/>
            <w:vAlign w:val="center"/>
          </w:tcPr>
          <w:p w14:paraId="6765D82F" w14:textId="04D88C88" w:rsidR="006460B9" w:rsidRPr="0076720E" w:rsidRDefault="00A85732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46" w:type="dxa"/>
            <w:vAlign w:val="center"/>
          </w:tcPr>
          <w:p w14:paraId="4923635B" w14:textId="77777777" w:rsidR="00BD4255" w:rsidRPr="00BD4255" w:rsidRDefault="00BD4255" w:rsidP="00BD4255">
            <w:pPr>
              <w:spacing w:after="0" w:line="357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42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маршрутно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BD42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операционного</w:t>
            </w:r>
          </w:p>
          <w:p w14:paraId="6DA7838E" w14:textId="77777777" w:rsidR="00BD4255" w:rsidRPr="00BD4255" w:rsidRDefault="00BD4255" w:rsidP="00BD4255">
            <w:pPr>
              <w:spacing w:after="0" w:line="3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42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описания технологического процесса</w:t>
            </w:r>
          </w:p>
          <w:p w14:paraId="4E6ED532" w14:textId="77777777" w:rsidR="006460B9" w:rsidRPr="00BD4255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сборки ТНА</w:t>
            </w:r>
          </w:p>
        </w:tc>
        <w:tc>
          <w:tcPr>
            <w:tcW w:w="2093" w:type="dxa"/>
            <w:vAlign w:val="center"/>
          </w:tcPr>
          <w:p w14:paraId="0CF5CDB0" w14:textId="77777777" w:rsidR="006460B9" w:rsidRPr="0076720E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Инженер-технолог</w:t>
            </w:r>
          </w:p>
        </w:tc>
        <w:tc>
          <w:tcPr>
            <w:tcW w:w="1988" w:type="dxa"/>
            <w:vAlign w:val="center"/>
          </w:tcPr>
          <w:p w14:paraId="4CE08957" w14:textId="77777777" w:rsidR="006460B9" w:rsidRPr="00BD4255" w:rsidRDefault="00BD4255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5D01B57B" w14:textId="77777777" w:rsidR="006460B9" w:rsidRPr="0076720E" w:rsidRDefault="00BD4255" w:rsidP="00D428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BD4255" w:rsidRPr="0076720E" w14:paraId="044E55C9" w14:textId="77777777" w:rsidTr="009A41FE">
        <w:tc>
          <w:tcPr>
            <w:tcW w:w="617" w:type="dxa"/>
            <w:vAlign w:val="center"/>
          </w:tcPr>
          <w:p w14:paraId="7067F15B" w14:textId="7F4AEE41" w:rsidR="00BD4255" w:rsidRPr="00957F17" w:rsidRDefault="00A85732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46" w:type="dxa"/>
            <w:vAlign w:val="center"/>
          </w:tcPr>
          <w:p w14:paraId="5EA3191B" w14:textId="77777777" w:rsidR="00BD4255" w:rsidRPr="0076720E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42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Формулирование выводов по проделанной работе</w:t>
            </w:r>
            <w:r w:rsidR="0044429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оформление документации</w:t>
            </w:r>
          </w:p>
        </w:tc>
        <w:tc>
          <w:tcPr>
            <w:tcW w:w="2093" w:type="dxa"/>
            <w:vAlign w:val="center"/>
          </w:tcPr>
          <w:p w14:paraId="32071420" w14:textId="77777777" w:rsidR="00BD4255" w:rsidRPr="0076720E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</w:t>
            </w:r>
            <w:r w:rsidRPr="007672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проектировщик</w:t>
            </w:r>
          </w:p>
        </w:tc>
        <w:tc>
          <w:tcPr>
            <w:tcW w:w="1988" w:type="dxa"/>
            <w:vAlign w:val="center"/>
          </w:tcPr>
          <w:p w14:paraId="549BD801" w14:textId="77777777" w:rsidR="00BD4255" w:rsidRPr="0076720E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  <w:vAlign w:val="center"/>
          </w:tcPr>
          <w:p w14:paraId="79BA8A08" w14:textId="1D84B81C" w:rsidR="00BD4255" w:rsidRPr="0076720E" w:rsidRDefault="002A5289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BD4255" w:rsidRPr="0076720E" w14:paraId="062D4344" w14:textId="77777777" w:rsidTr="009A41FE">
        <w:tc>
          <w:tcPr>
            <w:tcW w:w="617" w:type="dxa"/>
            <w:vAlign w:val="center"/>
          </w:tcPr>
          <w:p w14:paraId="4C3DC3AE" w14:textId="77777777" w:rsidR="00BD4255" w:rsidRPr="0076720E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46" w:type="dxa"/>
            <w:vAlign w:val="center"/>
          </w:tcPr>
          <w:p w14:paraId="7888C4DF" w14:textId="77777777" w:rsidR="00BD4255" w:rsidRPr="00BD4255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093" w:type="dxa"/>
            <w:vAlign w:val="center"/>
          </w:tcPr>
          <w:p w14:paraId="31F596F9" w14:textId="77777777" w:rsidR="00BD4255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8" w:type="dxa"/>
            <w:vAlign w:val="center"/>
          </w:tcPr>
          <w:p w14:paraId="35ADA0F4" w14:textId="77777777" w:rsidR="00BD4255" w:rsidRDefault="00BD4255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 w14:paraId="610489F4" w14:textId="25C5AFAB" w:rsidR="00BD4255" w:rsidRPr="00957F17" w:rsidRDefault="00EC1C96" w:rsidP="00BD42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957F17" w:rsidRPr="00957F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117A3137" w14:textId="20931092" w:rsidR="000F1AF1" w:rsidRDefault="000F1AF1" w:rsidP="000F1AF1">
      <w:pPr>
        <w:ind w:left="715" w:right="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AF689" w14:textId="34A51EDB" w:rsidR="009F1D9E" w:rsidRPr="006909B8" w:rsidRDefault="00F25DF6" w:rsidP="006909B8">
      <w:pPr>
        <w:ind w:right="4" w:firstLine="567"/>
        <w:rPr>
          <w:rFonts w:ascii="Times New Roman" w:eastAsia="Times New Roman" w:hAnsi="Times New Roman" w:cs="Times New Roman"/>
        </w:rPr>
      </w:pPr>
      <w:r w:rsidRPr="00F25D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приведена последовательность и продолжительнос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выполняемых работ (таблица </w:t>
      </w:r>
      <w:r w:rsidRPr="00F25DF6">
        <w:rPr>
          <w:rFonts w:ascii="Times New Roman" w:hAnsi="Times New Roman" w:cs="Times New Roman"/>
          <w:color w:val="000000" w:themeColor="text1"/>
          <w:sz w:val="28"/>
          <w:szCs w:val="28"/>
        </w:rPr>
        <w:t>2).</w:t>
      </w:r>
    </w:p>
    <w:p w14:paraId="6410A887" w14:textId="77777777" w:rsidR="00F25DF6" w:rsidRPr="00F25DF6" w:rsidRDefault="00B50C5B" w:rsidP="00F25DF6">
      <w:pPr>
        <w:ind w:right="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5DF6" w:rsidRPr="00F25DF6">
        <w:rPr>
          <w:rFonts w:ascii="Times New Roman" w:eastAsia="Times New Roman" w:hAnsi="Times New Roman" w:cs="Times New Roman"/>
          <w:sz w:val="28"/>
          <w:szCs w:val="28"/>
        </w:rPr>
        <w:t>2</w:t>
      </w:r>
      <w:r w:rsidR="000F1AF1">
        <w:rPr>
          <w:rFonts w:ascii="Times New Roman" w:eastAsia="Times New Roman" w:hAnsi="Times New Roman" w:cs="Times New Roman"/>
          <w:sz w:val="28"/>
          <w:szCs w:val="28"/>
        </w:rPr>
        <w:t xml:space="preserve"> – Сетевая модель проекта</w:t>
      </w:r>
    </w:p>
    <w:tbl>
      <w:tblPr>
        <w:tblStyle w:val="TableGrid"/>
        <w:tblW w:w="9571" w:type="dxa"/>
        <w:tblInd w:w="-108" w:type="dxa"/>
        <w:tblCellMar>
          <w:top w:w="58" w:type="dxa"/>
          <w:left w:w="223" w:type="dxa"/>
          <w:right w:w="115" w:type="dxa"/>
        </w:tblCellMar>
        <w:tblLook w:val="04A0" w:firstRow="1" w:lastRow="0" w:firstColumn="1" w:lastColumn="0" w:noHBand="0" w:noVBand="1"/>
      </w:tblPr>
      <w:tblGrid>
        <w:gridCol w:w="3187"/>
        <w:gridCol w:w="3192"/>
        <w:gridCol w:w="3192"/>
      </w:tblGrid>
      <w:tr w:rsidR="00F25DF6" w:rsidRPr="00F25DF6" w14:paraId="77184346" w14:textId="77777777" w:rsidTr="00ED1F8F">
        <w:trPr>
          <w:trHeight w:val="979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3D2C" w14:textId="77777777" w:rsidR="00F25DF6" w:rsidRPr="00F25DF6" w:rsidRDefault="00F25DF6" w:rsidP="00ED1F8F">
            <w:pPr>
              <w:spacing w:after="0" w:line="259" w:lineRule="auto"/>
              <w:ind w:right="19"/>
              <w:jc w:val="center"/>
              <w:rPr>
                <w:sz w:val="28"/>
                <w:szCs w:val="28"/>
              </w:rPr>
            </w:pPr>
            <w:r w:rsidRPr="00F25DF6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Предшествующая работа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DC409" w14:textId="77777777" w:rsidR="00F25DF6" w:rsidRPr="00F25DF6" w:rsidRDefault="00F25DF6" w:rsidP="00ED1F8F">
            <w:pPr>
              <w:spacing w:after="0" w:line="259" w:lineRule="auto"/>
              <w:rPr>
                <w:sz w:val="28"/>
                <w:szCs w:val="28"/>
              </w:rPr>
            </w:pPr>
            <w:r w:rsidRPr="00F25DF6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работа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5B46" w14:textId="77777777" w:rsidR="00F25DF6" w:rsidRPr="00F25DF6" w:rsidRDefault="00F25DF6" w:rsidP="00ED1F8F">
            <w:pPr>
              <w:spacing w:after="0" w:line="259" w:lineRule="auto"/>
              <w:jc w:val="center"/>
              <w:rPr>
                <w:sz w:val="28"/>
                <w:szCs w:val="28"/>
              </w:rPr>
            </w:pPr>
            <w:r w:rsidRPr="00F25DF6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Продолжительность работы, дни</w:t>
            </w:r>
          </w:p>
        </w:tc>
      </w:tr>
      <w:tr w:rsidR="00F25DF6" w:rsidRPr="00F25DF6" w14:paraId="6665F878" w14:textId="77777777" w:rsidTr="00ED1F8F">
        <w:trPr>
          <w:trHeight w:val="490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9D321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59F2F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8B434" w14:textId="77777777" w:rsidR="00F25DF6" w:rsidRPr="00C55864" w:rsidRDefault="00F25DF6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25DF6" w:rsidRPr="00F25DF6" w14:paraId="25AE1D4C" w14:textId="77777777" w:rsidTr="00ED1F8F">
        <w:trPr>
          <w:trHeight w:val="495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9FBAB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8B46D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E8341" w14:textId="77777777" w:rsidR="00F25DF6" w:rsidRPr="00C55864" w:rsidRDefault="00F25DF6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25DF6" w:rsidRPr="00F25DF6" w14:paraId="72D83FE6" w14:textId="77777777" w:rsidTr="00ED1F8F">
        <w:trPr>
          <w:trHeight w:val="495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6A76E" w14:textId="54B422C7" w:rsidR="00F25DF6" w:rsidRPr="00C55864" w:rsidRDefault="00EC1C9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1F0FD" w14:textId="77777777" w:rsidR="00F25DF6" w:rsidRPr="00943816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7056E" w14:textId="68D6313F" w:rsidR="00F25DF6" w:rsidRPr="00C55864" w:rsidRDefault="00EC1C96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A29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5DF6" w:rsidRPr="00F25DF6" w14:paraId="73E435D7" w14:textId="77777777" w:rsidTr="00ED1F8F">
        <w:trPr>
          <w:trHeight w:val="490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84CF8" w14:textId="621B31FC" w:rsidR="00F25DF6" w:rsidRPr="00C55864" w:rsidRDefault="00EC1C9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DAE05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9CD42" w14:textId="1635E2ED" w:rsidR="00F25DF6" w:rsidRPr="00C55864" w:rsidRDefault="00F25DF6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1C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5DF6" w:rsidRPr="00F25DF6" w14:paraId="026EA06D" w14:textId="77777777" w:rsidTr="00ED1F8F">
        <w:trPr>
          <w:trHeight w:val="495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26348" w14:textId="29840771" w:rsidR="00F25DF6" w:rsidRPr="00C55864" w:rsidRDefault="00EC1C9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78378" w14:textId="77777777" w:rsidR="00F25DF6" w:rsidRPr="00C55864" w:rsidRDefault="00F25DF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B62EB" w14:textId="766B78AC" w:rsidR="00F25DF6" w:rsidRPr="00C55864" w:rsidRDefault="00EC1C96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25DF6" w:rsidRPr="00F25DF6" w14:paraId="7E4A22F1" w14:textId="77777777" w:rsidTr="00ED1F8F">
        <w:trPr>
          <w:trHeight w:val="495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D1AE9" w14:textId="2BF3553F" w:rsidR="00F25DF6" w:rsidRPr="00C55864" w:rsidRDefault="00B62074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E4805" w14:textId="77777777" w:rsidR="00F25DF6" w:rsidRPr="00C55864" w:rsidRDefault="00C55864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DBD76" w14:textId="07FFD44C" w:rsidR="00F25DF6" w:rsidRPr="00C55864" w:rsidRDefault="00B62074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25DF6" w:rsidRPr="00F25DF6" w14:paraId="728A4489" w14:textId="77777777" w:rsidTr="00ED1F8F">
        <w:trPr>
          <w:trHeight w:val="490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2B77E6" w14:textId="26B3FAFC" w:rsidR="00F25DF6" w:rsidRPr="00C55864" w:rsidRDefault="00EC1C9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3B89B" w14:textId="77777777" w:rsidR="00F25DF6" w:rsidRPr="00C55864" w:rsidRDefault="00C55864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86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DC423" w14:textId="2A454A81" w:rsidR="00F25DF6" w:rsidRPr="00C55864" w:rsidRDefault="00EC1C96" w:rsidP="00EC1C96">
            <w:pPr>
              <w:spacing w:after="0" w:line="259" w:lineRule="auto"/>
              <w:ind w:righ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62074" w:rsidRPr="00F25DF6" w14:paraId="02E7C9B0" w14:textId="77777777" w:rsidTr="00ED1F8F">
        <w:trPr>
          <w:trHeight w:val="490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719994" w14:textId="43589811" w:rsidR="00B62074" w:rsidRPr="00C55864" w:rsidRDefault="00EC1C96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DB0E9" w14:textId="11311D5D" w:rsidR="00B62074" w:rsidRPr="00C55864" w:rsidRDefault="00B62074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8B515" w14:textId="7EDCCBFB" w:rsidR="00B62074" w:rsidRDefault="00B62074" w:rsidP="00EC1C96">
            <w:pPr>
              <w:spacing w:after="0" w:line="25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5586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5DF6" w:rsidRPr="00F25DF6" w14:paraId="19D6560A" w14:textId="77777777" w:rsidTr="00ED1F8F">
        <w:trPr>
          <w:trHeight w:val="495"/>
        </w:trPr>
        <w:tc>
          <w:tcPr>
            <w:tcW w:w="3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42319" w14:textId="620BA319" w:rsidR="00F25DF6" w:rsidRPr="00C55864" w:rsidRDefault="00EC1C96" w:rsidP="00C55864">
            <w:pPr>
              <w:spacing w:after="0" w:line="259" w:lineRule="auto"/>
              <w:ind w:right="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55864" w:rsidRPr="00C5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57F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33C24" w14:textId="3A0E5FA8" w:rsidR="00F25DF6" w:rsidRPr="00C55864" w:rsidRDefault="00957F17" w:rsidP="00C5586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7048B" w14:textId="160A9F43" w:rsidR="00F25DF6" w:rsidRPr="008C46E4" w:rsidRDefault="002A29F7" w:rsidP="00EC1C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EAF75C1" w14:textId="293B965A" w:rsidR="00707826" w:rsidRPr="004D1D4F" w:rsidRDefault="003C4B70" w:rsidP="00707826">
      <w:pPr>
        <w:spacing w:line="359" w:lineRule="auto"/>
        <w:ind w:left="5" w:right="4" w:firstLine="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5F7D0" wp14:editId="5FC147E6">
                <wp:simplePos x="0" y="0"/>
                <wp:positionH relativeFrom="column">
                  <wp:posOffset>-125558</wp:posOffset>
                </wp:positionH>
                <wp:positionV relativeFrom="paragraph">
                  <wp:posOffset>3865894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C04E3" w14:textId="6B5EF367" w:rsidR="00707826" w:rsidRPr="00AF55E0" w:rsidRDefault="00707826" w:rsidP="00707826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5E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F55E0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F55E0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F55E0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2109E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F55E0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F55E0"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AF55E0">
                              <w:rPr>
                                <w:sz w:val="28"/>
                                <w:szCs w:val="28"/>
                              </w:rPr>
                              <w:t>Сетевой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5F7D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9.9pt;margin-top:304.4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HY7LY/lAAAAEAEAAA8AAABkcnMvZG93bnJldi54bWxMjz1PwzAQhnck/oN1SCyo&#13;&#10;dQIlNGmcqiowlKVq2oXNTa5xILYj22nDv+dggeV0n+89b74cdcfO6HxrjYB4GgFDU9m6NY2Aw/51&#13;&#10;MgfmgzS17KxBAV/oYVlcX+Uyq+3F7PBchoaRiPGZFKBC6DPOfaVQSz+1PRqanazTMlDpGl47eSFx&#13;&#10;3fH7KEq4lq2hD0r2uFZYfZaDFrCdvW/V3XB6eVvNHtzmMKyTj6YU4vZmfF5QWC2ABRzD3wX8eCB+&#13;&#10;KAjsaAdTe9YJmMQp8QcBSTSnhDbS+PEJ2PG3kwIvcv7fSPENAAD//wMAUEsBAi0AFAAGAAgAAAAh&#13;&#10;ALaDOJL+AAAA4QEAABMAAAAAAAAAAAAAAAAAAAAAAFtDb250ZW50X1R5cGVzXS54bWxQSwECLQAU&#13;&#10;AAYACAAAACEAOP0h/9YAAACUAQAACwAAAAAAAAAAAAAAAAAvAQAAX3JlbHMvLnJlbHNQSwECLQAU&#13;&#10;AAYACAAAACEAUliLRRYCAAA4BAAADgAAAAAAAAAAAAAAAAAuAgAAZHJzL2Uyb0RvYy54bWxQSwEC&#13;&#10;LQAUAAYACAAAACEAdjstj+UAAAAQAQAADwAAAAAAAAAAAAAAAABwBAAAZHJzL2Rvd25yZXYueG1s&#13;&#10;UEsFBgAAAAAEAAQA8wAAAIIFAAAAAA==&#13;&#10;" stroked="f">
                <v:textbox style="mso-fit-shape-to-text:t" inset="0,0,0,0">
                  <w:txbxContent>
                    <w:p w14:paraId="5CDC04E3" w14:textId="6B5EF367" w:rsidR="00707826" w:rsidRPr="00AF55E0" w:rsidRDefault="00707826" w:rsidP="00707826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5E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AF55E0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AF55E0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F55E0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82109E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AF55E0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="00AF55E0">
                        <w:rPr>
                          <w:sz w:val="28"/>
                          <w:szCs w:val="28"/>
                        </w:rPr>
                        <w:t xml:space="preserve"> - </w:t>
                      </w:r>
                      <w:r w:rsidRPr="00AF55E0">
                        <w:rPr>
                          <w:sz w:val="28"/>
                          <w:szCs w:val="28"/>
                        </w:rPr>
                        <w:t>Сетевой график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79F" w:rsidRPr="007078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575B29" wp14:editId="3BF39C37">
            <wp:simplePos x="0" y="0"/>
            <wp:positionH relativeFrom="column">
              <wp:posOffset>-193675</wp:posOffset>
            </wp:positionH>
            <wp:positionV relativeFrom="paragraph">
              <wp:posOffset>624205</wp:posOffset>
            </wp:positionV>
            <wp:extent cx="6276975" cy="31788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2" t="10787" r="10904" b="35061"/>
                    <a:stretch/>
                  </pic:blipFill>
                  <pic:spPr bwMode="auto">
                    <a:xfrm>
                      <a:off x="0" y="0"/>
                      <a:ext cx="6276975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Ниже проводится построение сетевого графика и определе</w:t>
      </w:r>
      <w:r w:rsid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</w:t>
      </w:r>
      <w:r w:rsidR="001F5DF2" w:rsidRPr="00707826">
        <w:rPr>
          <w:rFonts w:ascii="Times New Roman" w:hAnsi="Times New Roman" w:cs="Times New Roman"/>
          <w:color w:val="000000" w:themeColor="text1"/>
          <w:sz w:val="28"/>
          <w:szCs w:val="28"/>
        </w:rPr>
        <w:t>критического пути (</w:t>
      </w:r>
      <w:r w:rsidR="00707826" w:rsidRPr="00707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1F5DF2" w:rsidRPr="00707826">
        <w:rPr>
          <w:rFonts w:ascii="Times New Roman" w:hAnsi="Times New Roman" w:cs="Times New Roman"/>
          <w:color w:val="000000" w:themeColor="text1"/>
          <w:sz w:val="28"/>
          <w:szCs w:val="28"/>
        </w:rPr>
        <w:t>1).</w:t>
      </w:r>
    </w:p>
    <w:p w14:paraId="3C4548D3" w14:textId="1E795F3C" w:rsidR="001F5DF2" w:rsidRPr="001F5DF2" w:rsidRDefault="001F5DF2" w:rsidP="001F5DF2">
      <w:pPr>
        <w:spacing w:line="360" w:lineRule="auto"/>
        <w:ind w:right="4" w:firstLine="7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Сетевой график </w:t>
      </w:r>
      <w:r w:rsidRPr="00707826">
        <w:rPr>
          <w:rFonts w:ascii="Times New Roman" w:hAnsi="Times New Roman" w:cs="Times New Roman"/>
          <w:color w:val="000000" w:themeColor="text1"/>
          <w:sz w:val="28"/>
          <w:szCs w:val="28"/>
        </w:rPr>
        <w:t>на рис. 1 построен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метода конечного пути по следующему алгоритму:</w:t>
      </w:r>
    </w:p>
    <w:p w14:paraId="4907AD14" w14:textId="77777777" w:rsidR="001F5DF2" w:rsidRPr="001F5DF2" w:rsidRDefault="001F5DF2" w:rsidP="001F5DF2">
      <w:pPr>
        <w:numPr>
          <w:ilvl w:val="0"/>
          <w:numId w:val="4"/>
        </w:numPr>
        <w:spacing w:after="138" w:line="265" w:lineRule="auto"/>
        <w:ind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Произведены вычисления самых ранних сроков выполнения работ</w:t>
      </w:r>
    </w:p>
    <w:p w14:paraId="4687BDB8" w14:textId="77777777" w:rsidR="001F5DF2" w:rsidRPr="001F5DF2" w:rsidRDefault="001F5DF2" w:rsidP="001F5DF2">
      <w:pPr>
        <w:spacing w:after="123"/>
        <w:ind w:left="1085" w:right="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(прямой ход);</w:t>
      </w:r>
    </w:p>
    <w:p w14:paraId="6086136F" w14:textId="77777777" w:rsidR="001F5DF2" w:rsidRPr="001F5DF2" w:rsidRDefault="001F5DF2" w:rsidP="001F5DF2">
      <w:pPr>
        <w:numPr>
          <w:ilvl w:val="0"/>
          <w:numId w:val="4"/>
        </w:numPr>
        <w:spacing w:after="4" w:line="377" w:lineRule="auto"/>
        <w:ind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Затем произведены вычисления самых поздних сроков выполнения работ (обратный ход);</w:t>
      </w:r>
    </w:p>
    <w:p w14:paraId="12A47021" w14:textId="77777777" w:rsidR="00ED1F8F" w:rsidRDefault="001F5DF2" w:rsidP="00ED1F8F">
      <w:pPr>
        <w:spacing w:line="338" w:lineRule="auto"/>
        <w:ind w:left="1060"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З. По итогу вычислены резервы для всех работ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разность позднего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раннего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) и определен критический путь.</w:t>
      </w:r>
    </w:p>
    <w:p w14:paraId="496E5D8E" w14:textId="77777777" w:rsidR="001F5DF2" w:rsidRPr="001F5DF2" w:rsidRDefault="001F5DF2" w:rsidP="00A533B0">
      <w:pPr>
        <w:spacing w:line="338" w:lineRule="auto"/>
        <w:ind w:left="426"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Первый этап (прямой ход):</w:t>
      </w:r>
    </w:p>
    <w:p w14:paraId="2A07F9F0" w14:textId="77777777" w:rsidR="001F5DF2" w:rsidRPr="001F5DF2" w:rsidRDefault="001F5DF2" w:rsidP="001F5DF2">
      <w:pPr>
        <w:numPr>
          <w:ilvl w:val="0"/>
          <w:numId w:val="5"/>
        </w:numPr>
        <w:spacing w:after="4" w:line="349" w:lineRule="auto"/>
        <w:ind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Датой раннего старта работы 1 принимается первый день выполнения проекта, а завершение должно наступить на </w:t>
      </w:r>
      <w:r w:rsidR="00655F3B"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день;</w:t>
      </w:r>
    </w:p>
    <w:p w14:paraId="0F0C2E81" w14:textId="374E3D9C" w:rsidR="001F5DF2" w:rsidRPr="001F5DF2" w:rsidRDefault="001F5DF2" w:rsidP="001F5DF2">
      <w:pPr>
        <w:numPr>
          <w:ilvl w:val="0"/>
          <w:numId w:val="5"/>
        </w:numPr>
        <w:spacing w:after="4" w:line="366" w:lineRule="auto"/>
        <w:ind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 2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наступает на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четвертый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день, а завершается на </w:t>
      </w:r>
      <w:r w:rsidR="00655F3B">
        <w:rPr>
          <w:rFonts w:ascii="Times New Roman" w:hAnsi="Times New Roman" w:cs="Times New Roman"/>
          <w:color w:val="000000" w:themeColor="text1"/>
          <w:sz w:val="28"/>
          <w:szCs w:val="28"/>
        </w:rPr>
        <w:t>девятый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33-й соответственно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60B4D2" w14:textId="68D6AA8E" w:rsidR="001F5DF2" w:rsidRPr="001F5DF2" w:rsidRDefault="00655F3B" w:rsidP="001F5DF2">
      <w:pPr>
        <w:spacing w:line="362" w:lineRule="auto"/>
        <w:ind w:left="1055" w:right="4" w:hanging="3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З. </w:t>
      </w:r>
      <w:bookmarkStart w:id="13" w:name="OLE_LINK17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работ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ы 4</w:t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начинается на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34-й</w:t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 и заканчивается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-й</w:t>
      </w:r>
      <w:bookmarkEnd w:id="13"/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4AB212" w14:textId="5B467DC5" w:rsidR="00ED1F8F" w:rsidRDefault="00ED1F8F" w:rsidP="00995BCB">
      <w:pPr>
        <w:spacing w:after="36" w:line="355" w:lineRule="auto"/>
        <w:ind w:left="1060" w:right="4" w:hanging="35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995BCB" w:rsidRPr="00995BC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работы 5 начинается на десятый день и заканчивается на 24-й</w:t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9E218D" w14:textId="7CEBFF28" w:rsidR="00ED1F8F" w:rsidRPr="001F5DF2" w:rsidRDefault="001F5DF2" w:rsidP="00A533B0">
      <w:pPr>
        <w:spacing w:after="36" w:line="355" w:lineRule="auto"/>
        <w:ind w:left="142" w:right="4" w:hanging="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Дальнейшее построение сетевого графика ан</w:t>
      </w:r>
      <w:r w:rsidR="00ED1F8F">
        <w:rPr>
          <w:rFonts w:ascii="Times New Roman" w:hAnsi="Times New Roman" w:cs="Times New Roman"/>
          <w:color w:val="000000" w:themeColor="text1"/>
          <w:sz w:val="28"/>
          <w:szCs w:val="28"/>
        </w:rPr>
        <w:t>алогично (см. рис. 1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 итогу работа завершается на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 w:rsidR="00ED1F8F">
        <w:rPr>
          <w:rFonts w:ascii="Times New Roman" w:hAnsi="Times New Roman" w:cs="Times New Roman"/>
          <w:color w:val="000000" w:themeColor="text1"/>
          <w:sz w:val="28"/>
          <w:szCs w:val="28"/>
        </w:rPr>
        <w:t>-й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день.</w:t>
      </w:r>
    </w:p>
    <w:p w14:paraId="6179DCDC" w14:textId="77777777" w:rsidR="001F5DF2" w:rsidRPr="001F5DF2" w:rsidRDefault="001F5DF2" w:rsidP="00A533B0">
      <w:pPr>
        <w:spacing w:after="128"/>
        <w:ind w:right="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>Второй этап (обратный проход):</w:t>
      </w:r>
    </w:p>
    <w:p w14:paraId="1B1ADE6F" w14:textId="23AD1F24" w:rsidR="001F5DF2" w:rsidRPr="001F5DF2" w:rsidRDefault="001F5DF2" w:rsidP="001F5DF2">
      <w:pPr>
        <w:numPr>
          <w:ilvl w:val="0"/>
          <w:numId w:val="6"/>
        </w:numPr>
        <w:spacing w:after="4" w:line="357" w:lineRule="auto"/>
        <w:ind w:right="4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Датой окончания работ по проекту является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 w:rsidR="00ED1F8F">
        <w:rPr>
          <w:rFonts w:ascii="Times New Roman" w:hAnsi="Times New Roman" w:cs="Times New Roman"/>
          <w:color w:val="000000" w:themeColor="text1"/>
          <w:sz w:val="28"/>
          <w:szCs w:val="28"/>
        </w:rPr>
        <w:t>-й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день, следовательно, датой позднего ст</w:t>
      </w:r>
      <w:r w:rsidR="00ED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арта (началом работ) для работы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</w:t>
      </w:r>
      <w:r w:rsidR="00995BCB">
        <w:rPr>
          <w:rFonts w:ascii="Times New Roman" w:hAnsi="Times New Roman" w:cs="Times New Roman"/>
          <w:color w:val="000000" w:themeColor="text1"/>
          <w:sz w:val="28"/>
          <w:szCs w:val="28"/>
        </w:rPr>
        <w:t>52</w:t>
      </w:r>
      <w:r w:rsidR="00ED1F8F">
        <w:rPr>
          <w:rFonts w:ascii="Times New Roman" w:hAnsi="Times New Roman" w:cs="Times New Roman"/>
          <w:color w:val="000000" w:themeColor="text1"/>
          <w:sz w:val="28"/>
          <w:szCs w:val="28"/>
        </w:rPr>
        <w:t>-й</w:t>
      </w: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день.</w:t>
      </w:r>
    </w:p>
    <w:p w14:paraId="70D3FB1F" w14:textId="5CCC8061" w:rsidR="001F5DF2" w:rsidRPr="001F5DF2" w:rsidRDefault="00995BCB" w:rsidP="001F5DF2">
      <w:pPr>
        <w:numPr>
          <w:ilvl w:val="0"/>
          <w:numId w:val="6"/>
        </w:numPr>
        <w:spacing w:after="49" w:line="345" w:lineRule="auto"/>
        <w:ind w:right="4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125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работу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было начать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52</w:t>
      </w:r>
      <w:r w:rsidR="00125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-й день, работы 6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1F5DF2"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окончены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51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-й день, </w:t>
      </w:r>
      <w:r w:rsidR="00AC1052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начаться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>-й день, а 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26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2-й день. </w:t>
      </w:r>
    </w:p>
    <w:p w14:paraId="0F55DA50" w14:textId="6DF989FB" w:rsidR="001F5DF2" w:rsidRPr="001F5DF2" w:rsidRDefault="001F5DF2" w:rsidP="001F5DF2">
      <w:pPr>
        <w:spacing w:after="124"/>
        <w:ind w:left="715" w:right="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 происходит планировка остальных работ (см. рис. </w:t>
      </w:r>
      <w:r w:rsidR="00ED1F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1)</w:t>
      </w:r>
      <w:r w:rsidR="006909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6BA4E0E3" w14:textId="77777777" w:rsidR="001F5DF2" w:rsidRPr="001F5DF2" w:rsidRDefault="001F5DF2" w:rsidP="00555593">
      <w:pPr>
        <w:spacing w:after="38" w:line="355" w:lineRule="auto"/>
        <w:ind w:left="5" w:right="4"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D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Третий этап (вычисление временного резерва и определение кратчайшего пути):</w:t>
      </w:r>
    </w:p>
    <w:p w14:paraId="2F545CA7" w14:textId="77777777" w:rsidR="00826A41" w:rsidRDefault="00826A41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Временной резерв – критерий гибкости расписания выполнения соответствующей работы. </w:t>
      </w:r>
    </w:p>
    <w:p w14:paraId="527333A1" w14:textId="77777777" w:rsidR="00826A41" w:rsidRDefault="00826A41" w:rsidP="005555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FL </w:t>
      </w:r>
      <w:r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  <w:lang w:val="en-US"/>
        </w:rPr>
        <w:t xml:space="preserve"> LS </w:t>
      </w:r>
      <w:r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  <w:lang w:val="en-US"/>
        </w:rPr>
        <w:t xml:space="preserve"> ES </w:t>
      </w:r>
      <w:r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  <w:lang w:val="en-US"/>
        </w:rPr>
        <w:t xml:space="preserve"> LF </w:t>
      </w:r>
      <w:r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  <w:lang w:val="en-US"/>
        </w:rPr>
        <w:t xml:space="preserve"> EF,</w:t>
      </w:r>
    </w:p>
    <w:p w14:paraId="289093D6" w14:textId="77777777" w:rsidR="00826A41" w:rsidRDefault="00826A41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863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 xml:space="preserve">де </w:t>
      </w:r>
      <w:r>
        <w:rPr>
          <w:rFonts w:ascii="Times New Roman" w:hAnsi="Times New Roman" w:cs="Times New Roman"/>
          <w:sz w:val="28"/>
          <w:lang w:val="en-US"/>
        </w:rPr>
        <w:t>LS</w:t>
      </w:r>
      <w:r>
        <w:rPr>
          <w:rFonts w:ascii="Times New Roman" w:hAnsi="Times New Roman" w:cs="Times New Roman"/>
          <w:sz w:val="28"/>
        </w:rPr>
        <w:t>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поздний старт,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- ранний старт, </w:t>
      </w:r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r>
        <w:rPr>
          <w:rFonts w:ascii="Times New Roman" w:hAnsi="Times New Roman" w:cs="Times New Roman"/>
          <w:sz w:val="28"/>
          <w:szCs w:val="28"/>
        </w:rPr>
        <w:t xml:space="preserve">- поздний финиш,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>
        <w:rPr>
          <w:rFonts w:ascii="Times New Roman" w:hAnsi="Times New Roman" w:cs="Times New Roman"/>
          <w:sz w:val="28"/>
          <w:szCs w:val="28"/>
        </w:rPr>
        <w:t>- ранний финиш.</w:t>
      </w:r>
    </w:p>
    <w:p w14:paraId="4D84453E" w14:textId="77777777" w:rsidR="00826A41" w:rsidRPr="00826A41" w:rsidRDefault="00000000" w:rsidP="005555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FL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=1-1=3-3=0</m:t>
        </m:r>
      </m:oMath>
      <w:r w:rsidR="00826A41" w:rsidRPr="00826A41">
        <w:rPr>
          <w:rFonts w:ascii="Times New Roman" w:eastAsiaTheme="minorEastAsia" w:hAnsi="Times New Roman" w:cs="Times New Roman"/>
          <w:sz w:val="28"/>
        </w:rPr>
        <w:t>,</w:t>
      </w:r>
    </w:p>
    <w:p w14:paraId="666146D2" w14:textId="5976274C" w:rsidR="00826A41" w:rsidRDefault="00000000" w:rsidP="0055559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12</m:t>
        </m:r>
        <m:r>
          <w:rPr>
            <w:rFonts w:ascii="Cambria Math" w:hAnsi="Cambria Math" w:cs="Times New Roman"/>
            <w:sz w:val="28"/>
          </w:rPr>
          <m:t>-4=</m:t>
        </m:r>
        <m:r>
          <w:rPr>
            <w:rFonts w:ascii="Cambria Math" w:hAnsi="Cambria Math" w:cs="Times New Roman"/>
            <w:sz w:val="28"/>
          </w:rPr>
          <m:t>17</m:t>
        </m:r>
        <m:r>
          <w:rPr>
            <w:rFonts w:ascii="Cambria Math" w:hAnsi="Cambria Math" w:cs="Times New Roman"/>
            <w:sz w:val="28"/>
          </w:rPr>
          <m:t>-9=</m:t>
        </m:r>
        <m:r>
          <w:rPr>
            <w:rFonts w:ascii="Cambria Math" w:hAnsi="Cambria Math" w:cs="Times New Roman"/>
            <w:sz w:val="28"/>
          </w:rPr>
          <m:t>8</m:t>
        </m:r>
      </m:oMath>
      <w:r w:rsidR="00826A41" w:rsidRPr="00826A41">
        <w:rPr>
          <w:rFonts w:ascii="Times New Roman" w:eastAsiaTheme="minorEastAsia" w:hAnsi="Times New Roman" w:cs="Times New Roman"/>
          <w:sz w:val="28"/>
        </w:rPr>
        <w:t>,</w:t>
      </w:r>
    </w:p>
    <w:p w14:paraId="3CE6C453" w14:textId="1261DF41" w:rsidR="00826A41" w:rsidRPr="00826A41" w:rsidRDefault="00000000" w:rsidP="005555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FL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4</m:t>
        </m:r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4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33</m:t>
        </m:r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33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0</m:t>
        </m:r>
      </m:oMath>
      <w:r w:rsidR="006909B8">
        <w:rPr>
          <w:rFonts w:ascii="Times New Roman" w:eastAsiaTheme="minorEastAsia" w:hAnsi="Times New Roman" w:cs="Times New Roman"/>
          <w:sz w:val="28"/>
        </w:rPr>
        <w:t>.</w:t>
      </w:r>
    </w:p>
    <w:p w14:paraId="7C067C6A" w14:textId="77777777" w:rsidR="00826A41" w:rsidRDefault="00826A41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остальных работ аналогично.</w:t>
      </w:r>
    </w:p>
    <w:p w14:paraId="6CAD4FAC" w14:textId="6C9EE7C1" w:rsidR="002B2340" w:rsidRPr="002B2340" w:rsidRDefault="00826A41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Работа, имеющая нулевой временной резерв, называется критической работой. Таким образом, на критическом пути лежат работы </w:t>
      </w:r>
      <w:r w:rsidR="00634B94">
        <w:rPr>
          <w:rFonts w:ascii="Times New Roman" w:hAnsi="Times New Roman" w:cs="Times New Roman"/>
          <w:sz w:val="28"/>
          <w:szCs w:val="28"/>
        </w:rPr>
        <w:t xml:space="preserve">1, </w:t>
      </w:r>
      <w:r w:rsidR="006909B8">
        <w:rPr>
          <w:rFonts w:ascii="Times New Roman" w:hAnsi="Times New Roman" w:cs="Times New Roman"/>
          <w:sz w:val="28"/>
          <w:szCs w:val="28"/>
        </w:rPr>
        <w:t>3</w:t>
      </w:r>
      <w:r w:rsidR="00634B94">
        <w:rPr>
          <w:rFonts w:ascii="Times New Roman" w:hAnsi="Times New Roman" w:cs="Times New Roman"/>
          <w:sz w:val="28"/>
          <w:szCs w:val="28"/>
        </w:rPr>
        <w:t>, 4</w:t>
      </w:r>
      <w:r w:rsidR="002B2340">
        <w:rPr>
          <w:rFonts w:ascii="Times New Roman" w:hAnsi="Times New Roman" w:cs="Times New Roman"/>
          <w:sz w:val="28"/>
          <w:szCs w:val="28"/>
        </w:rPr>
        <w:t>, 6</w:t>
      </w:r>
      <w:r w:rsidR="00634B94">
        <w:rPr>
          <w:rFonts w:ascii="Times New Roman" w:hAnsi="Times New Roman" w:cs="Times New Roman"/>
          <w:sz w:val="28"/>
          <w:szCs w:val="28"/>
        </w:rPr>
        <w:t xml:space="preserve"> и </w:t>
      </w:r>
      <w:r w:rsidR="006909B8">
        <w:rPr>
          <w:rFonts w:ascii="Times New Roman" w:hAnsi="Times New Roman" w:cs="Times New Roman"/>
          <w:sz w:val="28"/>
          <w:szCs w:val="28"/>
        </w:rPr>
        <w:t>9, а его п</w:t>
      </w:r>
      <w:r w:rsidR="002B2340">
        <w:rPr>
          <w:rFonts w:ascii="Times New Roman" w:hAnsi="Times New Roman" w:cs="Times New Roman"/>
          <w:sz w:val="28"/>
          <w:szCs w:val="28"/>
        </w:rPr>
        <w:t>родолжительность</w:t>
      </w:r>
      <w:r w:rsidR="006909B8">
        <w:rPr>
          <w:rFonts w:ascii="Times New Roman" w:hAnsi="Times New Roman" w:cs="Times New Roman"/>
          <w:sz w:val="28"/>
          <w:szCs w:val="28"/>
        </w:rPr>
        <w:t xml:space="preserve"> -</w:t>
      </w:r>
      <w:r w:rsidR="00E40ED9">
        <w:rPr>
          <w:rFonts w:ascii="Times New Roman" w:hAnsi="Times New Roman" w:cs="Times New Roman"/>
          <w:sz w:val="28"/>
          <w:szCs w:val="28"/>
        </w:rPr>
        <w:t xml:space="preserve"> </w:t>
      </w:r>
      <w:r w:rsidR="006909B8">
        <w:rPr>
          <w:rFonts w:ascii="Times New Roman" w:hAnsi="Times New Roman" w:cs="Times New Roman"/>
          <w:sz w:val="28"/>
          <w:szCs w:val="28"/>
        </w:rPr>
        <w:t>53</w:t>
      </w:r>
      <w:r w:rsidR="00E40ED9">
        <w:rPr>
          <w:rFonts w:ascii="Times New Roman" w:hAnsi="Times New Roman" w:cs="Times New Roman"/>
          <w:sz w:val="28"/>
          <w:szCs w:val="28"/>
        </w:rPr>
        <w:t xml:space="preserve"> дн</w:t>
      </w:r>
      <w:r w:rsidR="006909B8">
        <w:rPr>
          <w:rFonts w:ascii="Times New Roman" w:hAnsi="Times New Roman" w:cs="Times New Roman"/>
          <w:sz w:val="28"/>
          <w:szCs w:val="28"/>
        </w:rPr>
        <w:t>я</w:t>
      </w:r>
      <w:r w:rsidR="002B2340">
        <w:rPr>
          <w:rFonts w:ascii="Times New Roman" w:hAnsi="Times New Roman" w:cs="Times New Roman"/>
          <w:sz w:val="28"/>
          <w:szCs w:val="28"/>
        </w:rPr>
        <w:t>.</w:t>
      </w:r>
    </w:p>
    <w:p w14:paraId="4FD66D2C" w14:textId="77777777" w:rsidR="00634B94" w:rsidRPr="00EA4C1A" w:rsidRDefault="00634B94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271C34" w14:textId="77777777" w:rsidR="00634B94" w:rsidRPr="00EA4C1A" w:rsidRDefault="00EA4C1A" w:rsidP="00EA4C1A">
      <w:pPr>
        <w:pStyle w:val="a3"/>
        <w:numPr>
          <w:ilvl w:val="1"/>
          <w:numId w:val="10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534728208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4B94" w:rsidRPr="00EA4C1A">
        <w:rPr>
          <w:rFonts w:ascii="Times New Roman" w:hAnsi="Times New Roman" w:cs="Times New Roman"/>
          <w:b/>
          <w:bCs/>
          <w:sz w:val="28"/>
          <w:szCs w:val="28"/>
        </w:rPr>
        <w:t>Экономический подраздел</w:t>
      </w:r>
      <w:bookmarkEnd w:id="14"/>
    </w:p>
    <w:p w14:paraId="2771F453" w14:textId="23AD1B8E" w:rsidR="00634B94" w:rsidRDefault="00634B94" w:rsidP="006909B8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экономическом подразделе проводится расчет стоимости проекта.</w:t>
      </w:r>
      <w:r w:rsidR="00690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затраты в ходе выполнения проекта учитываются по рыночному принципу, как в случае выполнения стороннему заказчику по договору.</w:t>
      </w:r>
    </w:p>
    <w:p w14:paraId="59B6CA53" w14:textId="77777777" w:rsidR="00634B94" w:rsidRPr="00BE6154" w:rsidRDefault="00634B94" w:rsidP="00BE6154">
      <w:pPr>
        <w:pStyle w:val="a3"/>
        <w:numPr>
          <w:ilvl w:val="2"/>
          <w:numId w:val="10"/>
        </w:numPr>
        <w:spacing w:before="20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534728209"/>
      <w:r w:rsidRPr="00BE6154">
        <w:rPr>
          <w:rFonts w:ascii="Times New Roman" w:hAnsi="Times New Roman" w:cs="Times New Roman"/>
          <w:b/>
          <w:bCs/>
          <w:sz w:val="28"/>
          <w:szCs w:val="28"/>
        </w:rPr>
        <w:t>Расчет себестоимости</w:t>
      </w:r>
      <w:bookmarkEnd w:id="15"/>
    </w:p>
    <w:p w14:paraId="547CB881" w14:textId="77777777" w:rsidR="00634B94" w:rsidRDefault="00634B94" w:rsidP="00555593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Расходы, рассматриваемые в проекте, делятся на две группы:</w:t>
      </w:r>
    </w:p>
    <w:p w14:paraId="4FBF0B59" w14:textId="77777777" w:rsidR="00634B94" w:rsidRDefault="00634B94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 Производственные расходы, включающие в себя материальные расходы, расходы на оплату труда, амортизационные отчисления и прочие расходы; </w:t>
      </w:r>
    </w:p>
    <w:p w14:paraId="6F23310B" w14:textId="77777777" w:rsidR="00634B94" w:rsidRDefault="00634B94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Накладные расходы.</w:t>
      </w:r>
    </w:p>
    <w:p w14:paraId="341D596D" w14:textId="77777777" w:rsidR="00634B94" w:rsidRDefault="00634B94" w:rsidP="00555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материальным расходам относятся затраты на сырье, материалы, топливо, воду, комплектующие, а также на не амортизируемые имущества (стоимостью менее 100 000 рублей без НДС или сроком полезного </w:t>
      </w:r>
      <w:r>
        <w:rPr>
          <w:rFonts w:ascii="Times New Roman" w:hAnsi="Times New Roman" w:cs="Times New Roman"/>
          <w:sz w:val="28"/>
        </w:rPr>
        <w:lastRenderedPageBreak/>
        <w:t>использования 1 года) и др. Перечень расходов, относящихся к материальны</w:t>
      </w:r>
      <w:r w:rsidR="00020130">
        <w:rPr>
          <w:rFonts w:ascii="Times New Roman" w:hAnsi="Times New Roman" w:cs="Times New Roman"/>
          <w:sz w:val="28"/>
        </w:rPr>
        <w:t xml:space="preserve">м представлены в виде таблицы </w:t>
      </w:r>
      <w:r w:rsidR="00F445AE">
        <w:rPr>
          <w:rFonts w:ascii="Times New Roman" w:hAnsi="Times New Roman" w:cs="Times New Roman"/>
          <w:sz w:val="28"/>
        </w:rPr>
        <w:t>3.</w:t>
      </w:r>
    </w:p>
    <w:p w14:paraId="64FC69C3" w14:textId="77777777" w:rsidR="00634B94" w:rsidRDefault="00020130" w:rsidP="00F445A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445AE">
        <w:rPr>
          <w:rFonts w:ascii="Times New Roman" w:hAnsi="Times New Roman" w:cs="Times New Roman"/>
          <w:sz w:val="28"/>
        </w:rPr>
        <w:t>3 – Материальные расходы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3"/>
        <w:gridCol w:w="1617"/>
        <w:gridCol w:w="2052"/>
        <w:gridCol w:w="2294"/>
      </w:tblGrid>
      <w:tr w:rsidR="00725CC8" w14:paraId="196BC033" w14:textId="77777777" w:rsidTr="00725CC8">
        <w:tc>
          <w:tcPr>
            <w:tcW w:w="2853" w:type="dxa"/>
            <w:vAlign w:val="center"/>
          </w:tcPr>
          <w:p w14:paraId="42723C66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Объект</w:t>
            </w:r>
          </w:p>
        </w:tc>
        <w:tc>
          <w:tcPr>
            <w:tcW w:w="1617" w:type="dxa"/>
            <w:vAlign w:val="center"/>
          </w:tcPr>
          <w:p w14:paraId="3383F7BD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</w:t>
            </w:r>
          </w:p>
        </w:tc>
        <w:tc>
          <w:tcPr>
            <w:tcW w:w="2052" w:type="dxa"/>
            <w:vAlign w:val="center"/>
          </w:tcPr>
          <w:p w14:paraId="68C3C99A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14:paraId="3A19FEC6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единицы, руб.</w:t>
            </w:r>
          </w:p>
        </w:tc>
        <w:tc>
          <w:tcPr>
            <w:tcW w:w="2294" w:type="dxa"/>
            <w:vAlign w:val="center"/>
          </w:tcPr>
          <w:p w14:paraId="124FC601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725CC8" w14:paraId="1F493298" w14:textId="77777777" w:rsidTr="00725CC8">
        <w:tc>
          <w:tcPr>
            <w:tcW w:w="2853" w:type="dxa"/>
            <w:vAlign w:val="center"/>
          </w:tcPr>
          <w:p w14:paraId="55B921F8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</w:p>
        </w:tc>
        <w:tc>
          <w:tcPr>
            <w:tcW w:w="1617" w:type="dxa"/>
            <w:vAlign w:val="center"/>
          </w:tcPr>
          <w:p w14:paraId="3A58FED6" w14:textId="3AE76AD5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14:paraId="0335261F" w14:textId="4D2F30AA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725CC8">
              <w:rPr>
                <w:rFonts w:ascii="Times New Roman" w:hAnsi="Times New Roman" w:cs="Times New Roman"/>
                <w:bCs/>
                <w:sz w:val="28"/>
                <w:szCs w:val="28"/>
              </w:rPr>
              <w:t>0 000</w:t>
            </w:r>
          </w:p>
        </w:tc>
        <w:tc>
          <w:tcPr>
            <w:tcW w:w="2294" w:type="dxa"/>
            <w:vAlign w:val="center"/>
          </w:tcPr>
          <w:p w14:paraId="29042697" w14:textId="68CA7728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 w:rsidR="00725CC8">
              <w:rPr>
                <w:rFonts w:ascii="Times New Roman" w:hAnsi="Times New Roman" w:cs="Times New Roman"/>
                <w:bCs/>
                <w:sz w:val="28"/>
                <w:szCs w:val="28"/>
              </w:rPr>
              <w:t>0 000</w:t>
            </w:r>
          </w:p>
        </w:tc>
      </w:tr>
      <w:tr w:rsidR="00725CC8" w14:paraId="459E26AD" w14:textId="77777777" w:rsidTr="00725CC8">
        <w:tc>
          <w:tcPr>
            <w:tcW w:w="2853" w:type="dxa"/>
            <w:vAlign w:val="center"/>
          </w:tcPr>
          <w:p w14:paraId="5626C37D" w14:textId="77777777" w:rsidR="00725CC8" w:rsidRDefault="00725CC8" w:rsidP="00691D04">
            <w:pPr>
              <w:tabs>
                <w:tab w:val="left" w:pos="182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стол</w:t>
            </w:r>
          </w:p>
        </w:tc>
        <w:tc>
          <w:tcPr>
            <w:tcW w:w="1617" w:type="dxa"/>
            <w:vAlign w:val="center"/>
          </w:tcPr>
          <w:p w14:paraId="28267D2F" w14:textId="4B17642B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14:paraId="679D47B1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5 000</w:t>
            </w:r>
          </w:p>
        </w:tc>
        <w:tc>
          <w:tcPr>
            <w:tcW w:w="2294" w:type="dxa"/>
            <w:vAlign w:val="center"/>
          </w:tcPr>
          <w:p w14:paraId="17D4466B" w14:textId="2609914E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555593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000</w:t>
            </w:r>
          </w:p>
        </w:tc>
      </w:tr>
      <w:tr w:rsidR="00725CC8" w14:paraId="7DD096DA" w14:textId="77777777" w:rsidTr="00725CC8">
        <w:tc>
          <w:tcPr>
            <w:tcW w:w="2853" w:type="dxa"/>
            <w:vAlign w:val="center"/>
          </w:tcPr>
          <w:p w14:paraId="5F3E9057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Кресло</w:t>
            </w:r>
          </w:p>
        </w:tc>
        <w:tc>
          <w:tcPr>
            <w:tcW w:w="1617" w:type="dxa"/>
            <w:vAlign w:val="center"/>
          </w:tcPr>
          <w:p w14:paraId="7E343D1B" w14:textId="3320B57F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14:paraId="35193D67" w14:textId="04B3170F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725C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000</w:t>
            </w:r>
          </w:p>
        </w:tc>
        <w:tc>
          <w:tcPr>
            <w:tcW w:w="2294" w:type="dxa"/>
            <w:vAlign w:val="center"/>
          </w:tcPr>
          <w:p w14:paraId="2455775B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12 000</w:t>
            </w:r>
          </w:p>
        </w:tc>
      </w:tr>
      <w:tr w:rsidR="00725CC8" w14:paraId="4E1A2B65" w14:textId="77777777" w:rsidTr="00725CC8">
        <w:tc>
          <w:tcPr>
            <w:tcW w:w="2853" w:type="dxa"/>
            <w:vAlign w:val="center"/>
          </w:tcPr>
          <w:p w14:paraId="46381D42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</w:p>
        </w:tc>
        <w:tc>
          <w:tcPr>
            <w:tcW w:w="1617" w:type="dxa"/>
            <w:vAlign w:val="center"/>
          </w:tcPr>
          <w:p w14:paraId="71C754C0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52" w:type="dxa"/>
            <w:vAlign w:val="center"/>
          </w:tcPr>
          <w:p w14:paraId="070B398C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15 000</w:t>
            </w:r>
          </w:p>
        </w:tc>
        <w:tc>
          <w:tcPr>
            <w:tcW w:w="2294" w:type="dxa"/>
            <w:vAlign w:val="center"/>
          </w:tcPr>
          <w:p w14:paraId="54AB63A2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15 000</w:t>
            </w:r>
          </w:p>
        </w:tc>
      </w:tr>
      <w:tr w:rsidR="00725CC8" w14:paraId="41469C69" w14:textId="77777777" w:rsidTr="00725CC8">
        <w:tc>
          <w:tcPr>
            <w:tcW w:w="2853" w:type="dxa"/>
            <w:vAlign w:val="center"/>
          </w:tcPr>
          <w:p w14:paraId="5CFFB0F5" w14:textId="77777777" w:rsidR="00725CC8" w:rsidRPr="00A109B0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Канцелярские принадлежности</w:t>
            </w:r>
          </w:p>
        </w:tc>
        <w:tc>
          <w:tcPr>
            <w:tcW w:w="1617" w:type="dxa"/>
            <w:vAlign w:val="center"/>
          </w:tcPr>
          <w:p w14:paraId="58349D17" w14:textId="3986EA3E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14:paraId="757B5F62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1 000</w:t>
            </w:r>
          </w:p>
        </w:tc>
        <w:tc>
          <w:tcPr>
            <w:tcW w:w="2294" w:type="dxa"/>
            <w:vAlign w:val="center"/>
          </w:tcPr>
          <w:p w14:paraId="19071F40" w14:textId="187DE054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25C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000</w:t>
            </w:r>
          </w:p>
        </w:tc>
      </w:tr>
      <w:tr w:rsidR="00725CC8" w14:paraId="1878FBDD" w14:textId="77777777" w:rsidTr="00725CC8">
        <w:tc>
          <w:tcPr>
            <w:tcW w:w="2853" w:type="dxa"/>
            <w:vAlign w:val="center"/>
          </w:tcPr>
          <w:p w14:paraId="4CEB50E5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Office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7" w:type="dxa"/>
            <w:vAlign w:val="center"/>
          </w:tcPr>
          <w:p w14:paraId="7A8B387B" w14:textId="7FD74B23" w:rsidR="00725CC8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52" w:type="dxa"/>
            <w:vAlign w:val="center"/>
          </w:tcPr>
          <w:p w14:paraId="4A02B7FA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1500</w:t>
            </w:r>
          </w:p>
        </w:tc>
        <w:tc>
          <w:tcPr>
            <w:tcW w:w="2294" w:type="dxa"/>
            <w:vAlign w:val="center"/>
          </w:tcPr>
          <w:p w14:paraId="6558BDDF" w14:textId="1DAC30E6" w:rsidR="00725CC8" w:rsidRPr="00305863" w:rsidRDefault="00555593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3 0</w:t>
            </w:r>
            <w:r w:rsidR="00725CC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</w:tr>
      <w:tr w:rsidR="00725CC8" w14:paraId="7633C982" w14:textId="77777777" w:rsidTr="00725CC8">
        <w:tc>
          <w:tcPr>
            <w:tcW w:w="2853" w:type="dxa"/>
            <w:vAlign w:val="center"/>
          </w:tcPr>
          <w:p w14:paraId="03537F2A" w14:textId="77777777" w:rsidR="00725CC8" w:rsidRPr="00634B94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17" w:type="dxa"/>
            <w:vAlign w:val="center"/>
          </w:tcPr>
          <w:p w14:paraId="35421AB1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52" w:type="dxa"/>
            <w:vAlign w:val="center"/>
          </w:tcPr>
          <w:p w14:paraId="4406C721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32 500</w:t>
            </w:r>
          </w:p>
        </w:tc>
        <w:tc>
          <w:tcPr>
            <w:tcW w:w="2294" w:type="dxa"/>
            <w:vAlign w:val="center"/>
          </w:tcPr>
          <w:p w14:paraId="53120AC3" w14:textId="77777777" w:rsidR="00725CC8" w:rsidRDefault="00725CC8" w:rsidP="00691D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32 500</w:t>
            </w:r>
          </w:p>
        </w:tc>
      </w:tr>
      <w:tr w:rsidR="000B0826" w14:paraId="5F3AAA14" w14:textId="77777777" w:rsidTr="00725CC8">
        <w:tc>
          <w:tcPr>
            <w:tcW w:w="2853" w:type="dxa"/>
            <w:vAlign w:val="center"/>
          </w:tcPr>
          <w:p w14:paraId="3BC664EE" w14:textId="77777777" w:rsidR="000B0826" w:rsidRDefault="000B0826" w:rsidP="000B08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материальные расходы</w:t>
            </w:r>
          </w:p>
        </w:tc>
        <w:tc>
          <w:tcPr>
            <w:tcW w:w="1617" w:type="dxa"/>
            <w:vAlign w:val="center"/>
          </w:tcPr>
          <w:p w14:paraId="451ADD18" w14:textId="77777777" w:rsidR="000B0826" w:rsidRDefault="000B0826" w:rsidP="000B082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14:paraId="32A0CB5E" w14:textId="77777777" w:rsidR="000B0826" w:rsidRDefault="000B0826" w:rsidP="000B082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94" w:type="dxa"/>
            <w:vAlign w:val="center"/>
          </w:tcPr>
          <w:p w14:paraId="5DA6B355" w14:textId="2C1AE7F4" w:rsidR="000B0826" w:rsidRDefault="00555593" w:rsidP="000B082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55593">
              <w:rPr>
                <w:rFonts w:ascii="Times New Roman" w:hAnsi="Times New Roman" w:cs="Times New Roman"/>
                <w:bCs/>
                <w:sz w:val="28"/>
                <w:szCs w:val="28"/>
              </w:rPr>
              <w:t>154 500</w:t>
            </w:r>
          </w:p>
        </w:tc>
      </w:tr>
    </w:tbl>
    <w:p w14:paraId="689BB82D" w14:textId="77777777" w:rsidR="00E40ED9" w:rsidRDefault="00E40ED9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8F57A4E" w14:textId="77777777" w:rsidR="00634B94" w:rsidRDefault="00634B94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Расходы на оплату </w:t>
      </w:r>
      <w:r w:rsidR="0030025C">
        <w:rPr>
          <w:rFonts w:ascii="Times New Roman" w:hAnsi="Times New Roman" w:cs="Times New Roman"/>
          <w:sz w:val="28"/>
        </w:rPr>
        <w:t xml:space="preserve">труда приводятся в виде табл. </w:t>
      </w:r>
      <w:r>
        <w:rPr>
          <w:rFonts w:ascii="Times New Roman" w:hAnsi="Times New Roman" w:cs="Times New Roman"/>
          <w:sz w:val="28"/>
        </w:rPr>
        <w:t xml:space="preserve">4. </w:t>
      </w:r>
    </w:p>
    <w:p w14:paraId="3C61C1A7" w14:textId="77777777" w:rsidR="00634B94" w:rsidRDefault="0030025C" w:rsidP="00E40ED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E40ED9">
        <w:rPr>
          <w:rFonts w:ascii="Times New Roman" w:hAnsi="Times New Roman" w:cs="Times New Roman"/>
          <w:sz w:val="28"/>
        </w:rPr>
        <w:t>4 – Расчет затрат на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4"/>
        <w:gridCol w:w="1700"/>
        <w:gridCol w:w="2077"/>
        <w:gridCol w:w="1886"/>
      </w:tblGrid>
      <w:tr w:rsidR="00725CC8" w14:paraId="17D351DD" w14:textId="77777777" w:rsidTr="00020130">
        <w:tc>
          <w:tcPr>
            <w:tcW w:w="3154" w:type="dxa"/>
          </w:tcPr>
          <w:p w14:paraId="0D4EE9CE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</w:p>
        </w:tc>
        <w:tc>
          <w:tcPr>
            <w:tcW w:w="1700" w:type="dxa"/>
          </w:tcPr>
          <w:p w14:paraId="276C37EA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Заработная плата за месяц, руб.</w:t>
            </w:r>
          </w:p>
        </w:tc>
        <w:tc>
          <w:tcPr>
            <w:tcW w:w="2077" w:type="dxa"/>
          </w:tcPr>
          <w:p w14:paraId="7DA9C8B2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 отработанное время,  дни</w:t>
            </w:r>
          </w:p>
        </w:tc>
        <w:tc>
          <w:tcPr>
            <w:tcW w:w="1886" w:type="dxa"/>
          </w:tcPr>
          <w:p w14:paraId="758559CF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за срок выполнения проекта, руб.</w:t>
            </w:r>
          </w:p>
        </w:tc>
      </w:tr>
      <w:tr w:rsidR="00725CC8" w14:paraId="2BDCA77F" w14:textId="77777777" w:rsidTr="00020130">
        <w:tc>
          <w:tcPr>
            <w:tcW w:w="3154" w:type="dxa"/>
          </w:tcPr>
          <w:p w14:paraId="20F841E9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bookmarkStart w:id="16" w:name="_Hlk179558140"/>
            <w:r>
              <w:rPr>
                <w:rFonts w:ascii="Times New Roman" w:hAnsi="Times New Roman" w:cs="Times New Roman"/>
                <w:sz w:val="28"/>
              </w:rPr>
              <w:t>Главный-конструктор</w:t>
            </w:r>
          </w:p>
        </w:tc>
        <w:tc>
          <w:tcPr>
            <w:tcW w:w="1700" w:type="dxa"/>
          </w:tcPr>
          <w:p w14:paraId="6F054B14" w14:textId="5A12EC8B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F4351C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0 000</w:t>
            </w:r>
          </w:p>
          <w:p w14:paraId="391E2A63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(0,5 ставки)</w:t>
            </w:r>
          </w:p>
        </w:tc>
        <w:tc>
          <w:tcPr>
            <w:tcW w:w="2077" w:type="dxa"/>
          </w:tcPr>
          <w:p w14:paraId="554CF600" w14:textId="4A6C74B9" w:rsidR="00725CC8" w:rsidRPr="00F4351C" w:rsidRDefault="00555593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53</w:t>
            </w:r>
          </w:p>
        </w:tc>
        <w:tc>
          <w:tcPr>
            <w:tcW w:w="1886" w:type="dxa"/>
          </w:tcPr>
          <w:p w14:paraId="04863645" w14:textId="04395EC2" w:rsidR="00725CC8" w:rsidRPr="00F4351C" w:rsidRDefault="00F4351C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302 000</w:t>
            </w:r>
          </w:p>
        </w:tc>
      </w:tr>
      <w:tr w:rsidR="00725CC8" w14:paraId="684C68FF" w14:textId="77777777" w:rsidTr="00020130">
        <w:tc>
          <w:tcPr>
            <w:tcW w:w="3154" w:type="dxa"/>
          </w:tcPr>
          <w:p w14:paraId="4B126FFA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Инженер-проектировщик</w:t>
            </w:r>
          </w:p>
        </w:tc>
        <w:tc>
          <w:tcPr>
            <w:tcW w:w="1700" w:type="dxa"/>
          </w:tcPr>
          <w:p w14:paraId="1D5EB68B" w14:textId="72DEF3CD" w:rsidR="00725CC8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725CC8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2077" w:type="dxa"/>
          </w:tcPr>
          <w:p w14:paraId="558DBB7A" w14:textId="3D041C5E" w:rsidR="00725CC8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  <w:tc>
          <w:tcPr>
            <w:tcW w:w="1886" w:type="dxa"/>
          </w:tcPr>
          <w:p w14:paraId="395E0E03" w14:textId="2DBD1E39" w:rsidR="00725CC8" w:rsidRPr="00943816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43816">
              <w:rPr>
                <w:rFonts w:ascii="Times New Roman" w:hAnsi="Times New Roman" w:cs="Times New Roman"/>
                <w:sz w:val="28"/>
              </w:rPr>
              <w:t>140 000</w:t>
            </w:r>
          </w:p>
        </w:tc>
      </w:tr>
      <w:tr w:rsidR="00F4351C" w14:paraId="51DCD1F1" w14:textId="77777777" w:rsidTr="00020130">
        <w:tc>
          <w:tcPr>
            <w:tcW w:w="3154" w:type="dxa"/>
          </w:tcPr>
          <w:p w14:paraId="236BB947" w14:textId="0116D0AE" w:rsidR="00F4351C" w:rsidRDefault="00F4351C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Инженер-проектировщик</w:t>
            </w:r>
          </w:p>
        </w:tc>
        <w:tc>
          <w:tcPr>
            <w:tcW w:w="1700" w:type="dxa"/>
          </w:tcPr>
          <w:p w14:paraId="76AFB028" w14:textId="4DB01030" w:rsidR="00F4351C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F4351C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2077" w:type="dxa"/>
          </w:tcPr>
          <w:p w14:paraId="4D05E6CA" w14:textId="62701BFE" w:rsidR="00F4351C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886" w:type="dxa"/>
          </w:tcPr>
          <w:p w14:paraId="7673C1C0" w14:textId="5F1513B1" w:rsidR="00F4351C" w:rsidRPr="00943816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725CC8" w14:paraId="18DC5EA3" w14:textId="77777777" w:rsidTr="00020130">
        <w:tc>
          <w:tcPr>
            <w:tcW w:w="3154" w:type="dxa"/>
          </w:tcPr>
          <w:p w14:paraId="5664EBA8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Инженер-конструктор</w:t>
            </w:r>
          </w:p>
        </w:tc>
        <w:tc>
          <w:tcPr>
            <w:tcW w:w="1700" w:type="dxa"/>
          </w:tcPr>
          <w:p w14:paraId="78B170E2" w14:textId="23F2A5CC" w:rsidR="00725CC8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725CC8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2077" w:type="dxa"/>
          </w:tcPr>
          <w:p w14:paraId="4A447AAC" w14:textId="272B578C" w:rsidR="00725CC8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886" w:type="dxa"/>
          </w:tcPr>
          <w:p w14:paraId="4022F9F7" w14:textId="03C5B73E" w:rsidR="00725CC8" w:rsidRPr="00305863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53 333</w:t>
            </w:r>
          </w:p>
        </w:tc>
      </w:tr>
      <w:tr w:rsidR="00725CC8" w14:paraId="6783B21B" w14:textId="77777777" w:rsidTr="00020130">
        <w:tc>
          <w:tcPr>
            <w:tcW w:w="3154" w:type="dxa"/>
          </w:tcPr>
          <w:p w14:paraId="592747E3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Инженер-технолог</w:t>
            </w:r>
          </w:p>
        </w:tc>
        <w:tc>
          <w:tcPr>
            <w:tcW w:w="1700" w:type="dxa"/>
          </w:tcPr>
          <w:p w14:paraId="52FDC3E7" w14:textId="53F19CC7" w:rsidR="00725CC8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725CC8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2077" w:type="dxa"/>
          </w:tcPr>
          <w:p w14:paraId="6C515918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886" w:type="dxa"/>
          </w:tcPr>
          <w:p w14:paraId="07D3E84E" w14:textId="624A18FB" w:rsidR="00725CC8" w:rsidRPr="00943816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43816">
              <w:rPr>
                <w:rFonts w:ascii="Times New Roman" w:hAnsi="Times New Roman" w:cs="Times New Roman"/>
                <w:sz w:val="28"/>
              </w:rPr>
              <w:t>38 095</w:t>
            </w:r>
          </w:p>
        </w:tc>
      </w:tr>
      <w:bookmarkEnd w:id="16"/>
      <w:tr w:rsidR="00725CC8" w14:paraId="3D5CB8B5" w14:textId="77777777" w:rsidTr="00020130">
        <w:trPr>
          <w:trHeight w:val="311"/>
        </w:trPr>
        <w:tc>
          <w:tcPr>
            <w:tcW w:w="3154" w:type="dxa"/>
          </w:tcPr>
          <w:p w14:paraId="4254915F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</w:p>
        </w:tc>
        <w:tc>
          <w:tcPr>
            <w:tcW w:w="1700" w:type="dxa"/>
          </w:tcPr>
          <w:p w14:paraId="4159C201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7" w:type="dxa"/>
          </w:tcPr>
          <w:p w14:paraId="2B7467B2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86" w:type="dxa"/>
          </w:tcPr>
          <w:p w14:paraId="2BBAEE82" w14:textId="33B5F2BD" w:rsidR="00725CC8" w:rsidRPr="00305863" w:rsidRDefault="00943816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603 428</w:t>
            </w:r>
          </w:p>
        </w:tc>
      </w:tr>
    </w:tbl>
    <w:p w14:paraId="2926DC89" w14:textId="19055EA8" w:rsidR="00634B94" w:rsidRPr="00B71D0F" w:rsidRDefault="00B71D0F" w:rsidP="00B71D0F">
      <w:pPr>
        <w:pStyle w:val="a7"/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рассчитываются расходы на оплату труда только руководителю проекта и исполнителям. Расходы на оплату труда административно-управленческому персоналу б</w:t>
      </w:r>
      <w:r w:rsidRPr="00905361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5361">
        <w:rPr>
          <w:rFonts w:ascii="Times New Roman" w:hAnsi="Times New Roman" w:cs="Times New Roman"/>
          <w:sz w:val="28"/>
          <w:szCs w:val="28"/>
        </w:rPr>
        <w:t>т учтен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5361">
        <w:rPr>
          <w:rFonts w:ascii="Times New Roman" w:hAnsi="Times New Roman" w:cs="Times New Roman"/>
          <w:sz w:val="28"/>
          <w:szCs w:val="28"/>
        </w:rPr>
        <w:t xml:space="preserve"> в составе </w:t>
      </w:r>
      <w:r>
        <w:rPr>
          <w:rFonts w:ascii="Times New Roman" w:hAnsi="Times New Roman" w:cs="Times New Roman"/>
          <w:sz w:val="28"/>
          <w:szCs w:val="28"/>
        </w:rPr>
        <w:t>накладных</w:t>
      </w:r>
      <w:r w:rsidRPr="00905361">
        <w:rPr>
          <w:rFonts w:ascii="Times New Roman" w:hAnsi="Times New Roman" w:cs="Times New Roman"/>
          <w:sz w:val="28"/>
          <w:szCs w:val="28"/>
        </w:rPr>
        <w:t xml:space="preserve"> расходов.</w:t>
      </w:r>
    </w:p>
    <w:p w14:paraId="52E73302" w14:textId="1DF313D4" w:rsidR="00B71D0F" w:rsidRDefault="00634B94" w:rsidP="00B71D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Амортизационных отчислений лицензионного программного обеспечения </w:t>
      </w:r>
      <w:bookmarkStart w:id="17" w:name="OLE_LINK20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5C3C71">
        <w:rPr>
          <w:rFonts w:ascii="Times New Roman" w:hAnsi="Times New Roman" w:cs="Times New Roman"/>
          <w:sz w:val="28"/>
          <w:szCs w:val="28"/>
        </w:rPr>
        <w:t xml:space="preserve"> 365</w:t>
      </w:r>
      <w:r w:rsidR="00943816">
        <w:rPr>
          <w:rFonts w:ascii="Times New Roman" w:hAnsi="Times New Roman" w:cs="Times New Roman"/>
          <w:sz w:val="28"/>
          <w:szCs w:val="28"/>
        </w:rPr>
        <w:t xml:space="preserve"> </w:t>
      </w:r>
      <w:bookmarkEnd w:id="17"/>
      <w:r w:rsidR="009438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0C1">
        <w:rPr>
          <w:rFonts w:ascii="Times New Roman" w:hAnsi="Times New Roman" w:cs="Times New Roman"/>
          <w:sz w:val="28"/>
          <w:szCs w:val="28"/>
        </w:rPr>
        <w:t>Компас-</w:t>
      </w:r>
      <w:r w:rsidR="003350C1" w:rsidRPr="003350C1">
        <w:rPr>
          <w:rFonts w:ascii="Times New Roman" w:hAnsi="Times New Roman" w:cs="Times New Roman"/>
          <w:sz w:val="28"/>
          <w:szCs w:val="28"/>
        </w:rPr>
        <w:t>3</w:t>
      </w:r>
      <w:r w:rsidR="003350C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43816">
        <w:rPr>
          <w:rFonts w:ascii="Times New Roman" w:hAnsi="Times New Roman" w:cs="Times New Roman"/>
          <w:sz w:val="28"/>
          <w:szCs w:val="28"/>
        </w:rPr>
        <w:t xml:space="preserve"> </w:t>
      </w:r>
      <w:r w:rsidR="00943816">
        <w:rPr>
          <w:rFonts w:ascii="Times New Roman" w:hAnsi="Times New Roman" w:cs="Times New Roman"/>
          <w:bCs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5C3C71">
        <w:rPr>
          <w:rFonts w:ascii="Times New Roman" w:hAnsi="Times New Roman" w:cs="Times New Roman"/>
          <w:bCs/>
          <w:sz w:val="28"/>
          <w:szCs w:val="28"/>
        </w:rPr>
        <w:t xml:space="preserve">ак как стоимость вышесказанного не </w:t>
      </w:r>
      <w:r>
        <w:rPr>
          <w:rFonts w:ascii="Times New Roman" w:hAnsi="Times New Roman" w:cs="Times New Roman"/>
          <w:bCs/>
          <w:sz w:val="28"/>
          <w:szCs w:val="28"/>
        </w:rPr>
        <w:t>превышает 100</w:t>
      </w:r>
      <w:r w:rsidR="005C3C71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000</w:t>
      </w:r>
      <w:r w:rsidR="005C3C71">
        <w:rPr>
          <w:rFonts w:ascii="Times New Roman" w:hAnsi="Times New Roman" w:cs="Times New Roman"/>
          <w:bCs/>
          <w:sz w:val="28"/>
          <w:szCs w:val="28"/>
        </w:rPr>
        <w:t xml:space="preserve"> рублей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9CB942" w14:textId="77777777" w:rsidR="003615C8" w:rsidRDefault="00B71D0F" w:rsidP="00B71D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B71D0F">
        <w:rPr>
          <w:rFonts w:ascii="Times New Roman" w:hAnsi="Times New Roman" w:cs="Times New Roman"/>
          <w:bCs/>
          <w:sz w:val="28"/>
          <w:szCs w:val="28"/>
        </w:rPr>
        <w:t>состав прочих расходов относятся налоги, страховые взносы, плата за аренду оборудования и другие расходы. Предприятие обязано уплатить страховые взносы в размере 30 % от фонда оплаты труда (ФОТ) и страховые взносы на обязательное социальное страхование от несчастных случаев на производстве и профессиональных заболеваний от ФОТ в соответствии с видами экономической деятельности по к</w:t>
      </w:r>
      <w:r w:rsidR="003615C8">
        <w:rPr>
          <w:rFonts w:ascii="Times New Roman" w:hAnsi="Times New Roman" w:cs="Times New Roman"/>
          <w:bCs/>
          <w:sz w:val="28"/>
          <w:szCs w:val="28"/>
        </w:rPr>
        <w:t>лассам профессионального риска.</w:t>
      </w:r>
    </w:p>
    <w:p w14:paraId="397BD12C" w14:textId="77777777" w:rsidR="00634B94" w:rsidRPr="00B71D0F" w:rsidRDefault="00B71D0F" w:rsidP="00B71D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1D0F">
        <w:rPr>
          <w:rFonts w:ascii="Times New Roman" w:hAnsi="Times New Roman" w:cs="Times New Roman"/>
          <w:bCs/>
          <w:sz w:val="28"/>
          <w:szCs w:val="28"/>
        </w:rPr>
        <w:t>Научные исследования и разработки в области естественных и технических наук – 1 класс профессионального риска (0,2 %).</w:t>
      </w:r>
    </w:p>
    <w:p w14:paraId="5E1467AA" w14:textId="77777777" w:rsidR="00634B94" w:rsidRDefault="00634B94" w:rsidP="003615C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</w:t>
      </w:r>
      <w:r w:rsidR="003615C8">
        <w:rPr>
          <w:rFonts w:ascii="Times New Roman" w:hAnsi="Times New Roman" w:cs="Times New Roman"/>
          <w:sz w:val="28"/>
        </w:rPr>
        <w:t xml:space="preserve"> расходы приводятся в таблице </w:t>
      </w:r>
      <w:r>
        <w:rPr>
          <w:rFonts w:ascii="Times New Roman" w:hAnsi="Times New Roman" w:cs="Times New Roman"/>
          <w:sz w:val="28"/>
        </w:rPr>
        <w:t>5.</w:t>
      </w:r>
    </w:p>
    <w:p w14:paraId="4FD9C710" w14:textId="77777777" w:rsidR="00634B94" w:rsidRDefault="003615C8" w:rsidP="00EE4E7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– Прочие расходы</w:t>
      </w:r>
    </w:p>
    <w:tbl>
      <w:tblPr>
        <w:tblStyle w:val="a4"/>
        <w:tblW w:w="8930" w:type="dxa"/>
        <w:tblLook w:val="04A0" w:firstRow="1" w:lastRow="0" w:firstColumn="1" w:lastColumn="0" w:noHBand="0" w:noVBand="1"/>
      </w:tblPr>
      <w:tblGrid>
        <w:gridCol w:w="4251"/>
        <w:gridCol w:w="4679"/>
      </w:tblGrid>
      <w:tr w:rsidR="00725CC8" w14:paraId="3B1FE3A7" w14:textId="77777777" w:rsidTr="00725CC8">
        <w:tc>
          <w:tcPr>
            <w:tcW w:w="4251" w:type="dxa"/>
          </w:tcPr>
          <w:p w14:paraId="70B696A3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4679" w:type="dxa"/>
          </w:tcPr>
          <w:p w14:paraId="27BDE5A6" w14:textId="77777777" w:rsidR="00725CC8" w:rsidRDefault="00725CC8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затрат, руб.</w:t>
            </w:r>
          </w:p>
        </w:tc>
      </w:tr>
      <w:tr w:rsidR="00725CC8" w14:paraId="2F31670C" w14:textId="77777777" w:rsidTr="00725CC8">
        <w:tc>
          <w:tcPr>
            <w:tcW w:w="4251" w:type="dxa"/>
          </w:tcPr>
          <w:p w14:paraId="516D490C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Страховые расходы в размере 30%</w:t>
            </w:r>
          </w:p>
        </w:tc>
        <w:tc>
          <w:tcPr>
            <w:tcW w:w="4679" w:type="dxa"/>
          </w:tcPr>
          <w:p w14:paraId="689820DB" w14:textId="632A9FDA" w:rsidR="00725CC8" w:rsidRDefault="00943816" w:rsidP="00143479">
            <w:pPr>
              <w:tabs>
                <w:tab w:val="center" w:pos="22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603 428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∙0,3=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181 028</m:t>
                </m:r>
              </m:oMath>
            </m:oMathPara>
          </w:p>
        </w:tc>
      </w:tr>
      <w:tr w:rsidR="00725CC8" w14:paraId="731CFF69" w14:textId="77777777" w:rsidTr="00725CC8">
        <w:tc>
          <w:tcPr>
            <w:tcW w:w="4251" w:type="dxa"/>
          </w:tcPr>
          <w:p w14:paraId="154B0A02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за 1-ый класс профессионального риска (0,2%)</w:t>
            </w:r>
          </w:p>
        </w:tc>
        <w:tc>
          <w:tcPr>
            <w:tcW w:w="4679" w:type="dxa"/>
          </w:tcPr>
          <w:p w14:paraId="7ACBAF9C" w14:textId="09365D3D" w:rsidR="00725CC8" w:rsidRPr="004249B0" w:rsidRDefault="004249B0" w:rsidP="003615C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603 428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∙0,002=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1206</m:t>
                </m:r>
              </m:oMath>
            </m:oMathPara>
          </w:p>
        </w:tc>
      </w:tr>
      <w:tr w:rsidR="00725CC8" w14:paraId="201687F7" w14:textId="77777777" w:rsidTr="00725CC8">
        <w:tc>
          <w:tcPr>
            <w:tcW w:w="4251" w:type="dxa"/>
          </w:tcPr>
          <w:p w14:paraId="3A7F5635" w14:textId="77777777" w:rsidR="00725CC8" w:rsidRDefault="00725CC8" w:rsidP="004249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679" w:type="dxa"/>
          </w:tcPr>
          <w:p w14:paraId="421AFADB" w14:textId="33DA8504" w:rsidR="00725CC8" w:rsidRPr="00305863" w:rsidRDefault="004249B0" w:rsidP="003D3E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182 234</w:t>
            </w:r>
          </w:p>
        </w:tc>
      </w:tr>
    </w:tbl>
    <w:p w14:paraId="1B6AD17E" w14:textId="6B99FEF7" w:rsidR="00EE4E7D" w:rsidRDefault="00EE4E7D" w:rsidP="00E40E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F3A28A" w14:textId="77777777" w:rsidR="00634B94" w:rsidRDefault="00634B94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себестоимости п</w:t>
      </w:r>
      <w:r w:rsidR="00E40ED9">
        <w:rPr>
          <w:rFonts w:ascii="Times New Roman" w:hAnsi="Times New Roman" w:cs="Times New Roman"/>
          <w:sz w:val="28"/>
          <w:szCs w:val="28"/>
        </w:rPr>
        <w:t xml:space="preserve">родукта проводится по таблице 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7CAF8B2E" w14:textId="77777777" w:rsidR="00634B94" w:rsidRDefault="00EE4E7D" w:rsidP="00EE4E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Определение себестоимости продукта</w:t>
      </w:r>
    </w:p>
    <w:tbl>
      <w:tblPr>
        <w:tblW w:w="930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6"/>
        <w:gridCol w:w="2790"/>
      </w:tblGrid>
      <w:tr w:rsidR="00EE4E7D" w:rsidRPr="00234BBD" w14:paraId="3A9D46D2" w14:textId="77777777" w:rsidTr="003D3E19">
        <w:tc>
          <w:tcPr>
            <w:tcW w:w="6516" w:type="dxa"/>
          </w:tcPr>
          <w:p w14:paraId="757B5812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2790" w:type="dxa"/>
          </w:tcPr>
          <w:p w14:paraId="17EEAE31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Сумма затрат, руб.</w:t>
            </w:r>
          </w:p>
        </w:tc>
      </w:tr>
      <w:tr w:rsidR="00EE4E7D" w:rsidRPr="00234BBD" w14:paraId="6BD328FD" w14:textId="77777777" w:rsidTr="003D3E19">
        <w:tc>
          <w:tcPr>
            <w:tcW w:w="6516" w:type="dxa"/>
          </w:tcPr>
          <w:p w14:paraId="3EB2C8E5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Прямые производственные затраты</w:t>
            </w:r>
          </w:p>
        </w:tc>
        <w:tc>
          <w:tcPr>
            <w:tcW w:w="2790" w:type="dxa"/>
          </w:tcPr>
          <w:p w14:paraId="6BD1D487" w14:textId="6A6F4E94" w:rsidR="00EE4E7D" w:rsidRPr="00234BBD" w:rsidRDefault="00265F92" w:rsidP="00057B59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087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 xml:space="preserve">662 </m:t>
                </m:r>
              </m:oMath>
            </m:oMathPara>
          </w:p>
        </w:tc>
      </w:tr>
      <w:tr w:rsidR="00EE4E7D" w:rsidRPr="00234BBD" w14:paraId="18AA5744" w14:textId="77777777" w:rsidTr="003D3E19">
        <w:tc>
          <w:tcPr>
            <w:tcW w:w="6516" w:type="dxa"/>
          </w:tcPr>
          <w:p w14:paraId="1ED86C1F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1 Материальные расходы</w:t>
            </w:r>
          </w:p>
        </w:tc>
        <w:tc>
          <w:tcPr>
            <w:tcW w:w="2790" w:type="dxa"/>
          </w:tcPr>
          <w:p w14:paraId="6FB89EA0" w14:textId="369AEE47" w:rsidR="00EE4E7D" w:rsidRPr="00234BBD" w:rsidRDefault="004249B0" w:rsidP="00EE4E7D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302 000</w:t>
            </w:r>
          </w:p>
        </w:tc>
      </w:tr>
      <w:tr w:rsidR="00EE4E7D" w:rsidRPr="00234BBD" w14:paraId="0F79A87E" w14:textId="77777777" w:rsidTr="003D3E19">
        <w:tc>
          <w:tcPr>
            <w:tcW w:w="6516" w:type="dxa"/>
          </w:tcPr>
          <w:p w14:paraId="59E277FC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2. Расходы на заработную плату</w:t>
            </w:r>
          </w:p>
        </w:tc>
        <w:tc>
          <w:tcPr>
            <w:tcW w:w="2790" w:type="dxa"/>
          </w:tcPr>
          <w:p w14:paraId="6021E5CC" w14:textId="5BDE92D1" w:rsidR="00EE4E7D" w:rsidRPr="00234BBD" w:rsidRDefault="004249B0" w:rsidP="00EE4E7D">
            <w:pPr>
              <w:pStyle w:val="a7"/>
              <w:spacing w:line="360" w:lineRule="auto"/>
              <w:ind w:left="-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9B0">
              <w:rPr>
                <w:rFonts w:ascii="Times New Roman" w:hAnsi="Times New Roman" w:cs="Times New Roman"/>
                <w:sz w:val="28"/>
              </w:rPr>
              <w:t>603 428</w:t>
            </w:r>
          </w:p>
        </w:tc>
      </w:tr>
      <w:tr w:rsidR="00EE4E7D" w:rsidRPr="00234BBD" w14:paraId="625C6392" w14:textId="77777777" w:rsidTr="003D3E19">
        <w:tc>
          <w:tcPr>
            <w:tcW w:w="6516" w:type="dxa"/>
          </w:tcPr>
          <w:p w14:paraId="49419408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3. Амортизация</w:t>
            </w:r>
          </w:p>
        </w:tc>
        <w:tc>
          <w:tcPr>
            <w:tcW w:w="2790" w:type="dxa"/>
          </w:tcPr>
          <w:p w14:paraId="73D8E1D3" w14:textId="77777777" w:rsidR="00EE4E7D" w:rsidRPr="00234BBD" w:rsidRDefault="00EE4E7D" w:rsidP="00DC0138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DC0138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E4E7D" w:rsidRPr="00234BBD" w14:paraId="1380378C" w14:textId="77777777" w:rsidTr="003D3E19">
        <w:tc>
          <w:tcPr>
            <w:tcW w:w="6516" w:type="dxa"/>
          </w:tcPr>
          <w:p w14:paraId="0D64C510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4. Прочие расходы</w:t>
            </w:r>
          </w:p>
        </w:tc>
        <w:tc>
          <w:tcPr>
            <w:tcW w:w="2790" w:type="dxa"/>
          </w:tcPr>
          <w:p w14:paraId="6DE8B54D" w14:textId="0BE4A300" w:rsidR="00EE4E7D" w:rsidRPr="00234BBD" w:rsidRDefault="004249B0" w:rsidP="00DC0138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9B0">
              <w:rPr>
                <w:rFonts w:ascii="Times New Roman" w:hAnsi="Times New Roman" w:cs="Times New Roman"/>
                <w:sz w:val="28"/>
              </w:rPr>
              <w:t>182 234</w:t>
            </w:r>
          </w:p>
        </w:tc>
      </w:tr>
      <w:tr w:rsidR="00EE4E7D" w:rsidRPr="00234BBD" w14:paraId="12AD303F" w14:textId="77777777" w:rsidTr="003D3E19">
        <w:tc>
          <w:tcPr>
            <w:tcW w:w="6516" w:type="dxa"/>
          </w:tcPr>
          <w:p w14:paraId="38DFB0FB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4.1. Страховые взносы</w:t>
            </w:r>
          </w:p>
        </w:tc>
        <w:tc>
          <w:tcPr>
            <w:tcW w:w="2790" w:type="dxa"/>
          </w:tcPr>
          <w:p w14:paraId="78954CB8" w14:textId="7A0D3EEB" w:rsidR="00EE4E7D" w:rsidRPr="00234BBD" w:rsidRDefault="004249B0" w:rsidP="00DC0138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9B0">
              <w:rPr>
                <w:rFonts w:ascii="Times New Roman" w:hAnsi="Times New Roman" w:cs="Times New Roman"/>
                <w:sz w:val="28"/>
              </w:rPr>
              <w:t>182 234</w:t>
            </w:r>
          </w:p>
        </w:tc>
      </w:tr>
      <w:tr w:rsidR="00EE4E7D" w:rsidRPr="00234BBD" w14:paraId="7A3FF3F7" w14:textId="77777777" w:rsidTr="003D3E19">
        <w:tc>
          <w:tcPr>
            <w:tcW w:w="6516" w:type="dxa"/>
          </w:tcPr>
          <w:p w14:paraId="1920AF0A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 xml:space="preserve">4.2. Расходы на аренду помещения </w:t>
            </w:r>
          </w:p>
        </w:tc>
        <w:tc>
          <w:tcPr>
            <w:tcW w:w="2790" w:type="dxa"/>
          </w:tcPr>
          <w:p w14:paraId="15E7D76B" w14:textId="77777777" w:rsidR="00EE4E7D" w:rsidRPr="00234BBD" w:rsidRDefault="00DC0138" w:rsidP="00DC0138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E4E7D" w:rsidRPr="00234BBD" w14:paraId="2FE4A5CD" w14:textId="77777777" w:rsidTr="003D3E19">
        <w:tc>
          <w:tcPr>
            <w:tcW w:w="6516" w:type="dxa"/>
          </w:tcPr>
          <w:p w14:paraId="027F519B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4.3. Расходы на аренду оборудования</w:t>
            </w:r>
          </w:p>
        </w:tc>
        <w:tc>
          <w:tcPr>
            <w:tcW w:w="2790" w:type="dxa"/>
          </w:tcPr>
          <w:p w14:paraId="696A58FC" w14:textId="77777777" w:rsidR="00EE4E7D" w:rsidRPr="00234BBD" w:rsidRDefault="00DC0138" w:rsidP="00DC0138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E4E7D" w:rsidRPr="00234BBD" w14:paraId="2FAC1773" w14:textId="77777777" w:rsidTr="003D3E19">
        <w:tc>
          <w:tcPr>
            <w:tcW w:w="6516" w:type="dxa"/>
          </w:tcPr>
          <w:p w14:paraId="71B96351" w14:textId="77777777" w:rsidR="00EE4E7D" w:rsidRPr="00234BBD" w:rsidRDefault="00EE4E7D" w:rsidP="003D3E19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</w:t>
            </w:r>
          </w:p>
        </w:tc>
        <w:tc>
          <w:tcPr>
            <w:tcW w:w="2790" w:type="dxa"/>
          </w:tcPr>
          <w:p w14:paraId="7023FCF4" w14:textId="7C0B860C" w:rsidR="00EE4E7D" w:rsidRPr="00234BBD" w:rsidRDefault="004249B0" w:rsidP="00057B59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9B0">
              <w:rPr>
                <w:rFonts w:ascii="Times New Roman" w:hAnsi="Times New Roman" w:cs="Times New Roman"/>
                <w:sz w:val="28"/>
                <w:szCs w:val="28"/>
              </w:rPr>
              <w:t>141 396</w:t>
            </w:r>
          </w:p>
        </w:tc>
      </w:tr>
      <w:tr w:rsidR="000B0826" w:rsidRPr="00234BBD" w14:paraId="21EA6743" w14:textId="77777777" w:rsidTr="003D3E19">
        <w:tc>
          <w:tcPr>
            <w:tcW w:w="6516" w:type="dxa"/>
          </w:tcPr>
          <w:p w14:paraId="780C6586" w14:textId="77777777" w:rsidR="000B0826" w:rsidRPr="00234BBD" w:rsidRDefault="000B0826" w:rsidP="000B0826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BBD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790" w:type="dxa"/>
          </w:tcPr>
          <w:p w14:paraId="0E9FC237" w14:textId="0394DE8C" w:rsidR="000B0826" w:rsidRPr="00234BBD" w:rsidRDefault="00265F92" w:rsidP="000B0826">
            <w:pPr>
              <w:pStyle w:val="a7"/>
              <w:spacing w:line="360" w:lineRule="auto"/>
              <w:ind w:lef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1 229 058</m:t>
                </m:r>
              </m:oMath>
            </m:oMathPara>
          </w:p>
        </w:tc>
      </w:tr>
    </w:tbl>
    <w:p w14:paraId="3888406B" w14:textId="77777777" w:rsidR="00634B94" w:rsidRDefault="00634B94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расходы:</w:t>
      </w:r>
    </w:p>
    <w:p w14:paraId="5E1C22DC" w14:textId="6CA7821F" w:rsidR="00057B59" w:rsidRDefault="00057B59" w:rsidP="00634B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302 000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603 428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182 234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087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662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рублей</m:t>
          </m:r>
        </m:oMath>
      </m:oMathPara>
    </w:p>
    <w:p w14:paraId="78723187" w14:textId="77777777" w:rsidR="00634B94" w:rsidRDefault="00057B59" w:rsidP="00634B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5BA8">
        <w:rPr>
          <w:rFonts w:ascii="Times New Roman" w:hAnsi="Times New Roman" w:cs="Times New Roman"/>
          <w:sz w:val="28"/>
          <w:szCs w:val="28"/>
        </w:rPr>
        <w:t xml:space="preserve">В организационно-экономическом разделе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265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Pr="00265BA8">
        <w:rPr>
          <w:rFonts w:ascii="Times New Roman" w:hAnsi="Times New Roman" w:cs="Times New Roman"/>
          <w:sz w:val="28"/>
          <w:szCs w:val="28"/>
        </w:rPr>
        <w:t xml:space="preserve">накладных расходов принимается </w:t>
      </w:r>
      <w:r w:rsidRPr="00057B59">
        <w:rPr>
          <w:rFonts w:ascii="Times New Roman" w:hAnsi="Times New Roman" w:cs="Times New Roman"/>
          <w:bCs/>
          <w:sz w:val="28"/>
          <w:szCs w:val="28"/>
        </w:rPr>
        <w:t>условно</w:t>
      </w:r>
      <w:r>
        <w:rPr>
          <w:rFonts w:ascii="Times New Roman" w:hAnsi="Times New Roman" w:cs="Times New Roman"/>
          <w:sz w:val="28"/>
          <w:szCs w:val="28"/>
        </w:rPr>
        <w:t xml:space="preserve"> равной </w:t>
      </w:r>
      <w:r w:rsidRPr="00265BA8">
        <w:rPr>
          <w:rFonts w:ascii="Times New Roman" w:hAnsi="Times New Roman" w:cs="Times New Roman"/>
          <w:sz w:val="28"/>
          <w:szCs w:val="28"/>
        </w:rPr>
        <w:t xml:space="preserve">13% от </w:t>
      </w:r>
      <w:r>
        <w:rPr>
          <w:rFonts w:ascii="Times New Roman" w:hAnsi="Times New Roman" w:cs="Times New Roman"/>
          <w:sz w:val="28"/>
          <w:szCs w:val="28"/>
        </w:rPr>
        <w:t>величины прямых расходов</w:t>
      </w:r>
      <w:r w:rsidR="00634B94"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4FE2FF8E" w14:textId="43B48057" w:rsidR="00057B59" w:rsidRDefault="00057B59" w:rsidP="00057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Нр=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087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662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∙0,13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141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396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рублей</m:t>
          </m:r>
        </m:oMath>
      </m:oMathPara>
    </w:p>
    <w:p w14:paraId="5272B9A2" w14:textId="77777777" w:rsidR="00634B94" w:rsidRDefault="00634B94" w:rsidP="00057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(производственные расходы и накладные расходы): </w:t>
      </w:r>
    </w:p>
    <w:p w14:paraId="16486DE5" w14:textId="3D039C94" w:rsidR="00057B59" w:rsidRPr="004249B0" w:rsidRDefault="006E3343" w:rsidP="00057B5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Ир=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087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662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141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396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229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058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рублей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.</m:t>
          </m:r>
        </m:oMath>
      </m:oMathPara>
    </w:p>
    <w:p w14:paraId="20F466F5" w14:textId="77777777" w:rsidR="004249B0" w:rsidRDefault="004249B0" w:rsidP="00057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ACAF33" w14:textId="77777777" w:rsidR="003D3E19" w:rsidRPr="00BE6154" w:rsidRDefault="003D3E19" w:rsidP="00BE6154">
      <w:pPr>
        <w:pStyle w:val="a7"/>
        <w:numPr>
          <w:ilvl w:val="2"/>
          <w:numId w:val="10"/>
        </w:numPr>
        <w:spacing w:before="240" w:line="360" w:lineRule="auto"/>
        <w:ind w:left="0" w:firstLine="0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534728210"/>
      <w:r w:rsidRPr="00BE6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прибыли</w:t>
      </w:r>
      <w:bookmarkEnd w:id="18"/>
    </w:p>
    <w:p w14:paraId="42CA1C88" w14:textId="77777777" w:rsidR="003D3E19" w:rsidRDefault="003D3E19" w:rsidP="003D3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назначается в размере 20% от размера итоговой суммы производственных и накладных расходов:</w:t>
      </w:r>
    </w:p>
    <w:p w14:paraId="5EB5618D" w14:textId="640CE11B" w:rsidR="003D3E19" w:rsidRDefault="003D3E19" w:rsidP="003D3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Прибыль=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0,2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229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058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245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811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рублей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.</m:t>
          </m:r>
        </m:oMath>
      </m:oMathPara>
    </w:p>
    <w:p w14:paraId="6F6C3762" w14:textId="77777777" w:rsidR="003D3E19" w:rsidRDefault="003D3E19" w:rsidP="003D3E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Суммарная рыночная стоимость с учетом заложенной прибыли:</w:t>
      </w:r>
    </w:p>
    <w:p w14:paraId="2595B0A6" w14:textId="1EFAAE28" w:rsidR="003D3E19" w:rsidRDefault="003D3E19" w:rsidP="00E372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Рыночная стоимость=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229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058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245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811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474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869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 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рублей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.</m:t>
          </m:r>
        </m:oMath>
      </m:oMathPara>
    </w:p>
    <w:p w14:paraId="7AA6A87E" w14:textId="7DADC20B" w:rsidR="003D3E19" w:rsidRPr="00D66EF2" w:rsidRDefault="0082109E" w:rsidP="00D6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17461" wp14:editId="36023186">
                <wp:simplePos x="0" y="0"/>
                <wp:positionH relativeFrom="column">
                  <wp:posOffset>568325</wp:posOffset>
                </wp:positionH>
                <wp:positionV relativeFrom="paragraph">
                  <wp:posOffset>4195741</wp:posOffset>
                </wp:positionV>
                <wp:extent cx="4980940" cy="635"/>
                <wp:effectExtent l="0" t="0" r="10160" b="1270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9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C8C66" w14:textId="77777777" w:rsidR="00614798" w:rsidRPr="002F0FAF" w:rsidRDefault="00707826" w:rsidP="000B0826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F0FAF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AF55E0">
                              <w:rPr>
                                <w:sz w:val="28"/>
                                <w:szCs w:val="28"/>
                              </w:rPr>
                              <w:t xml:space="preserve"> 2 - </w:t>
                            </w:r>
                            <w:r w:rsidR="00614798" w:rsidRPr="002F0FAF">
                              <w:rPr>
                                <w:sz w:val="28"/>
                                <w:szCs w:val="28"/>
                              </w:rPr>
                              <w:t>Диаграмма рыночной стоимости проекта.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7461" id="Надпись 2" o:spid="_x0000_s1027" type="#_x0000_t202" style="position:absolute;left:0;text-align:left;margin-left:44.75pt;margin-top:330.35pt;width:392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NraBwIAABcEAAAOAAAAZHJzL2Uyb0RvYy54bWysU8Fu2zAMvQ/YPwi6L3a6rmiNOEXWIsOA&#13;&#10;oC2QDj0rshwbkESNUmJnXz9KjpO222nYRaZJ6pF8fJrd9kazvULfgi35dJJzpqyEqrXbkv94Xn66&#13;&#10;5swHYSuhwaqSH5Tnt/OPH2adK9QFNKArhYxArC86V/ImBFdkmZeNMsJPwClLwRrQiEC/uM0qFB2h&#13;&#10;G51d5PlV1gFWDkEq78l7PwT5POHXtZLhsa69CkyXnHoL6cR0buKZzWei2KJwTSuPbYh/6MKI1lLR&#13;&#10;E9S9CILtsP0DyrQSwUMdJhJMBnXdSpVmoGmm+btp1o1wKs1C5Hh3osn/P1j5sF+7J2Sh/wo9LTAS&#13;&#10;0jlfeHLGefoaTfxSp4ziROHhRJvqA5PkvLy5zm8uKSQpdvX5S8TIzlcd+vBNgWHRKDnSThJVYr/y&#13;&#10;YUgdU2IlC8tW67QXbd84CDN6snN/0Qr9pmdt9ar3DVQHGglh2LZ3ctlS6ZXw4UkgrZdaJcmGRzpq&#13;&#10;DV3J4Whx1gD++ps/5hPrFOWsI7mU3P/cCVSc6e+W9hG1NRo4GpvRsDtzB6TAKT0GJ5NJFzDo0awR&#13;&#10;zAspeRGrUEhYSbVKHkbzLgyipZcg1WKRkkhBToSVXTsZoSNXkcjn/kWgO7IdaEkPMApJFO9IH3Lj&#13;&#10;Te8Wu0DUp41EXgcWj3ST+tJOjy8lyvv1f8o6v+f5bwAAAP//AwBQSwMEFAAGAAgAAAAhADYtqJXi&#13;&#10;AAAADwEAAA8AAABkcnMvZG93bnJldi54bWxMj09PwzAMxe9IfIfISFwQSztE13ZNJ8SfCzcGF25Z&#13;&#10;Y9qKxKmarC379BgucLFk+/nn96rd4qyYcAy9JwXpKgGB1HjTU6vg7fXpOgcRoiajrSdU8IUBdvX5&#13;&#10;WaVL42d6wWkfW8EQCqVW0MU4lFKGpkOnw8oPSLz78KPTkduxlWbUM8OdleskyaTTPfGHTg9432Hz&#13;&#10;uT86BdnyOFw9F7ieT42d6P2UphFTpS4vloctl7stiIhL/LuAnwzsH2o2dvBHMkFYBXlxy0oGZskG&#13;&#10;BAvyzU0B4vA7yUHWlfyfo/4GAAD//wMAUEsBAi0AFAAGAAgAAAAhALaDOJL+AAAA4QEAABMAAAAA&#13;&#10;AAAAAAAAAAAAAAAAAFtDb250ZW50X1R5cGVzXS54bWxQSwECLQAUAAYACAAAACEAOP0h/9YAAACU&#13;&#10;AQAACwAAAAAAAAAAAAAAAAAvAQAAX3JlbHMvLnJlbHNQSwECLQAUAAYACAAAACEAzQDa2gcCAAAX&#13;&#10;BAAADgAAAAAAAAAAAAAAAAAuAgAAZHJzL2Uyb0RvYy54bWxQSwECLQAUAAYACAAAACEANi2oleIA&#13;&#10;AAAPAQAADwAAAAAAAAAAAAAAAABhBAAAZHJzL2Rvd25yZXYueG1sUEsFBgAAAAAEAAQA8wAAAHAF&#13;&#10;AAAAAA==&#13;&#10;" filled="f" stroked="f">
                <v:textbox style="mso-fit-shape-to-text:t" inset="0,0,0,0">
                  <w:txbxContent>
                    <w:p w14:paraId="252C8C66" w14:textId="77777777" w:rsidR="00614798" w:rsidRPr="002F0FAF" w:rsidRDefault="00707826" w:rsidP="000B0826">
                      <w:pPr>
                        <w:pStyle w:val="a5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2F0FAF">
                        <w:rPr>
                          <w:sz w:val="28"/>
                          <w:szCs w:val="28"/>
                        </w:rPr>
                        <w:t>Рисунок</w:t>
                      </w:r>
                      <w:r w:rsidR="00AF55E0">
                        <w:rPr>
                          <w:sz w:val="28"/>
                          <w:szCs w:val="28"/>
                        </w:rPr>
                        <w:t xml:space="preserve"> 2 - </w:t>
                      </w:r>
                      <w:r w:rsidR="00614798" w:rsidRPr="002F0FAF">
                        <w:rPr>
                          <w:sz w:val="28"/>
                          <w:szCs w:val="28"/>
                        </w:rPr>
                        <w:t>Диаграмма рыночной стоимости проекта.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49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D67AD74" wp14:editId="6C6CE53F">
            <wp:simplePos x="0" y="0"/>
            <wp:positionH relativeFrom="column">
              <wp:posOffset>404590</wp:posOffset>
            </wp:positionH>
            <wp:positionV relativeFrom="paragraph">
              <wp:posOffset>995680</wp:posOffset>
            </wp:positionV>
            <wp:extent cx="5300345" cy="3065780"/>
            <wp:effectExtent l="0" t="0" r="8255" b="762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2AF" w:rsidRPr="00E372AF">
        <w:rPr>
          <w:rFonts w:ascii="Times New Roman" w:hAnsi="Times New Roman" w:cs="Times New Roman"/>
          <w:sz w:val="28"/>
          <w:szCs w:val="28"/>
        </w:rPr>
        <w:t>Рыночная стоимость выполненной в рамках дипломного</w:t>
      </w:r>
      <w:r w:rsidR="00E40ED9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4249B0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E40ED9">
        <w:rPr>
          <w:rFonts w:ascii="Times New Roman" w:hAnsi="Times New Roman" w:cs="Times New Roman"/>
          <w:sz w:val="28"/>
          <w:szCs w:val="28"/>
        </w:rPr>
        <w:t xml:space="preserve">, рассчитанная затратным </w:t>
      </w:r>
      <w:r w:rsidR="00E372AF" w:rsidRPr="00E372AF">
        <w:rPr>
          <w:rFonts w:ascii="Times New Roman" w:hAnsi="Times New Roman" w:cs="Times New Roman"/>
          <w:sz w:val="28"/>
          <w:szCs w:val="28"/>
        </w:rPr>
        <w:t>способом представлена в виде круговой диаграммы, отражающей всю</w:t>
      </w:r>
      <w:r w:rsidR="00E372AF">
        <w:rPr>
          <w:rFonts w:ascii="Times New Roman" w:hAnsi="Times New Roman" w:cs="Times New Roman"/>
          <w:sz w:val="28"/>
          <w:szCs w:val="28"/>
        </w:rPr>
        <w:t xml:space="preserve"> структуру стоимости </w:t>
      </w:r>
      <w:r w:rsidR="00B62074">
        <w:rPr>
          <w:rFonts w:ascii="Times New Roman" w:hAnsi="Times New Roman" w:cs="Times New Roman"/>
          <w:sz w:val="28"/>
          <w:szCs w:val="28"/>
        </w:rPr>
        <w:t>ВКР</w:t>
      </w:r>
      <w:r w:rsidR="00E372A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E372AF" w:rsidRPr="00E372AF">
        <w:rPr>
          <w:rFonts w:ascii="Times New Roman" w:hAnsi="Times New Roman" w:cs="Times New Roman"/>
          <w:sz w:val="28"/>
          <w:szCs w:val="28"/>
        </w:rPr>
        <w:t>2.).</w:t>
      </w:r>
      <w:r w:rsidR="00E40ED9" w:rsidRPr="00E40E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69AE1F5" w14:textId="11AE141A" w:rsidR="003D3E19" w:rsidRDefault="003D3E19" w:rsidP="00722DD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372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02C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данном разделе дипломного проекта был проведен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расчет затрат на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разработку двигателя первой ступени,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построен сетевой график работ, </w:t>
      </w:r>
      <w:r w:rsidR="00A02C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было 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найдено необходимое количество сотрудников и необходимое количество рабочих дней для выполнения поставленной задачи.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Стоимость проекта 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состав</w:t>
      </w:r>
      <w:r w:rsidR="004249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</w:t>
      </w:r>
      <w:r w:rsidR="004249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Pr="007672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4249B0" w:rsidRPr="004249B0">
        <w:rPr>
          <w:rFonts w:ascii="Times New Roman" w:hAnsi="Times New Roman" w:cs="Times New Roman"/>
          <w:sz w:val="28"/>
          <w:szCs w:val="28"/>
        </w:rPr>
        <w:t>1 474</w:t>
      </w:r>
      <w:r w:rsidR="004249B0">
        <w:rPr>
          <w:rFonts w:ascii="Times New Roman" w:hAnsi="Times New Roman" w:cs="Times New Roman"/>
          <w:sz w:val="28"/>
          <w:szCs w:val="28"/>
        </w:rPr>
        <w:t> </w:t>
      </w:r>
      <w:r w:rsidR="004249B0" w:rsidRPr="004249B0">
        <w:rPr>
          <w:rFonts w:ascii="Times New Roman" w:hAnsi="Times New Roman" w:cs="Times New Roman"/>
          <w:sz w:val="28"/>
          <w:szCs w:val="28"/>
        </w:rPr>
        <w:t>869</w:t>
      </w:r>
      <w:r w:rsidR="004249B0">
        <w:rPr>
          <w:rFonts w:ascii="Times New Roman" w:hAnsi="Times New Roman" w:cs="Times New Roman"/>
          <w:sz w:val="28"/>
          <w:szCs w:val="28"/>
        </w:rPr>
        <w:t xml:space="preserve"> </w:t>
      </w:r>
      <w:r w:rsidR="00722D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рублей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EDB5B54" w14:textId="77777777" w:rsidR="004A10EC" w:rsidRDefault="004A10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B91DD" w14:textId="77777777" w:rsidR="004A10EC" w:rsidRPr="004A10EC" w:rsidRDefault="004A10EC" w:rsidP="004A1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A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0ED08C4" w14:textId="77777777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Управление проектами: фундаментальный курс [Текст]: учебник / А. В. Алешин, В.М. </w:t>
      </w:r>
      <w:proofErr w:type="spell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Аньшин</w:t>
      </w:r>
      <w:proofErr w:type="spell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К. А. Багратиони и </w:t>
      </w:r>
      <w:proofErr w:type="gram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др. ;</w:t>
      </w:r>
      <w:proofErr w:type="gram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ред. В. М. </w:t>
      </w:r>
      <w:proofErr w:type="spell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Аньшина</w:t>
      </w:r>
      <w:proofErr w:type="spell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О. Н. Ильиной; Нац. </w:t>
      </w:r>
      <w:proofErr w:type="spell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</w:t>
      </w:r>
      <w:proofErr w:type="spell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ун-т «Высшая школа экономики». – </w:t>
      </w:r>
      <w:proofErr w:type="gram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М. :</w:t>
      </w:r>
      <w:proofErr w:type="gram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Изд. дом Высшей школы экономики, 2013. – 620 с.</w:t>
      </w:r>
    </w:p>
    <w:p w14:paraId="00762A90" w14:textId="77777777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Управление проектами: ускоренный курс по программе МВА, 2-е изд. / </w:t>
      </w:r>
      <w:proofErr w:type="spell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Верзух</w:t>
      </w:r>
      <w:proofErr w:type="spell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Э.: Пер. с англ. – М.: ООО "</w:t>
      </w:r>
      <w:proofErr w:type="gramStart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</w:t>
      </w:r>
      <w:proofErr w:type="gramEnd"/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Вильяме", 2015. – 480 с.</w:t>
      </w:r>
    </w:p>
    <w:p w14:paraId="504B843E" w14:textId="77777777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"Налоговый кодекс Российской Федерации (часть вторая)" от 05.08.2000 N 117-ФЗ (ред. от 08.08.2024) (с изм. и доп., вступ. в силу с 01.10.2024). – </w:t>
      </w:r>
      <w:r w:rsidRPr="00A02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C1D259F" w14:textId="77777777" w:rsidR="00A02CD4" w:rsidRPr="00A02CD4" w:rsidRDefault="00A02CD4" w:rsidP="00A02CD4">
      <w:pPr>
        <w:spacing w:after="0" w:line="360" w:lineRule="auto"/>
        <w:jc w:val="both"/>
        <w:rPr>
          <w:rFonts w:ascii="Calibri" w:eastAsia="Times New Roman" w:hAnsi="Calibri" w:cs="Calibri"/>
          <w:lang w:eastAsia="ru-RU"/>
        </w:rPr>
      </w:pPr>
      <w:hyperlink r:id="rId10" w:history="1">
        <w:r w:rsidRPr="00A02CD4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https://www.consultant.ru/document/cons_doc_LAW_28165/</w:t>
        </w:r>
      </w:hyperlink>
      <w:r w:rsidRPr="00A02CD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eastAsia="ru-RU"/>
        </w:rPr>
        <w:t xml:space="preserve">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 09.10.2024)</w:t>
      </w:r>
    </w:p>
    <w:p w14:paraId="05394E09" w14:textId="77777777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Федеральный закон "О страховых тарифах на обязательное социальное страхование от несчастных случаев на производстве и профессиональных заболеваний на 2024 год и на плановый период 2025 и 2026 годов" от 27.11.2023 N 549-ФЗ (последняя редакция). – </w:t>
      </w:r>
      <w:r w:rsidRPr="00A02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2CD4">
        <w:rPr>
          <w:rFonts w:ascii="Calibri" w:eastAsia="Times New Roman" w:hAnsi="Calibri" w:cs="Calibri"/>
          <w:lang w:eastAsia="ru-RU"/>
        </w:rPr>
        <w:t xml:space="preserve"> </w:t>
      </w:r>
      <w:hyperlink r:id="rId11" w:history="1">
        <w:r w:rsidRPr="00A02CD4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https://www.consultant.ru/document/cons_doc_LAW_462887/</w:t>
        </w:r>
      </w:hyperlink>
      <w:r w:rsidRPr="00A02CD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eastAsia="ru-RU"/>
        </w:rPr>
        <w:t xml:space="preserve">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 09.10.2024)</w:t>
      </w:r>
    </w:p>
    <w:p w14:paraId="027359C2" w14:textId="77777777" w:rsidR="00A02CD4" w:rsidRPr="00A02CD4" w:rsidRDefault="00A02CD4" w:rsidP="00A02CD4">
      <w:pPr>
        <w:spacing w:after="0" w:line="360" w:lineRule="auto"/>
        <w:jc w:val="both"/>
        <w:rPr>
          <w:rFonts w:ascii="Calibri" w:eastAsia="Times New Roman" w:hAnsi="Calibri" w:cs="Calibri"/>
          <w:color w:val="0563C1" w:themeColor="hyperlink"/>
          <w:u w:val="single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Федеральный закон "О страховых тарифах на обязательное социальное страхование от несчастных случаев на производстве и профессиональных заболеваний на 2006 год" от 22.12.2005 N 179-ФЗ (последняя редакция). – </w:t>
      </w:r>
      <w:r w:rsidRPr="00A02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2" w:history="1">
        <w:r w:rsidRPr="00A02CD4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https://www.consultant.ru/document/cons_doc_LAW_57243/</w:t>
        </w:r>
      </w:hyperlink>
      <w:r w:rsidRPr="00A02CD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eastAsia="ru-RU"/>
        </w:rPr>
        <w:t xml:space="preserve">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 09.10.2024)</w:t>
      </w:r>
    </w:p>
    <w:p w14:paraId="1E471A94" w14:textId="01BD89D7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563C1" w:themeColor="hyperlink"/>
          <w:sz w:val="28"/>
          <w:szCs w:val="28"/>
          <w:lang w:eastAsia="ru-RU"/>
        </w:rPr>
      </w:pP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Приказ Минтруда России от 30.12.2016 N 851н (ред. от 10.11.2021) "Об утверждении Классификации видов экономической деятельности по классам профессионального риска" (Зарегистрировано в Минюсте России 18.01.2017 N 45279). – </w:t>
      </w:r>
      <w:r w:rsidRPr="00A02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02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anchor="dst100010" w:history="1">
        <w:r w:rsidRPr="00A02CD4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eastAsia="ru-RU"/>
          </w:rPr>
          <w:t>https://www.consultant.ru/document/cons_doc_LAW_211247/36504ba9ce87a2563a58e678e194a17ab6c24c39/#dst100010</w:t>
        </w:r>
      </w:hyperlink>
      <w:r w:rsidRPr="00A02CD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eastAsia="ru-RU"/>
        </w:rPr>
        <w:t xml:space="preserve">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 09.10.2024)</w:t>
      </w:r>
    </w:p>
    <w:p w14:paraId="28D374F7" w14:textId="339807DD" w:rsidR="00A02CD4" w:rsidRPr="00A02CD4" w:rsidRDefault="00A02CD4" w:rsidP="00A02C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КОМПАС-3D</w:t>
      </w:r>
      <w:proofErr w:type="gramStart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</w:t>
      </w:r>
      <w:proofErr w:type="gramEnd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программе — официальный сайт САПР КОМПАС.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gramStart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https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://</w:t>
      </w:r>
      <w:proofErr w:type="spellStart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kompas</w:t>
      </w:r>
      <w:proofErr w:type="spellEnd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proofErr w:type="spellStart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ru</w:t>
      </w:r>
      <w:proofErr w:type="spellEnd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/</w:t>
      </w:r>
      <w:proofErr w:type="spellStart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kompas</w:t>
      </w:r>
      <w:proofErr w:type="spellEnd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-3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d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/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about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/  (</w:t>
      </w:r>
      <w:proofErr w:type="gramEnd"/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обращения 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02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0.10.2024)</w:t>
      </w:r>
    </w:p>
    <w:p w14:paraId="14B049A7" w14:textId="2442872B" w:rsidR="00A02CD4" w:rsidRPr="00A02CD4" w:rsidRDefault="00A02CD4" w:rsidP="00A02CD4">
      <w:pPr>
        <w:spacing w:after="0" w:line="360" w:lineRule="auto"/>
        <w:jc w:val="both"/>
        <w:rPr>
          <w:rFonts w:ascii="Calibri" w:eastAsia="Calibri" w:hAnsi="Calibri" w:cs="Times New Roman"/>
        </w:rPr>
      </w:pP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8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Сравнение всех планов Microsoft 365 | Майкрософт. 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hyperlink r:id="rId14" w:history="1"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https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://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www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.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microsoft</w:t>
        </w:r>
        <w:proofErr w:type="spellEnd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.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com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/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ru</w:t>
        </w:r>
        <w:proofErr w:type="spellEnd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ru</w:t>
        </w:r>
        <w:proofErr w:type="spellEnd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/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microsoft</w:t>
        </w:r>
        <w:proofErr w:type="spellEnd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-365/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business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/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compare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all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microsoft</w:t>
        </w:r>
        <w:proofErr w:type="spellEnd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-365-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business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-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products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?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market</w:t>
        </w:r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</w:rPr>
          <w:t>=</w:t>
        </w:r>
        <w:proofErr w:type="spellStart"/>
        <w:r w:rsidRPr="00A02CD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en-US"/>
          </w:rPr>
          <w:t>tj</w:t>
        </w:r>
        <w:proofErr w:type="spellEnd"/>
      </w:hyperlink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(дата обращения 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Pr="00A02C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0.10.2024)</w:t>
      </w:r>
    </w:p>
    <w:p w14:paraId="4316886B" w14:textId="68069E1F" w:rsidR="004A10EC" w:rsidRPr="00A02CD4" w:rsidRDefault="004A10EC" w:rsidP="00A02CD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10EC" w:rsidRPr="00A02CD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ABC6F" w14:textId="77777777" w:rsidR="006641B7" w:rsidRDefault="006641B7" w:rsidP="00E40ED9">
      <w:pPr>
        <w:spacing w:after="0" w:line="240" w:lineRule="auto"/>
      </w:pPr>
      <w:r>
        <w:separator/>
      </w:r>
    </w:p>
  </w:endnote>
  <w:endnote w:type="continuationSeparator" w:id="0">
    <w:p w14:paraId="09467A54" w14:textId="77777777" w:rsidR="006641B7" w:rsidRDefault="006641B7" w:rsidP="00E4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91566044"/>
      <w:docPartObj>
        <w:docPartGallery w:val="Page Numbers (Bottom of Page)"/>
        <w:docPartUnique/>
      </w:docPartObj>
    </w:sdtPr>
    <w:sdtContent>
      <w:p w14:paraId="5E86CC27" w14:textId="77777777" w:rsidR="00AF55E0" w:rsidRPr="004D1D4F" w:rsidRDefault="00AF55E0">
        <w:pPr>
          <w:pStyle w:val="aa"/>
          <w:jc w:val="center"/>
          <w:rPr>
            <w:rFonts w:ascii="Times New Roman" w:hAnsi="Times New Roman" w:cs="Times New Roman"/>
          </w:rPr>
        </w:pPr>
        <w:r w:rsidRPr="004D1D4F">
          <w:rPr>
            <w:rFonts w:ascii="Times New Roman" w:hAnsi="Times New Roman" w:cs="Times New Roman"/>
          </w:rPr>
          <w:fldChar w:fldCharType="begin"/>
        </w:r>
        <w:r w:rsidRPr="004D1D4F">
          <w:rPr>
            <w:rFonts w:ascii="Times New Roman" w:hAnsi="Times New Roman" w:cs="Times New Roman"/>
          </w:rPr>
          <w:instrText>PAGE   \* MERGEFORMAT</w:instrText>
        </w:r>
        <w:r w:rsidRPr="004D1D4F">
          <w:rPr>
            <w:rFonts w:ascii="Times New Roman" w:hAnsi="Times New Roman" w:cs="Times New Roman"/>
          </w:rPr>
          <w:fldChar w:fldCharType="separate"/>
        </w:r>
        <w:r w:rsidR="00BE6154" w:rsidRPr="004D1D4F">
          <w:rPr>
            <w:rFonts w:ascii="Times New Roman" w:hAnsi="Times New Roman" w:cs="Times New Roman"/>
            <w:noProof/>
          </w:rPr>
          <w:t>11</w:t>
        </w:r>
        <w:r w:rsidRPr="004D1D4F">
          <w:rPr>
            <w:rFonts w:ascii="Times New Roman" w:hAnsi="Times New Roman" w:cs="Times New Roman"/>
          </w:rPr>
          <w:fldChar w:fldCharType="end"/>
        </w:r>
      </w:p>
    </w:sdtContent>
  </w:sdt>
  <w:p w14:paraId="7452D14D" w14:textId="77777777" w:rsidR="00AF55E0" w:rsidRDefault="00AF55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79CE6" w14:textId="77777777" w:rsidR="006641B7" w:rsidRDefault="006641B7" w:rsidP="00E40ED9">
      <w:pPr>
        <w:spacing w:after="0" w:line="240" w:lineRule="auto"/>
      </w:pPr>
      <w:r>
        <w:separator/>
      </w:r>
    </w:p>
  </w:footnote>
  <w:footnote w:type="continuationSeparator" w:id="0">
    <w:p w14:paraId="4014450D" w14:textId="77777777" w:rsidR="006641B7" w:rsidRDefault="006641B7" w:rsidP="00E4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25C16"/>
    <w:multiLevelType w:val="hybridMultilevel"/>
    <w:tmpl w:val="F9C0D6E6"/>
    <w:lvl w:ilvl="0" w:tplc="CC30E2B8">
      <w:start w:val="1"/>
      <w:numFmt w:val="decimal"/>
      <w:lvlText w:val="%1."/>
      <w:lvlJc w:val="left"/>
      <w:pPr>
        <w:ind w:left="1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0EE96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2F600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8CACD0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A8890C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D4FF04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0AFB52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EC0ED6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E3A16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970AE"/>
    <w:multiLevelType w:val="hybridMultilevel"/>
    <w:tmpl w:val="4C62A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EC17AF"/>
    <w:multiLevelType w:val="multilevel"/>
    <w:tmpl w:val="CA5473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4A29408C"/>
    <w:multiLevelType w:val="multilevel"/>
    <w:tmpl w:val="DEBC56A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38969F4"/>
    <w:multiLevelType w:val="hybridMultilevel"/>
    <w:tmpl w:val="C8EE0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DA25F4"/>
    <w:multiLevelType w:val="hybridMultilevel"/>
    <w:tmpl w:val="823A629A"/>
    <w:lvl w:ilvl="0" w:tplc="4A82C122">
      <w:start w:val="1"/>
      <w:numFmt w:val="decimal"/>
      <w:lvlText w:val="%1."/>
      <w:lvlJc w:val="left"/>
      <w:pPr>
        <w:ind w:left="1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E4E8E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D4C79C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CD9E6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843C68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20808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30E208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82D598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AFB42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41606B"/>
    <w:multiLevelType w:val="hybridMultilevel"/>
    <w:tmpl w:val="6310B522"/>
    <w:lvl w:ilvl="0" w:tplc="48BCE79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2A26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943F5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CC70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24643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A62B6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625D3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6A88B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FC870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440741"/>
    <w:multiLevelType w:val="hybridMultilevel"/>
    <w:tmpl w:val="DC16D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A30991"/>
    <w:multiLevelType w:val="multilevel"/>
    <w:tmpl w:val="6A20E7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4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  <w:b/>
      </w:rPr>
    </w:lvl>
  </w:abstractNum>
  <w:abstractNum w:abstractNumId="9" w15:restartNumberingAfterBreak="0">
    <w:nsid w:val="78385459"/>
    <w:multiLevelType w:val="multilevel"/>
    <w:tmpl w:val="2B803B4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num w:numId="1" w16cid:durableId="1476795874">
    <w:abstractNumId w:val="4"/>
  </w:num>
  <w:num w:numId="2" w16cid:durableId="19285991">
    <w:abstractNumId w:val="1"/>
  </w:num>
  <w:num w:numId="3" w16cid:durableId="453056740">
    <w:abstractNumId w:val="7"/>
  </w:num>
  <w:num w:numId="4" w16cid:durableId="1899970165">
    <w:abstractNumId w:val="0"/>
  </w:num>
  <w:num w:numId="5" w16cid:durableId="1902983706">
    <w:abstractNumId w:val="5"/>
  </w:num>
  <w:num w:numId="6" w16cid:durableId="2058119807">
    <w:abstractNumId w:val="6"/>
  </w:num>
  <w:num w:numId="7" w16cid:durableId="1511414258">
    <w:abstractNumId w:val="2"/>
  </w:num>
  <w:num w:numId="8" w16cid:durableId="920984257">
    <w:abstractNumId w:val="3"/>
  </w:num>
  <w:num w:numId="9" w16cid:durableId="397094380">
    <w:abstractNumId w:val="9"/>
  </w:num>
  <w:num w:numId="10" w16cid:durableId="320812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F7"/>
    <w:rsid w:val="00000C90"/>
    <w:rsid w:val="00020130"/>
    <w:rsid w:val="00041A85"/>
    <w:rsid w:val="00057B59"/>
    <w:rsid w:val="00062706"/>
    <w:rsid w:val="000B0826"/>
    <w:rsid w:val="000F1AF1"/>
    <w:rsid w:val="001216ED"/>
    <w:rsid w:val="00125DD2"/>
    <w:rsid w:val="00143479"/>
    <w:rsid w:val="001846F7"/>
    <w:rsid w:val="001D5234"/>
    <w:rsid w:val="001F2515"/>
    <w:rsid w:val="001F5DF2"/>
    <w:rsid w:val="00243341"/>
    <w:rsid w:val="00263660"/>
    <w:rsid w:val="00265F92"/>
    <w:rsid w:val="002A29F7"/>
    <w:rsid w:val="002A5289"/>
    <w:rsid w:val="002B2340"/>
    <w:rsid w:val="002F0FAF"/>
    <w:rsid w:val="0030025C"/>
    <w:rsid w:val="003350C1"/>
    <w:rsid w:val="003615C8"/>
    <w:rsid w:val="00365C19"/>
    <w:rsid w:val="0038665B"/>
    <w:rsid w:val="00390E54"/>
    <w:rsid w:val="003C4B70"/>
    <w:rsid w:val="003D3E19"/>
    <w:rsid w:val="003E7E89"/>
    <w:rsid w:val="004249B0"/>
    <w:rsid w:val="00444292"/>
    <w:rsid w:val="004A10EC"/>
    <w:rsid w:val="004D1D4F"/>
    <w:rsid w:val="004D2BCB"/>
    <w:rsid w:val="00515071"/>
    <w:rsid w:val="00527BA6"/>
    <w:rsid w:val="005523B0"/>
    <w:rsid w:val="00555593"/>
    <w:rsid w:val="00560169"/>
    <w:rsid w:val="005C3C71"/>
    <w:rsid w:val="00614798"/>
    <w:rsid w:val="00634B94"/>
    <w:rsid w:val="006460B9"/>
    <w:rsid w:val="00655F3B"/>
    <w:rsid w:val="00661FAA"/>
    <w:rsid w:val="006641B7"/>
    <w:rsid w:val="00686E0A"/>
    <w:rsid w:val="006879FC"/>
    <w:rsid w:val="006909B8"/>
    <w:rsid w:val="00691D04"/>
    <w:rsid w:val="006C12FD"/>
    <w:rsid w:val="006E3343"/>
    <w:rsid w:val="00707826"/>
    <w:rsid w:val="00722DD0"/>
    <w:rsid w:val="00725CC8"/>
    <w:rsid w:val="007305EC"/>
    <w:rsid w:val="007C58B1"/>
    <w:rsid w:val="007D4819"/>
    <w:rsid w:val="0082109E"/>
    <w:rsid w:val="00826A41"/>
    <w:rsid w:val="00827D3B"/>
    <w:rsid w:val="00857AE0"/>
    <w:rsid w:val="00895CA7"/>
    <w:rsid w:val="008C46E4"/>
    <w:rsid w:val="00943816"/>
    <w:rsid w:val="00957F17"/>
    <w:rsid w:val="00995BCB"/>
    <w:rsid w:val="009A41FE"/>
    <w:rsid w:val="009F1D9E"/>
    <w:rsid w:val="00A02CD4"/>
    <w:rsid w:val="00A109B0"/>
    <w:rsid w:val="00A13F0A"/>
    <w:rsid w:val="00A20215"/>
    <w:rsid w:val="00A533B0"/>
    <w:rsid w:val="00A85732"/>
    <w:rsid w:val="00AA3582"/>
    <w:rsid w:val="00AB6A01"/>
    <w:rsid w:val="00AC1052"/>
    <w:rsid w:val="00AD3D03"/>
    <w:rsid w:val="00AE0928"/>
    <w:rsid w:val="00AE6367"/>
    <w:rsid w:val="00AF55E0"/>
    <w:rsid w:val="00B37142"/>
    <w:rsid w:val="00B50C5B"/>
    <w:rsid w:val="00B62074"/>
    <w:rsid w:val="00B71D0F"/>
    <w:rsid w:val="00BD4255"/>
    <w:rsid w:val="00BE6154"/>
    <w:rsid w:val="00C55864"/>
    <w:rsid w:val="00CE1549"/>
    <w:rsid w:val="00D169CC"/>
    <w:rsid w:val="00D428FE"/>
    <w:rsid w:val="00D66EF2"/>
    <w:rsid w:val="00D9028D"/>
    <w:rsid w:val="00DC0138"/>
    <w:rsid w:val="00DC08FE"/>
    <w:rsid w:val="00DF44EE"/>
    <w:rsid w:val="00E372AF"/>
    <w:rsid w:val="00E40ED9"/>
    <w:rsid w:val="00EA4C1A"/>
    <w:rsid w:val="00EC1C96"/>
    <w:rsid w:val="00ED1F8F"/>
    <w:rsid w:val="00EE4E7D"/>
    <w:rsid w:val="00F1079F"/>
    <w:rsid w:val="00F23334"/>
    <w:rsid w:val="00F25DF6"/>
    <w:rsid w:val="00F4351C"/>
    <w:rsid w:val="00F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5E04"/>
  <w15:chartTrackingRefBased/>
  <w15:docId w15:val="{B4250FD9-C68C-428C-9363-F8EAA416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E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B9"/>
    <w:pPr>
      <w:ind w:left="720"/>
      <w:contextualSpacing/>
    </w:pPr>
  </w:style>
  <w:style w:type="table" w:styleId="a4">
    <w:name w:val="Table Grid"/>
    <w:basedOn w:val="a1"/>
    <w:uiPriority w:val="39"/>
    <w:rsid w:val="0064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6460B9"/>
    <w:pPr>
      <w:spacing w:line="240" w:lineRule="auto"/>
    </w:pPr>
    <w:rPr>
      <w:rFonts w:ascii="Times New Roman" w:hAnsi="Times New Roman" w:cs="Times New Roman"/>
      <w:iCs/>
      <w:color w:val="000000" w:themeColor="text1"/>
      <w:sz w:val="20"/>
      <w:szCs w:val="20"/>
    </w:rPr>
  </w:style>
  <w:style w:type="table" w:customStyle="1" w:styleId="TableGrid">
    <w:name w:val="TableGrid"/>
    <w:rsid w:val="00F25D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826A41"/>
    <w:rPr>
      <w:color w:val="808080"/>
    </w:rPr>
  </w:style>
  <w:style w:type="paragraph" w:styleId="a7">
    <w:name w:val="No Spacing"/>
    <w:uiPriority w:val="99"/>
    <w:qFormat/>
    <w:rsid w:val="00B71D0F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8">
    <w:name w:val="header"/>
    <w:basedOn w:val="a"/>
    <w:link w:val="a9"/>
    <w:uiPriority w:val="99"/>
    <w:unhideWhenUsed/>
    <w:rsid w:val="00E40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0ED9"/>
  </w:style>
  <w:style w:type="paragraph" w:styleId="aa">
    <w:name w:val="footer"/>
    <w:basedOn w:val="a"/>
    <w:link w:val="ab"/>
    <w:uiPriority w:val="99"/>
    <w:unhideWhenUsed/>
    <w:rsid w:val="00E40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0ED9"/>
  </w:style>
  <w:style w:type="character" w:styleId="ac">
    <w:name w:val="Hyperlink"/>
    <w:basedOn w:val="a0"/>
    <w:uiPriority w:val="99"/>
    <w:unhideWhenUsed/>
    <w:rsid w:val="004A10E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02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nsultant.ru/document/cons_doc_LAW_211247/36504ba9ce87a2563a58e678e194a17ab6c24c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5724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62887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onsultant.ru/document/cons_doc_LAW_28165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microsoft.com/ru-ru/microsoft-365/business/compare-all-microsoft-365-business-products?market=tj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Рыночная стоимость проекта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 w="19050">
              <a:solidFill>
                <a:schemeClr val="tx1"/>
              </a:solidFill>
            </a:ln>
            <a:effectLst/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1-A4CE-45F5-955A-23BA67FE2856}"/>
              </c:ext>
            </c:extLst>
          </c:dPt>
          <c:dPt>
            <c:idx val="1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CE-45F5-955A-23BA67FE2856}"/>
              </c:ext>
            </c:extLst>
          </c:dPt>
          <c:dPt>
            <c:idx val="2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4CE-45F5-955A-23BA67FE2856}"/>
              </c:ext>
            </c:extLst>
          </c:dPt>
          <c:dPt>
            <c:idx val="3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4CE-45F5-955A-23BA67FE2856}"/>
              </c:ext>
            </c:extLst>
          </c:dPt>
          <c:dPt>
            <c:idx val="4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4CE-45F5-955A-23BA67FE2856}"/>
              </c:ext>
            </c:extLst>
          </c:dPt>
          <c:dLbls>
            <c:dLbl>
              <c:idx val="0"/>
              <c:layout>
                <c:manualLayout>
                  <c:x val="-0.12802262223596358"/>
                  <c:y val="0.2313491477671909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CE-45F5-955A-23BA67FE2856}"/>
                </c:ext>
              </c:extLst>
            </c:dLbl>
            <c:dLbl>
              <c:idx val="1"/>
              <c:layout>
                <c:manualLayout>
                  <c:x val="-0.11925761000935567"/>
                  <c:y val="-0.2265343836764023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4CE-45F5-955A-23BA67FE2856}"/>
                </c:ext>
              </c:extLst>
            </c:dLbl>
            <c:dLbl>
              <c:idx val="2"/>
              <c:layout>
                <c:manualLayout>
                  <c:x val="0.13219010869434283"/>
                  <c:y val="-0.285729658199772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0" tIns="19050" rIns="36000" bIns="19050" anchor="ctr" anchorCtr="0">
                  <a:noAutofit/>
                </a:bodyPr>
                <a:lstStyle/>
                <a:p>
                  <a:pPr algn="l">
                    <a:defRPr sz="8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layout>
                    <c:manualLayout>
                      <c:w val="0.12283605102651307"/>
                      <c:h val="0.1479557262254348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4CE-45F5-955A-23BA67FE2856}"/>
                </c:ext>
              </c:extLst>
            </c:dLbl>
            <c:dLbl>
              <c:idx val="3"/>
              <c:layout>
                <c:manualLayout>
                  <c:x val="0.2085077314723727"/>
                  <c:y val="0.22484147918374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0" tIns="19050" rIns="36000" bIns="19050" anchor="ctr" anchorCtr="0">
                  <a:noAutofit/>
                </a:bodyPr>
                <a:lstStyle/>
                <a:p>
                  <a:pPr algn="l">
                    <a:defRPr sz="8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layout>
                    <c:manualLayout>
                      <c:w val="0.16607949503507369"/>
                      <c:h val="0.175062118816354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4CE-45F5-955A-23BA67FE2856}"/>
                </c:ext>
              </c:extLst>
            </c:dLbl>
            <c:dLbl>
              <c:idx val="4"/>
              <c:layout>
                <c:manualLayout>
                  <c:x val="9.7275627004957718E-2"/>
                  <c:y val="0.177505311836020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4CE-45F5-955A-23BA67FE28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19050" rIns="36000" bIns="19050" anchor="ctr" anchorCtr="0">
                <a:spAutoFit/>
              </a:bodyPr>
              <a:lstStyle/>
              <a:p>
                <a:pPr algn="l"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Материальные расходы</c:v>
                </c:pt>
                <c:pt idx="1">
                  <c:v>Расходы на ЗП</c:v>
                </c:pt>
                <c:pt idx="2">
                  <c:v>Прочие расходы</c:v>
                </c:pt>
                <c:pt idx="3">
                  <c:v>Накладные расходы</c:v>
                </c:pt>
                <c:pt idx="4">
                  <c:v>Прибыль</c:v>
                </c:pt>
              </c:strCache>
            </c:strRef>
          </c:cat>
          <c:val>
            <c:numRef>
              <c:f>Лист1!$B$2:$B$6</c:f>
              <c:numCache>
                <c:formatCode>#,##0</c:formatCode>
                <c:ptCount val="5"/>
                <c:pt idx="0">
                  <c:v>302000</c:v>
                </c:pt>
                <c:pt idx="1">
                  <c:v>603428</c:v>
                </c:pt>
                <c:pt idx="2">
                  <c:v>182234</c:v>
                </c:pt>
                <c:pt idx="3">
                  <c:v>141396</c:v>
                </c:pt>
                <c:pt idx="4" formatCode="General">
                  <c:v>245811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4CE-45F5-955A-23BA67FE2856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84C4-9A98-40D6-9F1A-1F181370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Kazakov</dc:creator>
  <cp:keywords/>
  <dc:description/>
  <cp:lastModifiedBy>A</cp:lastModifiedBy>
  <cp:revision>3</cp:revision>
  <cp:lastPrinted>2024-10-11T14:52:00Z</cp:lastPrinted>
  <dcterms:created xsi:type="dcterms:W3CDTF">2024-10-11T14:52:00Z</dcterms:created>
  <dcterms:modified xsi:type="dcterms:W3CDTF">2024-10-11T14:53:00Z</dcterms:modified>
</cp:coreProperties>
</file>