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ECC9" w14:textId="77777777" w:rsidR="008019D2" w:rsidRPr="009A21EA" w:rsidRDefault="008019D2" w:rsidP="008019D2">
      <w:pPr>
        <w:spacing w:before="100" w:after="100"/>
        <w:ind w:firstLine="720"/>
        <w:rPr>
          <w:rFonts w:ascii="Source Sans Pro" w:eastAsia="Times New Roman" w:hAnsi="Source Sans Pro" w:cs="Times New Roman"/>
          <w:b/>
          <w:bCs/>
          <w:color w:val="151C2B"/>
          <w:kern w:val="0"/>
          <w:lang w:eastAsia="en-NG"/>
          <w14:ligatures w14:val="none"/>
        </w:rPr>
      </w:pPr>
      <w:r w:rsidRPr="009A21EA">
        <w:rPr>
          <w:rFonts w:ascii="Source Sans Pro" w:eastAsia="Times New Roman" w:hAnsi="Source Sans Pro" w:cs="Times New Roman"/>
          <w:b/>
          <w:bCs/>
          <w:color w:val="151C2B"/>
          <w:kern w:val="0"/>
          <w:lang w:eastAsia="en-NG"/>
          <w14:ligatures w14:val="none"/>
        </w:rPr>
        <w:t>12th June, 2026</w:t>
      </w:r>
    </w:p>
    <w:p w14:paraId="1095A61A" w14:textId="77777777" w:rsidR="008019D2" w:rsidRPr="00496069" w:rsidRDefault="008019D2" w:rsidP="008019D2">
      <w:pPr>
        <w:pStyle w:val="ListParagraph"/>
        <w:rPr>
          <w:rFonts w:ascii="Source Sans Pro" w:eastAsia="Times New Roman" w:hAnsi="Source Sans Pro" w:cs="Times New Roman"/>
          <w:b/>
          <w:bCs/>
          <w:color w:val="151C2B"/>
          <w:kern w:val="0"/>
          <w:lang w:eastAsia="en-NG"/>
          <w14:ligatures w14:val="none"/>
        </w:rPr>
      </w:pPr>
      <w:r w:rsidRPr="00496069">
        <w:rPr>
          <w:rFonts w:ascii="Source Sans Pro" w:eastAsia="Times New Roman" w:hAnsi="Source Sans Pro" w:cs="Times New Roman"/>
          <w:b/>
          <w:bCs/>
          <w:color w:val="151C2B"/>
          <w:kern w:val="0"/>
          <w:lang w:eastAsia="en-NG"/>
          <w14:ligatures w14:val="none"/>
        </w:rPr>
        <w:t>Intro to Detection Engineering</w:t>
      </w:r>
    </w:p>
    <w:p w14:paraId="5811E712" w14:textId="77777777" w:rsidR="008019D2"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r w:rsidRPr="00496069">
        <w:rPr>
          <w:rFonts w:ascii="Source Sans Pro" w:eastAsia="Times New Roman" w:hAnsi="Source Sans Pro" w:cs="Times New Roman"/>
          <w:color w:val="151C2B"/>
          <w:kern w:val="0"/>
          <w:lang w:eastAsia="en-NG"/>
          <w14:ligatures w14:val="none"/>
        </w:rPr>
        <w:t>Detection engineering is an important role and task for a security analyst. It involves developing processes that will guide you as an analyst to identify threats, detect them through rules and processes, and fine-tune the process as the landscape changes.</w:t>
      </w:r>
    </w:p>
    <w:p w14:paraId="41DA7D26" w14:textId="77777777" w:rsidR="008019D2" w:rsidRPr="0041029E" w:rsidRDefault="008019D2" w:rsidP="008019D2">
      <w:pPr>
        <w:pStyle w:val="ListParagraph"/>
        <w:spacing w:before="100" w:after="100"/>
        <w:rPr>
          <w:rFonts w:ascii="Source Sans Pro" w:eastAsia="Times New Roman" w:hAnsi="Source Sans Pro" w:cs="Times New Roman"/>
          <w:b/>
          <w:bCs/>
          <w:color w:val="151C2B"/>
          <w:kern w:val="0"/>
          <w:lang w:eastAsia="en-NG"/>
          <w14:ligatures w14:val="none"/>
        </w:rPr>
      </w:pPr>
      <w:r w:rsidRPr="0041029E">
        <w:rPr>
          <w:rFonts w:ascii="Source Sans Pro" w:eastAsia="Times New Roman" w:hAnsi="Source Sans Pro" w:cs="Times New Roman"/>
          <w:b/>
          <w:bCs/>
          <w:color w:val="151C2B"/>
          <w:kern w:val="0"/>
          <w:lang w:eastAsia="en-NG"/>
          <w14:ligatures w14:val="none"/>
        </w:rPr>
        <w:t>Detection Engineering</w:t>
      </w:r>
    </w:p>
    <w:p w14:paraId="75FFEBF3" w14:textId="77777777" w:rsidR="008019D2" w:rsidRPr="0041029E" w:rsidRDefault="008019D2" w:rsidP="008019D2">
      <w:pPr>
        <w:pStyle w:val="ListParagraph"/>
        <w:rPr>
          <w:rFonts w:ascii="Source Sans Pro" w:eastAsia="Times New Roman" w:hAnsi="Source Sans Pro" w:cs="Times New Roman"/>
          <w:color w:val="151C2B"/>
          <w:kern w:val="0"/>
          <w:lang w:eastAsia="en-NG"/>
          <w14:ligatures w14:val="none"/>
        </w:rPr>
      </w:pPr>
      <w:r w:rsidRPr="0041029E">
        <w:rPr>
          <w:rFonts w:ascii="Source Sans Pro" w:eastAsia="Times New Roman" w:hAnsi="Source Sans Pro" w:cs="Times New Roman"/>
          <w:color w:val="151C2B"/>
          <w:kern w:val="0"/>
          <w:lang w:eastAsia="en-NG"/>
          <w14:ligatures w14:val="none"/>
        </w:rPr>
        <w:t>Cybersecurity is growing and evolving at a rapid rate, compounded by the progress made in technology. With this, adversary actions are also evolving, and cyber attacks are becoming so rampant and sophisticated that it is difficult to keep up with them. Additionally, security teams must develop and adapt to new mindsets and practices that will aid them in keeping up with adversaries. That’s where detection engineering comes in.</w:t>
      </w:r>
    </w:p>
    <w:p w14:paraId="760BBE9D" w14:textId="77777777" w:rsidR="008019D2" w:rsidRPr="0041029E" w:rsidRDefault="008019D2" w:rsidP="008019D2">
      <w:pPr>
        <w:pStyle w:val="ListParagraph"/>
        <w:rPr>
          <w:rFonts w:ascii="Source Sans Pro" w:eastAsia="Times New Roman" w:hAnsi="Source Sans Pro" w:cs="Times New Roman"/>
          <w:color w:val="151C2B"/>
          <w:kern w:val="0"/>
          <w:lang w:eastAsia="en-NG"/>
          <w14:ligatures w14:val="none"/>
        </w:rPr>
      </w:pPr>
      <w:r w:rsidRPr="0041029E">
        <w:rPr>
          <w:rFonts w:ascii="Source Sans Pro" w:eastAsia="Times New Roman" w:hAnsi="Source Sans Pro" w:cs="Times New Roman"/>
          <w:color w:val="151C2B"/>
          <w:kern w:val="0"/>
          <w:lang w:eastAsia="en-NG"/>
          <w14:ligatures w14:val="none"/>
        </w:rPr>
        <w:t>Detection engineering is the continuous process of building and operating threat intelligence analytics to identify potentially malicious activity or misconfigurations that may affect your environment. It requires a cultural shift with the alignment of all security teams and management to build effective threat-rich defence systems.</w:t>
      </w:r>
    </w:p>
    <w:p w14:paraId="3B9C7842" w14:textId="77777777" w:rsidR="008019D2" w:rsidRPr="005F2A67" w:rsidRDefault="008019D2" w:rsidP="008019D2">
      <w:pPr>
        <w:pStyle w:val="ListParagraph"/>
        <w:spacing w:before="100" w:after="100"/>
        <w:rPr>
          <w:rFonts w:ascii="Source Sans Pro" w:eastAsia="Times New Roman" w:hAnsi="Source Sans Pro" w:cs="Times New Roman"/>
          <w:b/>
          <w:bCs/>
          <w:color w:val="151C2B"/>
          <w:kern w:val="0"/>
          <w:lang w:eastAsia="en-NG"/>
          <w14:ligatures w14:val="none"/>
        </w:rPr>
      </w:pPr>
      <w:r w:rsidRPr="005F2A67">
        <w:rPr>
          <w:rFonts w:ascii="Source Sans Pro" w:eastAsia="Times New Roman" w:hAnsi="Source Sans Pro" w:cs="Times New Roman"/>
          <w:b/>
          <w:bCs/>
          <w:color w:val="151C2B"/>
          <w:kern w:val="0"/>
          <w:lang w:eastAsia="en-NG"/>
          <w14:ligatures w14:val="none"/>
        </w:rPr>
        <w:t>Detection Types</w:t>
      </w:r>
    </w:p>
    <w:p w14:paraId="7CBE531D" w14:textId="77777777" w:rsidR="008019D2" w:rsidRPr="005F2A67"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r w:rsidRPr="005F2A67">
        <w:rPr>
          <w:rFonts w:ascii="Source Sans Pro" w:eastAsia="Times New Roman" w:hAnsi="Source Sans Pro" w:cs="Times New Roman"/>
          <w:color w:val="151C2B"/>
          <w:kern w:val="0"/>
          <w:lang w:eastAsia="en-NG"/>
          <w14:ligatures w14:val="none"/>
        </w:rPr>
        <w:t>Threat detection can be viewed from two perspectives, each comprising two categories: The first one, </w:t>
      </w:r>
      <w:r w:rsidRPr="005F2A67">
        <w:rPr>
          <w:rFonts w:ascii="Source Sans Pro" w:eastAsia="Times New Roman" w:hAnsi="Source Sans Pro" w:cs="Times New Roman"/>
          <w:b/>
          <w:bCs/>
          <w:color w:val="151C2B"/>
          <w:kern w:val="0"/>
          <w:lang w:eastAsia="en-NG"/>
          <w14:ligatures w14:val="none"/>
        </w:rPr>
        <w:t>Environment-based</w:t>
      </w:r>
      <w:r w:rsidRPr="005F2A67">
        <w:rPr>
          <w:rFonts w:ascii="Source Sans Pro" w:eastAsia="Times New Roman" w:hAnsi="Source Sans Pro" w:cs="Times New Roman"/>
          <w:color w:val="151C2B"/>
          <w:kern w:val="0"/>
          <w:lang w:eastAsia="en-NG"/>
          <w14:ligatures w14:val="none"/>
        </w:rPr>
        <w:t> detection, focuses on looking at changes in an environment based on configurations and baseline activities that have been defined. Within this detection, we have Configuration detection and Modelling.</w:t>
      </w:r>
    </w:p>
    <w:p w14:paraId="2C878941" w14:textId="77777777" w:rsidR="008019D2"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r w:rsidRPr="005F2A67">
        <w:rPr>
          <w:rFonts w:ascii="Source Sans Pro" w:eastAsia="Times New Roman" w:hAnsi="Source Sans Pro" w:cs="Times New Roman"/>
          <w:color w:val="151C2B"/>
          <w:kern w:val="0"/>
          <w:lang w:eastAsia="en-NG"/>
          <w14:ligatures w14:val="none"/>
        </w:rPr>
        <w:t>In the second perspective,  </w:t>
      </w:r>
      <w:r w:rsidRPr="005F2A67">
        <w:rPr>
          <w:rFonts w:ascii="Source Sans Pro" w:eastAsia="Times New Roman" w:hAnsi="Source Sans Pro" w:cs="Times New Roman"/>
          <w:b/>
          <w:bCs/>
          <w:color w:val="151C2B"/>
          <w:kern w:val="0"/>
          <w:lang w:eastAsia="en-NG"/>
          <w14:ligatures w14:val="none"/>
        </w:rPr>
        <w:t>Threat-based</w:t>
      </w:r>
      <w:r w:rsidRPr="005F2A67">
        <w:rPr>
          <w:rFonts w:ascii="Source Sans Pro" w:eastAsia="Times New Roman" w:hAnsi="Source Sans Pro" w:cs="Times New Roman"/>
          <w:color w:val="151C2B"/>
          <w:kern w:val="0"/>
          <w:lang w:eastAsia="en-NG"/>
          <w14:ligatures w14:val="none"/>
        </w:rPr>
        <w:t> detection focuses on elements associated with an adversary’s activity, such as tactics, tools and artefacts that would identify their actions. Under this, we have Indicators and Threat Behaviour detections.</w:t>
      </w:r>
    </w:p>
    <w:p w14:paraId="66A9570E" w14:textId="77777777" w:rsidR="008019D2"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p>
    <w:p w14:paraId="097DA921" w14:textId="77777777" w:rsidR="008019D2" w:rsidRPr="00C27B57" w:rsidRDefault="008019D2" w:rsidP="008019D2">
      <w:pPr>
        <w:pStyle w:val="ListParagraph"/>
        <w:rPr>
          <w:rFonts w:ascii="Source Sans Pro" w:eastAsia="Times New Roman" w:hAnsi="Source Sans Pro" w:cs="Times New Roman"/>
          <w:b/>
          <w:bCs/>
          <w:color w:val="151C2B"/>
          <w:kern w:val="0"/>
          <w:lang w:eastAsia="en-NG"/>
          <w14:ligatures w14:val="none"/>
        </w:rPr>
      </w:pPr>
      <w:r w:rsidRPr="00C27B57">
        <w:rPr>
          <w:rFonts w:ascii="Source Sans Pro" w:eastAsia="Times New Roman" w:hAnsi="Source Sans Pro" w:cs="Times New Roman"/>
          <w:b/>
          <w:bCs/>
          <w:color w:val="151C2B"/>
          <w:kern w:val="0"/>
          <w:lang w:eastAsia="en-NG"/>
          <w14:ligatures w14:val="none"/>
        </w:rPr>
        <w:t>Configuration Detection</w:t>
      </w:r>
    </w:p>
    <w:p w14:paraId="34CDFFD3" w14:textId="77777777" w:rsidR="008019D2" w:rsidRPr="00C27B57" w:rsidRDefault="008019D2" w:rsidP="008019D2">
      <w:pPr>
        <w:pStyle w:val="ListParagraph"/>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Under this detection, we use current knowledge of the known environment and infrastructure to identify misalignments. Configurations can cross domains, including network, asset or identity.</w:t>
      </w:r>
    </w:p>
    <w:p w14:paraId="5DDC1B44" w14:textId="77777777" w:rsidR="008019D2" w:rsidRPr="00C27B57" w:rsidRDefault="008019D2" w:rsidP="008019D2">
      <w:pPr>
        <w:pStyle w:val="ListParagraph"/>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Configuration detection has the following benefits and challenges:</w:t>
      </w:r>
    </w:p>
    <w:tbl>
      <w:tblPr>
        <w:tblW w:w="18480" w:type="dxa"/>
        <w:tblCellMar>
          <w:left w:w="0" w:type="dxa"/>
          <w:right w:w="0" w:type="dxa"/>
        </w:tblCellMar>
        <w:tblLook w:val="04A0" w:firstRow="1" w:lastRow="0" w:firstColumn="1" w:lastColumn="0" w:noHBand="0" w:noVBand="1"/>
      </w:tblPr>
      <w:tblGrid>
        <w:gridCol w:w="7963"/>
        <w:gridCol w:w="10517"/>
      </w:tblGrid>
      <w:tr w:rsidR="008019D2" w:rsidRPr="00C27B57" w14:paraId="27E94474" w14:textId="77777777" w:rsidTr="0023375E">
        <w:trPr>
          <w:tblHeader/>
        </w:trPr>
        <w:tc>
          <w:tcPr>
            <w:tcW w:w="0" w:type="auto"/>
            <w:shd w:val="clear" w:color="auto" w:fill="F9F9FB"/>
            <w:vAlign w:val="center"/>
            <w:hideMark/>
          </w:tcPr>
          <w:p w14:paraId="600EE2D5" w14:textId="77777777" w:rsidR="008019D2" w:rsidRPr="00C27B57" w:rsidRDefault="008019D2" w:rsidP="0023375E">
            <w:pPr>
              <w:pStyle w:val="ListParagraph"/>
              <w:spacing w:before="100" w:after="100"/>
              <w:rPr>
                <w:rFonts w:ascii="Source Sans Pro" w:eastAsia="Times New Roman" w:hAnsi="Source Sans Pro" w:cs="Times New Roman"/>
                <w:b/>
                <w:bCs/>
                <w:color w:val="151C2B"/>
                <w:kern w:val="0"/>
                <w:lang w:eastAsia="en-NG"/>
                <w14:ligatures w14:val="none"/>
              </w:rPr>
            </w:pPr>
            <w:r w:rsidRPr="00C27B57">
              <w:rPr>
                <w:rFonts w:ascii="Source Sans Pro" w:eastAsia="Times New Roman" w:hAnsi="Source Sans Pro" w:cs="Times New Roman"/>
                <w:b/>
                <w:bCs/>
                <w:color w:val="151C2B"/>
                <w:kern w:val="0"/>
                <w:lang w:eastAsia="en-NG"/>
                <w14:ligatures w14:val="none"/>
              </w:rPr>
              <w:t>Benefits</w:t>
            </w:r>
          </w:p>
        </w:tc>
        <w:tc>
          <w:tcPr>
            <w:tcW w:w="0" w:type="auto"/>
            <w:tcBorders>
              <w:right w:val="nil"/>
            </w:tcBorders>
            <w:shd w:val="clear" w:color="auto" w:fill="F9F9FB"/>
            <w:vAlign w:val="center"/>
            <w:hideMark/>
          </w:tcPr>
          <w:p w14:paraId="3620EB22" w14:textId="77777777" w:rsidR="008019D2" w:rsidRPr="00C27B57" w:rsidRDefault="008019D2" w:rsidP="0023375E">
            <w:pPr>
              <w:pStyle w:val="ListParagraph"/>
              <w:spacing w:before="100" w:after="100"/>
              <w:rPr>
                <w:rFonts w:ascii="Source Sans Pro" w:eastAsia="Times New Roman" w:hAnsi="Source Sans Pro" w:cs="Times New Roman"/>
                <w:b/>
                <w:bCs/>
                <w:color w:val="151C2B"/>
                <w:kern w:val="0"/>
                <w:lang w:eastAsia="en-NG"/>
                <w14:ligatures w14:val="none"/>
              </w:rPr>
            </w:pPr>
            <w:r w:rsidRPr="00C27B57">
              <w:rPr>
                <w:rFonts w:ascii="Source Sans Pro" w:eastAsia="Times New Roman" w:hAnsi="Source Sans Pro" w:cs="Times New Roman"/>
                <w:b/>
                <w:bCs/>
                <w:color w:val="151C2B"/>
                <w:kern w:val="0"/>
                <w:lang w:eastAsia="en-NG"/>
                <w14:ligatures w14:val="none"/>
              </w:rPr>
              <w:t>Challenges</w:t>
            </w:r>
          </w:p>
        </w:tc>
      </w:tr>
      <w:tr w:rsidR="008019D2" w:rsidRPr="00C27B57" w14:paraId="6BDFD716" w14:textId="77777777" w:rsidTr="0023375E">
        <w:tc>
          <w:tcPr>
            <w:tcW w:w="0" w:type="auto"/>
            <w:vAlign w:val="center"/>
            <w:hideMark/>
          </w:tcPr>
          <w:p w14:paraId="3AF3EC75"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The easiest form of detection to create and maintain in static environments.</w:t>
            </w:r>
          </w:p>
        </w:tc>
        <w:tc>
          <w:tcPr>
            <w:tcW w:w="0" w:type="auto"/>
            <w:tcBorders>
              <w:right w:val="nil"/>
            </w:tcBorders>
            <w:vAlign w:val="center"/>
            <w:hideMark/>
          </w:tcPr>
          <w:p w14:paraId="3AC327EF"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Difficult to maintain in dynamic environments.</w:t>
            </w:r>
          </w:p>
        </w:tc>
      </w:tr>
      <w:tr w:rsidR="008019D2" w:rsidRPr="00C27B57" w14:paraId="22440BA5" w14:textId="77777777" w:rsidTr="0023375E">
        <w:tc>
          <w:tcPr>
            <w:tcW w:w="0" w:type="auto"/>
            <w:vAlign w:val="center"/>
            <w:hideMark/>
          </w:tcPr>
          <w:p w14:paraId="054B49FA"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Under perfect conditions and coverage, it detects all malicious activity.</w:t>
            </w:r>
          </w:p>
        </w:tc>
        <w:tc>
          <w:tcPr>
            <w:tcW w:w="0" w:type="auto"/>
            <w:tcBorders>
              <w:right w:val="nil"/>
            </w:tcBorders>
            <w:vAlign w:val="center"/>
            <w:hideMark/>
          </w:tcPr>
          <w:p w14:paraId="3461AD59"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Limited visibility reduces effectiveness.</w:t>
            </w:r>
          </w:p>
        </w:tc>
      </w:tr>
      <w:tr w:rsidR="008019D2" w:rsidRPr="00C27B57" w14:paraId="34C62027" w14:textId="77777777" w:rsidTr="0023375E">
        <w:tc>
          <w:tcPr>
            <w:tcW w:w="0" w:type="auto"/>
            <w:vAlign w:val="center"/>
            <w:hideMark/>
          </w:tcPr>
          <w:p w14:paraId="277F8A64"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lastRenderedPageBreak/>
              <w:t>Individuals with different expertise can execute the detection.</w:t>
            </w:r>
          </w:p>
        </w:tc>
        <w:tc>
          <w:tcPr>
            <w:tcW w:w="0" w:type="auto"/>
            <w:tcBorders>
              <w:right w:val="nil"/>
            </w:tcBorders>
            <w:vAlign w:val="center"/>
            <w:hideMark/>
          </w:tcPr>
          <w:p w14:paraId="62ECE2D0"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There’s an assumption of knowledge of the working infrastructure and configurations for effectiveness.</w:t>
            </w:r>
          </w:p>
        </w:tc>
      </w:tr>
      <w:tr w:rsidR="008019D2" w:rsidRPr="00C27B57" w14:paraId="7D7472A3" w14:textId="77777777" w:rsidTr="0023375E">
        <w:tc>
          <w:tcPr>
            <w:tcW w:w="0" w:type="auto"/>
            <w:tcBorders>
              <w:bottom w:val="nil"/>
            </w:tcBorders>
            <w:vAlign w:val="center"/>
            <w:hideMark/>
          </w:tcPr>
          <w:p w14:paraId="2FCC42CC"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Easy to combine with other detections for forensics and response.</w:t>
            </w:r>
          </w:p>
        </w:tc>
        <w:tc>
          <w:tcPr>
            <w:tcW w:w="0" w:type="auto"/>
            <w:tcBorders>
              <w:bottom w:val="nil"/>
              <w:right w:val="nil"/>
            </w:tcBorders>
            <w:vAlign w:val="center"/>
            <w:hideMark/>
          </w:tcPr>
          <w:p w14:paraId="4A2B62A7" w14:textId="77777777" w:rsidR="008019D2" w:rsidRPr="00C27B57"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r w:rsidRPr="00C27B57">
              <w:rPr>
                <w:rFonts w:ascii="Source Sans Pro" w:eastAsia="Times New Roman" w:hAnsi="Source Sans Pro" w:cs="Times New Roman"/>
                <w:color w:val="151C2B"/>
                <w:kern w:val="0"/>
                <w:lang w:eastAsia="en-NG"/>
                <w14:ligatures w14:val="none"/>
              </w:rPr>
              <w:t>Frequent configuration changes can result in high false positives.</w:t>
            </w:r>
          </w:p>
        </w:tc>
      </w:tr>
    </w:tbl>
    <w:p w14:paraId="775ECC79" w14:textId="77777777" w:rsidR="008019D2" w:rsidRPr="001811CD" w:rsidRDefault="008019D2" w:rsidP="008019D2">
      <w:pPr>
        <w:spacing w:before="100" w:after="100"/>
        <w:rPr>
          <w:rFonts w:ascii="Source Sans Pro" w:eastAsia="Times New Roman" w:hAnsi="Source Sans Pro" w:cs="Times New Roman"/>
          <w:color w:val="151C2B"/>
          <w:kern w:val="0"/>
          <w:lang w:eastAsia="en-NG"/>
          <w14:ligatures w14:val="none"/>
        </w:rPr>
      </w:pPr>
    </w:p>
    <w:p w14:paraId="0AD74881" w14:textId="77777777" w:rsidR="008019D2" w:rsidRPr="001811CD" w:rsidRDefault="008019D2" w:rsidP="008019D2">
      <w:pPr>
        <w:pStyle w:val="ListParagraph"/>
        <w:rPr>
          <w:rFonts w:ascii="Source Sans Pro" w:eastAsia="Times New Roman" w:hAnsi="Source Sans Pro" w:cs="Times New Roman"/>
          <w:b/>
          <w:bCs/>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br/>
      </w:r>
      <w:r w:rsidRPr="001811CD">
        <w:rPr>
          <w:rFonts w:ascii="Source Sans Pro" w:eastAsia="Times New Roman" w:hAnsi="Source Sans Pro" w:cs="Times New Roman"/>
          <w:b/>
          <w:bCs/>
          <w:color w:val="151C2B"/>
          <w:kern w:val="0"/>
          <w:lang w:eastAsia="en-NG"/>
          <w14:ligatures w14:val="none"/>
        </w:rPr>
        <w:t>Modelling</w:t>
      </w:r>
    </w:p>
    <w:p w14:paraId="00052ACC" w14:textId="77777777" w:rsidR="008019D2" w:rsidRPr="001811CD" w:rsidRDefault="008019D2" w:rsidP="008019D2">
      <w:pPr>
        <w:pStyle w:val="ListParagraph"/>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Threat detection under this type is done by defining baseline operations and activities and recording any deviations that occur. The primary assumption of this approach is that malicious activity can be sufficiently identified from benign activity.</w:t>
      </w:r>
    </w:p>
    <w:p w14:paraId="614794D9" w14:textId="77777777" w:rsidR="008019D2" w:rsidRPr="001811CD" w:rsidRDefault="008019D2" w:rsidP="008019D2">
      <w:pPr>
        <w:pStyle w:val="ListParagraph"/>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The approach involves building an asset or activity profile that includes baseline events, time and data threshold. An in-depth look into baselining shall be discussed in the next task.</w:t>
      </w:r>
    </w:p>
    <w:p w14:paraId="12262047" w14:textId="77777777" w:rsidR="008019D2" w:rsidRPr="001811CD" w:rsidRDefault="008019D2" w:rsidP="008019D2">
      <w:pPr>
        <w:pStyle w:val="ListParagraph"/>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Some of the benefits and challenges of this detection method include the following:</w:t>
      </w:r>
    </w:p>
    <w:tbl>
      <w:tblPr>
        <w:tblW w:w="1598" w:type="dxa"/>
        <w:shd w:val="clear" w:color="auto" w:fill="FFFFFF"/>
        <w:tblCellMar>
          <w:left w:w="0" w:type="dxa"/>
          <w:right w:w="0" w:type="dxa"/>
        </w:tblCellMar>
        <w:tblLook w:val="04A0" w:firstRow="1" w:lastRow="0" w:firstColumn="1" w:lastColumn="0" w:noHBand="0" w:noVBand="1"/>
      </w:tblPr>
      <w:tblGrid>
        <w:gridCol w:w="1598"/>
      </w:tblGrid>
      <w:tr w:rsidR="008019D2" w:rsidRPr="001811CD" w14:paraId="30F94D7F" w14:textId="77777777" w:rsidTr="0023375E">
        <w:tc>
          <w:tcPr>
            <w:tcW w:w="0" w:type="auto"/>
            <w:shd w:val="clear" w:color="auto" w:fill="FFFFFF"/>
            <w:vAlign w:val="center"/>
            <w:hideMark/>
          </w:tcPr>
          <w:p w14:paraId="5BB10428" w14:textId="77777777" w:rsidR="008019D2" w:rsidRPr="001811CD" w:rsidRDefault="008019D2" w:rsidP="0023375E">
            <w:pPr>
              <w:pStyle w:val="ListParagraph"/>
              <w:spacing w:before="100" w:after="100"/>
              <w:rPr>
                <w:rFonts w:ascii="Source Sans Pro" w:eastAsia="Times New Roman" w:hAnsi="Source Sans Pro" w:cs="Times New Roman"/>
                <w:b/>
                <w:bCs/>
                <w:color w:val="151C2B"/>
                <w:kern w:val="0"/>
                <w:lang w:eastAsia="en-NG"/>
                <w14:ligatures w14:val="none"/>
              </w:rPr>
            </w:pPr>
            <w:r w:rsidRPr="001811CD">
              <w:rPr>
                <w:rFonts w:ascii="Source Sans Pro" w:eastAsia="Times New Roman" w:hAnsi="Source Sans Pro" w:cs="Times New Roman"/>
                <w:b/>
                <w:bCs/>
                <w:color w:val="151C2B"/>
                <w:kern w:val="0"/>
                <w:lang w:eastAsia="en-NG"/>
                <w14:ligatures w14:val="none"/>
              </w:rPr>
              <w:t>Benefits</w:t>
            </w:r>
          </w:p>
        </w:tc>
      </w:tr>
      <w:tr w:rsidR="008019D2" w:rsidRPr="001811CD" w14:paraId="22F4DAD3" w14:textId="77777777" w:rsidTr="0023375E">
        <w:tc>
          <w:tcPr>
            <w:tcW w:w="0" w:type="auto"/>
            <w:shd w:val="clear" w:color="auto" w:fill="FFFFFF"/>
            <w:vAlign w:val="center"/>
            <w:hideMark/>
          </w:tcPr>
          <w:p w14:paraId="671EC83E" w14:textId="77777777" w:rsidR="008019D2" w:rsidRPr="001811CD"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p>
        </w:tc>
      </w:tr>
      <w:tr w:rsidR="008019D2" w:rsidRPr="001811CD" w14:paraId="70627FCA" w14:textId="77777777" w:rsidTr="0023375E">
        <w:tc>
          <w:tcPr>
            <w:tcW w:w="0" w:type="auto"/>
            <w:tcBorders>
              <w:bottom w:val="nil"/>
            </w:tcBorders>
            <w:shd w:val="clear" w:color="auto" w:fill="FFFFFF"/>
            <w:vAlign w:val="center"/>
            <w:hideMark/>
          </w:tcPr>
          <w:p w14:paraId="267BA480" w14:textId="77777777" w:rsidR="008019D2" w:rsidRPr="001811CD" w:rsidRDefault="008019D2" w:rsidP="0023375E">
            <w:pPr>
              <w:pStyle w:val="ListParagraph"/>
              <w:spacing w:before="100" w:after="100"/>
              <w:rPr>
                <w:rFonts w:ascii="Source Sans Pro" w:eastAsia="Times New Roman" w:hAnsi="Source Sans Pro" w:cs="Times New Roman"/>
                <w:color w:val="151C2B"/>
                <w:kern w:val="0"/>
                <w:lang w:eastAsia="en-NG"/>
                <w14:ligatures w14:val="none"/>
              </w:rPr>
            </w:pPr>
          </w:p>
        </w:tc>
      </w:tr>
    </w:tbl>
    <w:p w14:paraId="0DCD588E" w14:textId="77777777" w:rsidR="008019D2"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Used to identify unknown adversary activities due to model changes and not threat characteristics.</w:t>
      </w:r>
    </w:p>
    <w:p w14:paraId="19CAEFEB" w14:textId="77777777" w:rsidR="008019D2"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Easy to maintain in very static environments.</w:t>
      </w:r>
    </w:p>
    <w:p w14:paraId="1962C3EB" w14:textId="77777777" w:rsidR="008019D2" w:rsidRDefault="008019D2" w:rsidP="008019D2">
      <w:pPr>
        <w:pStyle w:val="ListParagraph"/>
        <w:spacing w:before="100" w:after="100"/>
        <w:rPr>
          <w:rFonts w:ascii="Source Sans Pro" w:eastAsia="Times New Roman" w:hAnsi="Source Sans Pro" w:cs="Times New Roman"/>
          <w:b/>
          <w:bCs/>
          <w:color w:val="151C2B"/>
          <w:kern w:val="0"/>
          <w:lang w:eastAsia="en-NG"/>
          <w14:ligatures w14:val="none"/>
        </w:rPr>
      </w:pPr>
      <w:r w:rsidRPr="001811CD">
        <w:rPr>
          <w:rFonts w:ascii="Source Sans Pro" w:eastAsia="Times New Roman" w:hAnsi="Source Sans Pro" w:cs="Times New Roman"/>
          <w:b/>
          <w:bCs/>
          <w:color w:val="151C2B"/>
          <w:kern w:val="0"/>
          <w:lang w:eastAsia="en-NG"/>
          <w14:ligatures w14:val="none"/>
        </w:rPr>
        <w:t>Challenges</w:t>
      </w:r>
    </w:p>
    <w:p w14:paraId="7D02D506" w14:textId="77777777" w:rsidR="008019D2" w:rsidRDefault="008019D2" w:rsidP="008019D2">
      <w:pPr>
        <w:pStyle w:val="ListParagraph"/>
        <w:spacing w:before="100" w:after="100"/>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Provides no context of threat activity during investigations.</w:t>
      </w:r>
    </w:p>
    <w:p w14:paraId="70B35265" w14:textId="77777777" w:rsidR="008019D2" w:rsidRPr="001811C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br/>
        <w:t>Difficult to maintain in dynamic environments.</w:t>
      </w:r>
    </w:p>
    <w:p w14:paraId="2A6CD96A" w14:textId="77777777" w:rsidR="008019D2" w:rsidRPr="001811C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Limited visibility reduces effectiveness.</w:t>
      </w:r>
    </w:p>
    <w:p w14:paraId="2CDD8090" w14:textId="77777777" w:rsidR="008019D2" w:rsidRPr="0008682E" w:rsidRDefault="008019D2" w:rsidP="008019D2">
      <w:pPr>
        <w:spacing w:before="100" w:after="100"/>
        <w:rPr>
          <w:rFonts w:ascii="Source Sans Pro" w:eastAsia="Times New Roman" w:hAnsi="Source Sans Pro" w:cs="Times New Roman"/>
          <w:color w:val="151C2B"/>
          <w:kern w:val="0"/>
          <w:lang w:eastAsia="en-NG"/>
          <w14:ligatures w14:val="none"/>
        </w:rPr>
      </w:pPr>
      <w:r w:rsidRPr="0008682E">
        <w:rPr>
          <w:rFonts w:ascii="Source Sans Pro" w:eastAsia="Times New Roman" w:hAnsi="Source Sans Pro" w:cs="Times New Roman"/>
          <w:color w:val="151C2B"/>
          <w:kern w:val="0"/>
          <w:lang w:eastAsia="en-NG"/>
          <w14:ligatures w14:val="none"/>
        </w:rPr>
        <w:t>Assumes in-depth knowledge of the working infrastructure and configurations.</w:t>
      </w:r>
    </w:p>
    <w:p w14:paraId="4899F1F9"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1811CD">
        <w:rPr>
          <w:rFonts w:ascii="Source Sans Pro" w:eastAsia="Times New Roman" w:hAnsi="Source Sans Pro" w:cs="Times New Roman"/>
          <w:color w:val="151C2B"/>
          <w:kern w:val="0"/>
          <w:lang w:eastAsia="en-NG"/>
          <w14:ligatures w14:val="none"/>
        </w:rPr>
        <w:t>Potentially adds existing malicious activity into the model.</w:t>
      </w:r>
    </w:p>
    <w:p w14:paraId="54E4B93E"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p>
    <w:p w14:paraId="65A36CEB" w14:textId="77777777" w:rsidR="008019D2" w:rsidRPr="005779CF" w:rsidRDefault="008019D2" w:rsidP="008019D2">
      <w:pPr>
        <w:spacing w:after="0" w:line="240" w:lineRule="auto"/>
        <w:rPr>
          <w:rFonts w:ascii="Source Sans Pro" w:eastAsia="Times New Roman" w:hAnsi="Source Sans Pro" w:cs="Times New Roman"/>
          <w:b/>
          <w:bCs/>
          <w:color w:val="151C2B"/>
          <w:kern w:val="0"/>
          <w:lang w:eastAsia="en-NG"/>
          <w14:ligatures w14:val="none"/>
        </w:rPr>
      </w:pPr>
      <w:r w:rsidRPr="005779CF">
        <w:rPr>
          <w:rFonts w:ascii="Source Sans Pro" w:eastAsia="Times New Roman" w:hAnsi="Source Sans Pro" w:cs="Times New Roman"/>
          <w:b/>
          <w:bCs/>
          <w:color w:val="151C2B"/>
          <w:kern w:val="0"/>
          <w:lang w:eastAsia="en-NG"/>
          <w14:ligatures w14:val="none"/>
        </w:rPr>
        <w:t>Indicator Detection</w:t>
      </w:r>
    </w:p>
    <w:p w14:paraId="499654B4" w14:textId="77777777" w:rsidR="008019D2" w:rsidRPr="005779CF"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5779CF">
        <w:rPr>
          <w:rFonts w:ascii="Source Sans Pro" w:eastAsia="Times New Roman" w:hAnsi="Source Sans Pro" w:cs="Times New Roman"/>
          <w:color w:val="151C2B"/>
          <w:kern w:val="0"/>
          <w:lang w:eastAsia="en-NG"/>
          <w14:ligatures w14:val="none"/>
        </w:rPr>
        <w:t>As a reminder, indicators are pieces of information that identify a state and context of an element or entity. There are both good indicators used to identify legitimate activities or resources, such as those used in whitelists, and bad indicators used for suspicious or malicious resources, such as in blacklists or malware IPs.</w:t>
      </w:r>
    </w:p>
    <w:p w14:paraId="273C555C" w14:textId="77777777" w:rsidR="008019D2" w:rsidRPr="005779CF"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5779CF">
        <w:rPr>
          <w:rFonts w:ascii="Source Sans Pro" w:eastAsia="Times New Roman" w:hAnsi="Source Sans Pro" w:cs="Times New Roman"/>
          <w:color w:val="151C2B"/>
          <w:kern w:val="0"/>
          <w:lang w:eastAsia="en-NG"/>
          <w14:ligatures w14:val="none"/>
        </w:rPr>
        <w:t>IOCs are commonly referenced and derived from investigations against malicious events. By observing threat activities and investigations, analysts can use identified indicators to craft detections and adapt them based on an adversary’s rate of change.</w:t>
      </w:r>
    </w:p>
    <w:p w14:paraId="50A36756" w14:textId="77777777" w:rsidR="008019D2" w:rsidRPr="005779CF"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5779CF">
        <w:rPr>
          <w:rFonts w:ascii="Source Sans Pro" w:eastAsia="Times New Roman" w:hAnsi="Source Sans Pro" w:cs="Times New Roman"/>
          <w:color w:val="151C2B"/>
          <w:kern w:val="0"/>
          <w:lang w:eastAsia="en-NG"/>
          <w14:ligatures w14:val="none"/>
        </w:rPr>
        <w:t>Some of the benefits and challenges of this detection method include the following:</w:t>
      </w:r>
    </w:p>
    <w:p w14:paraId="27C041EF"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p>
    <w:tbl>
      <w:tblPr>
        <w:tblW w:w="18480" w:type="dxa"/>
        <w:shd w:val="clear" w:color="auto" w:fill="FFFFFF"/>
        <w:tblCellMar>
          <w:left w:w="0" w:type="dxa"/>
          <w:right w:w="0" w:type="dxa"/>
        </w:tblCellMar>
        <w:tblLook w:val="04A0" w:firstRow="1" w:lastRow="0" w:firstColumn="1" w:lastColumn="0" w:noHBand="0" w:noVBand="1"/>
      </w:tblPr>
      <w:tblGrid>
        <w:gridCol w:w="8764"/>
        <w:gridCol w:w="9716"/>
      </w:tblGrid>
      <w:tr w:rsidR="008019D2" w:rsidRPr="005C0986" w14:paraId="336581F7" w14:textId="77777777" w:rsidTr="0023375E">
        <w:trPr>
          <w:tblHeader/>
        </w:trPr>
        <w:tc>
          <w:tcPr>
            <w:tcW w:w="0" w:type="auto"/>
            <w:shd w:val="clear" w:color="auto" w:fill="F9F9FB"/>
            <w:vAlign w:val="center"/>
            <w:hideMark/>
          </w:tcPr>
          <w:p w14:paraId="15AE32B0" w14:textId="77777777" w:rsidR="008019D2" w:rsidRPr="005C0986" w:rsidRDefault="008019D2" w:rsidP="0023375E">
            <w:pPr>
              <w:spacing w:after="0" w:line="240" w:lineRule="auto"/>
              <w:rPr>
                <w:rFonts w:ascii="Source Sans Pro" w:eastAsia="Times New Roman" w:hAnsi="Source Sans Pro" w:cs="Times New Roman"/>
                <w:b/>
                <w:bCs/>
                <w:color w:val="151C2B"/>
                <w:kern w:val="0"/>
                <w:lang w:eastAsia="en-NG"/>
                <w14:ligatures w14:val="none"/>
              </w:rPr>
            </w:pPr>
            <w:r w:rsidRPr="005C0986">
              <w:rPr>
                <w:rFonts w:ascii="Source Sans Pro" w:eastAsia="Times New Roman" w:hAnsi="Source Sans Pro" w:cs="Times New Roman"/>
                <w:b/>
                <w:bCs/>
                <w:color w:val="151C2B"/>
                <w:kern w:val="0"/>
                <w:lang w:eastAsia="en-NG"/>
                <w14:ligatures w14:val="none"/>
              </w:rPr>
              <w:lastRenderedPageBreak/>
              <w:t>Benefits</w:t>
            </w:r>
          </w:p>
        </w:tc>
        <w:tc>
          <w:tcPr>
            <w:tcW w:w="0" w:type="auto"/>
            <w:tcBorders>
              <w:right w:val="nil"/>
            </w:tcBorders>
            <w:shd w:val="clear" w:color="auto" w:fill="F9F9FB"/>
            <w:vAlign w:val="center"/>
            <w:hideMark/>
          </w:tcPr>
          <w:p w14:paraId="56DB3AA4" w14:textId="77777777" w:rsidR="008019D2" w:rsidRPr="005C0986" w:rsidRDefault="008019D2" w:rsidP="0023375E">
            <w:pPr>
              <w:spacing w:after="0" w:line="240" w:lineRule="auto"/>
              <w:rPr>
                <w:rFonts w:ascii="Source Sans Pro" w:eastAsia="Times New Roman" w:hAnsi="Source Sans Pro" w:cs="Times New Roman"/>
                <w:b/>
                <w:bCs/>
                <w:color w:val="151C2B"/>
                <w:kern w:val="0"/>
                <w:lang w:eastAsia="en-NG"/>
                <w14:ligatures w14:val="none"/>
              </w:rPr>
            </w:pPr>
            <w:r w:rsidRPr="005C0986">
              <w:rPr>
                <w:rFonts w:ascii="Source Sans Pro" w:eastAsia="Times New Roman" w:hAnsi="Source Sans Pro" w:cs="Times New Roman"/>
                <w:b/>
                <w:bCs/>
                <w:color w:val="151C2B"/>
                <w:kern w:val="0"/>
                <w:lang w:eastAsia="en-NG"/>
                <w14:ligatures w14:val="none"/>
              </w:rPr>
              <w:t>Challenges</w:t>
            </w:r>
          </w:p>
        </w:tc>
      </w:tr>
      <w:tr w:rsidR="008019D2" w:rsidRPr="005C0986" w14:paraId="1C07F796" w14:textId="77777777" w:rsidTr="0023375E">
        <w:tc>
          <w:tcPr>
            <w:tcW w:w="0" w:type="auto"/>
            <w:shd w:val="clear" w:color="auto" w:fill="FFFFFF"/>
            <w:vAlign w:val="center"/>
            <w:hideMark/>
          </w:tcPr>
          <w:p w14:paraId="5837B925"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Fastest detection to create and deploy.</w:t>
            </w:r>
          </w:p>
        </w:tc>
        <w:tc>
          <w:tcPr>
            <w:tcW w:w="0" w:type="auto"/>
            <w:tcBorders>
              <w:right w:val="nil"/>
            </w:tcBorders>
            <w:shd w:val="clear" w:color="auto" w:fill="FFFFFF"/>
            <w:vAlign w:val="center"/>
            <w:hideMark/>
          </w:tcPr>
          <w:p w14:paraId="6CC6A72A"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The value of detection depends on the adversary’s rate of change.</w:t>
            </w:r>
          </w:p>
        </w:tc>
      </w:tr>
      <w:tr w:rsidR="008019D2" w:rsidRPr="005C0986" w14:paraId="5428C2E0" w14:textId="77777777" w:rsidTr="0023375E">
        <w:tc>
          <w:tcPr>
            <w:tcW w:w="0" w:type="auto"/>
            <w:shd w:val="clear" w:color="auto" w:fill="FFFFFF"/>
            <w:vAlign w:val="center"/>
            <w:hideMark/>
          </w:tcPr>
          <w:p w14:paraId="78B1FCBF"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Indicators raise specific threat contexts.</w:t>
            </w:r>
          </w:p>
        </w:tc>
        <w:tc>
          <w:tcPr>
            <w:tcW w:w="0" w:type="auto"/>
            <w:tcBorders>
              <w:right w:val="nil"/>
            </w:tcBorders>
            <w:shd w:val="clear" w:color="auto" w:fill="FFFFFF"/>
            <w:vAlign w:val="center"/>
            <w:hideMark/>
          </w:tcPr>
          <w:p w14:paraId="5F3A219F"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Retroactive in nature, one needs to observe the indicator first.</w:t>
            </w:r>
          </w:p>
        </w:tc>
      </w:tr>
      <w:tr w:rsidR="008019D2" w:rsidRPr="005C0986" w14:paraId="41C4624E" w14:textId="77777777" w:rsidTr="0023375E">
        <w:tc>
          <w:tcPr>
            <w:tcW w:w="0" w:type="auto"/>
            <w:shd w:val="clear" w:color="auto" w:fill="FFFFFF"/>
            <w:vAlign w:val="center"/>
            <w:hideMark/>
          </w:tcPr>
          <w:p w14:paraId="3AC8FDB7"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Useful for enriching data sources and detections.</w:t>
            </w:r>
          </w:p>
        </w:tc>
        <w:tc>
          <w:tcPr>
            <w:tcW w:w="0" w:type="auto"/>
            <w:tcBorders>
              <w:right w:val="nil"/>
            </w:tcBorders>
            <w:shd w:val="clear" w:color="auto" w:fill="FFFFFF"/>
            <w:vAlign w:val="center"/>
            <w:hideMark/>
          </w:tcPr>
          <w:p w14:paraId="4BBA365D"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Limited to some indicators that can be processed at a time.</w:t>
            </w:r>
          </w:p>
        </w:tc>
      </w:tr>
      <w:tr w:rsidR="008019D2" w:rsidRPr="005C0986" w14:paraId="0EAE0355" w14:textId="77777777" w:rsidTr="0023375E">
        <w:tc>
          <w:tcPr>
            <w:tcW w:w="0" w:type="auto"/>
            <w:tcBorders>
              <w:bottom w:val="nil"/>
            </w:tcBorders>
            <w:shd w:val="clear" w:color="auto" w:fill="FFFFFF"/>
            <w:vAlign w:val="center"/>
            <w:hideMark/>
          </w:tcPr>
          <w:p w14:paraId="25FC1FFB"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  Practical for scoping environments post investigation of indicators.  </w:t>
            </w:r>
          </w:p>
        </w:tc>
        <w:tc>
          <w:tcPr>
            <w:tcW w:w="0" w:type="auto"/>
            <w:tcBorders>
              <w:bottom w:val="nil"/>
              <w:right w:val="nil"/>
            </w:tcBorders>
            <w:shd w:val="clear" w:color="auto" w:fill="FFFFFF"/>
            <w:vAlign w:val="center"/>
            <w:hideMark/>
          </w:tcPr>
          <w:p w14:paraId="5463AB43" w14:textId="77777777" w:rsidR="008019D2" w:rsidRPr="005C0986"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5C0986">
              <w:rPr>
                <w:rFonts w:ascii="Source Sans Pro" w:eastAsia="Times New Roman" w:hAnsi="Source Sans Pro" w:cs="Times New Roman"/>
                <w:color w:val="151C2B"/>
                <w:kern w:val="0"/>
                <w:lang w:eastAsia="en-NG"/>
                <w14:ligatures w14:val="none"/>
              </w:rPr>
              <w:t>  Unknown indicator expiry or change timelines can lead to false detections.  </w:t>
            </w:r>
          </w:p>
        </w:tc>
      </w:tr>
    </w:tbl>
    <w:p w14:paraId="44C28D20"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p>
    <w:p w14:paraId="76ACD5C5" w14:textId="77777777" w:rsidR="008019D2" w:rsidRPr="00B94E5D" w:rsidRDefault="008019D2" w:rsidP="008019D2">
      <w:pPr>
        <w:spacing w:after="0" w:line="240" w:lineRule="auto"/>
        <w:rPr>
          <w:rFonts w:ascii="Source Sans Pro" w:eastAsia="Times New Roman" w:hAnsi="Source Sans Pro" w:cs="Times New Roman"/>
          <w:b/>
          <w:bCs/>
          <w:color w:val="151C2B"/>
          <w:kern w:val="0"/>
          <w:lang w:eastAsia="en-NG"/>
          <w14:ligatures w14:val="none"/>
        </w:rPr>
      </w:pPr>
      <w:r w:rsidRPr="00B94E5D">
        <w:rPr>
          <w:rFonts w:ascii="Source Sans Pro" w:eastAsia="Times New Roman" w:hAnsi="Source Sans Pro" w:cs="Times New Roman"/>
          <w:b/>
          <w:bCs/>
          <w:color w:val="151C2B"/>
          <w:kern w:val="0"/>
          <w:lang w:eastAsia="en-NG"/>
          <w14:ligatures w14:val="none"/>
        </w:rPr>
        <w:t>Threat Behaviour Detection</w:t>
      </w:r>
    </w:p>
    <w:p w14:paraId="5F91DBE7"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Analysts will look at an adversary’s Tactics, Techniques and Procedures (TTPs) to conduct an attack, regardless of any specific indicators. This makes detection more scalable beyond indicators.</w:t>
      </w:r>
    </w:p>
    <w:p w14:paraId="79AE1823"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Through this detection, analysts can focus their efforts more efficiently on responding to the threat and mitigate against it instead of utilising time and resources to understand how and why alerts were triggered. Additionally, threat behaviour detection can be paired with established workflows and playbooks to provide best practices that can be followed during an investigation.</w:t>
      </w:r>
    </w:p>
    <w:p w14:paraId="26E0F426"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Some of the benefits and challenges of this detection method include the following:</w:t>
      </w:r>
    </w:p>
    <w:tbl>
      <w:tblPr>
        <w:tblW w:w="18480" w:type="dxa"/>
        <w:tblCellMar>
          <w:left w:w="0" w:type="dxa"/>
          <w:right w:w="0" w:type="dxa"/>
        </w:tblCellMar>
        <w:tblLook w:val="04A0" w:firstRow="1" w:lastRow="0" w:firstColumn="1" w:lastColumn="0" w:noHBand="0" w:noVBand="1"/>
      </w:tblPr>
      <w:tblGrid>
        <w:gridCol w:w="8177"/>
        <w:gridCol w:w="10303"/>
      </w:tblGrid>
      <w:tr w:rsidR="008019D2" w:rsidRPr="00B94E5D" w14:paraId="43AFE278" w14:textId="77777777" w:rsidTr="0023375E">
        <w:trPr>
          <w:tblHeader/>
        </w:trPr>
        <w:tc>
          <w:tcPr>
            <w:tcW w:w="0" w:type="auto"/>
            <w:shd w:val="clear" w:color="auto" w:fill="F9F9FB"/>
            <w:vAlign w:val="center"/>
            <w:hideMark/>
          </w:tcPr>
          <w:p w14:paraId="1F030BFB" w14:textId="77777777" w:rsidR="008019D2" w:rsidRPr="00B94E5D" w:rsidRDefault="008019D2" w:rsidP="0023375E">
            <w:pPr>
              <w:spacing w:after="0" w:line="240" w:lineRule="auto"/>
              <w:rPr>
                <w:rFonts w:ascii="Source Sans Pro" w:eastAsia="Times New Roman" w:hAnsi="Source Sans Pro" w:cs="Times New Roman"/>
                <w:b/>
                <w:bCs/>
                <w:color w:val="151C2B"/>
                <w:kern w:val="0"/>
                <w:lang w:eastAsia="en-NG"/>
                <w14:ligatures w14:val="none"/>
              </w:rPr>
            </w:pPr>
            <w:r w:rsidRPr="00B94E5D">
              <w:rPr>
                <w:rFonts w:ascii="Source Sans Pro" w:eastAsia="Times New Roman" w:hAnsi="Source Sans Pro" w:cs="Times New Roman"/>
                <w:b/>
                <w:bCs/>
                <w:color w:val="151C2B"/>
                <w:kern w:val="0"/>
                <w:lang w:eastAsia="en-NG"/>
                <w14:ligatures w14:val="none"/>
              </w:rPr>
              <w:t>Benefits</w:t>
            </w:r>
          </w:p>
        </w:tc>
        <w:tc>
          <w:tcPr>
            <w:tcW w:w="0" w:type="auto"/>
            <w:tcBorders>
              <w:right w:val="nil"/>
            </w:tcBorders>
            <w:shd w:val="clear" w:color="auto" w:fill="F9F9FB"/>
            <w:vAlign w:val="center"/>
            <w:hideMark/>
          </w:tcPr>
          <w:p w14:paraId="52EF5C2C" w14:textId="77777777" w:rsidR="008019D2" w:rsidRPr="00B94E5D" w:rsidRDefault="008019D2" w:rsidP="0023375E">
            <w:pPr>
              <w:spacing w:after="0" w:line="240" w:lineRule="auto"/>
              <w:rPr>
                <w:rFonts w:ascii="Source Sans Pro" w:eastAsia="Times New Roman" w:hAnsi="Source Sans Pro" w:cs="Times New Roman"/>
                <w:b/>
                <w:bCs/>
                <w:color w:val="151C2B"/>
                <w:kern w:val="0"/>
                <w:lang w:eastAsia="en-NG"/>
                <w14:ligatures w14:val="none"/>
              </w:rPr>
            </w:pPr>
            <w:r w:rsidRPr="00B94E5D">
              <w:rPr>
                <w:rFonts w:ascii="Source Sans Pro" w:eastAsia="Times New Roman" w:hAnsi="Source Sans Pro" w:cs="Times New Roman"/>
                <w:b/>
                <w:bCs/>
                <w:color w:val="151C2B"/>
                <w:kern w:val="0"/>
                <w:lang w:eastAsia="en-NG"/>
                <w14:ligatures w14:val="none"/>
              </w:rPr>
              <w:t>Challenges</w:t>
            </w:r>
          </w:p>
        </w:tc>
      </w:tr>
      <w:tr w:rsidR="008019D2" w:rsidRPr="00B94E5D" w14:paraId="134DD54C" w14:textId="77777777" w:rsidTr="0023375E">
        <w:tc>
          <w:tcPr>
            <w:tcW w:w="0" w:type="auto"/>
            <w:vAlign w:val="center"/>
            <w:hideMark/>
          </w:tcPr>
          <w:p w14:paraId="4D8FF14E"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Withstands the adversary’s rate of change.</w:t>
            </w:r>
          </w:p>
        </w:tc>
        <w:tc>
          <w:tcPr>
            <w:tcW w:w="0" w:type="auto"/>
            <w:tcBorders>
              <w:right w:val="nil"/>
            </w:tcBorders>
            <w:vAlign w:val="center"/>
            <w:hideMark/>
          </w:tcPr>
          <w:p w14:paraId="262923C4"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Due to the adversary’s complexities, lots of data is required to provide complete coverage.</w:t>
            </w:r>
          </w:p>
        </w:tc>
      </w:tr>
      <w:tr w:rsidR="008019D2" w:rsidRPr="00B94E5D" w14:paraId="5DE0AB6D" w14:textId="77777777" w:rsidTr="0023375E">
        <w:tc>
          <w:tcPr>
            <w:tcW w:w="0" w:type="auto"/>
            <w:vAlign w:val="center"/>
            <w:hideMark/>
          </w:tcPr>
          <w:p w14:paraId="2BFC75D7"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Easy to tune and adapt to different environments.</w:t>
            </w:r>
          </w:p>
        </w:tc>
        <w:tc>
          <w:tcPr>
            <w:tcW w:w="0" w:type="auto"/>
            <w:tcBorders>
              <w:right w:val="nil"/>
            </w:tcBorders>
            <w:vAlign w:val="center"/>
            <w:hideMark/>
          </w:tcPr>
          <w:p w14:paraId="0F41798C"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Moderately difficult to make initial implementations due to baseline assessments.</w:t>
            </w:r>
          </w:p>
        </w:tc>
      </w:tr>
      <w:tr w:rsidR="008019D2" w:rsidRPr="00B94E5D" w14:paraId="373F722E" w14:textId="77777777" w:rsidTr="0023375E">
        <w:tc>
          <w:tcPr>
            <w:tcW w:w="0" w:type="auto"/>
            <w:vAlign w:val="center"/>
            <w:hideMark/>
          </w:tcPr>
          <w:p w14:paraId="0F1D5DF3"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Low rates of false positives.</w:t>
            </w:r>
          </w:p>
        </w:tc>
        <w:tc>
          <w:tcPr>
            <w:tcW w:w="0" w:type="auto"/>
            <w:tcBorders>
              <w:right w:val="nil"/>
            </w:tcBorders>
            <w:vAlign w:val="center"/>
            <w:hideMark/>
          </w:tcPr>
          <w:p w14:paraId="74A9F596"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Only detects similar threat behaviour based on the set analytic.</w:t>
            </w:r>
          </w:p>
        </w:tc>
      </w:tr>
      <w:tr w:rsidR="008019D2" w:rsidRPr="00B94E5D" w14:paraId="2BE7EC54" w14:textId="77777777" w:rsidTr="0023375E">
        <w:tc>
          <w:tcPr>
            <w:tcW w:w="0" w:type="auto"/>
            <w:tcBorders>
              <w:bottom w:val="nil"/>
            </w:tcBorders>
            <w:vAlign w:val="center"/>
            <w:hideMark/>
          </w:tcPr>
          <w:p w14:paraId="180C1DC3"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Integrates with defensive playbooks and automated remediation plans.</w:t>
            </w:r>
          </w:p>
        </w:tc>
        <w:tc>
          <w:tcPr>
            <w:tcW w:w="0" w:type="auto"/>
            <w:tcBorders>
              <w:bottom w:val="nil"/>
              <w:right w:val="nil"/>
            </w:tcBorders>
            <w:vAlign w:val="center"/>
            <w:hideMark/>
          </w:tcPr>
          <w:p w14:paraId="23DE8D85" w14:textId="77777777" w:rsidR="008019D2" w:rsidRPr="00B94E5D" w:rsidRDefault="008019D2" w:rsidP="0023375E">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Modifications must be made if detections must be reused across industries.</w:t>
            </w:r>
          </w:p>
        </w:tc>
      </w:tr>
    </w:tbl>
    <w:p w14:paraId="7B621127"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p>
    <w:p w14:paraId="7C38FFAC"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Combining these forms of detection results in more robust defence systems. For example, model-based detection can be strengthened with expert-led configuration detection to reduce the chances of having false positives throwing alerts.</w:t>
      </w:r>
    </w:p>
    <w:p w14:paraId="31B56917"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p>
    <w:p w14:paraId="178D57B9"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Detection as Code</w:t>
      </w:r>
    </w:p>
    <w:p w14:paraId="246B08CF"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Detection as Code (DaC) is a structured approach to writing detections by incorporating software engineering best practice principles. This means that detection engineers and analysts will handle detection processes and logic as code, offering scalability to address the rapidly changing environments and adversary capabilities.</w:t>
      </w:r>
    </w:p>
    <w:p w14:paraId="393DB44F" w14:textId="77777777" w:rsidR="008019D2" w:rsidRPr="00B94E5D"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color w:val="151C2B"/>
          <w:kern w:val="0"/>
          <w:lang w:eastAsia="en-NG"/>
          <w14:ligatures w14:val="none"/>
        </w:rPr>
        <w:t>DaC offers a code-driven workflow that creates fine-tuned detection processes that introduce critical elements found in Continuous Integration/Continuous Development (CI/CD) workflows. Some of these elements include:</w:t>
      </w:r>
    </w:p>
    <w:p w14:paraId="0F3AFCA4" w14:textId="77777777" w:rsidR="008019D2" w:rsidRPr="00B94E5D" w:rsidRDefault="008019D2" w:rsidP="008019D2">
      <w:pPr>
        <w:numPr>
          <w:ilvl w:val="0"/>
          <w:numId w:val="1"/>
        </w:num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b/>
          <w:bCs/>
          <w:color w:val="151C2B"/>
          <w:kern w:val="0"/>
          <w:lang w:eastAsia="en-NG"/>
          <w14:ligatures w14:val="none"/>
        </w:rPr>
        <w:t>Version Control:</w:t>
      </w:r>
      <w:r w:rsidRPr="00B94E5D">
        <w:rPr>
          <w:rFonts w:ascii="Source Sans Pro" w:eastAsia="Times New Roman" w:hAnsi="Source Sans Pro" w:cs="Times New Roman"/>
          <w:color w:val="151C2B"/>
          <w:kern w:val="0"/>
          <w:lang w:eastAsia="en-NG"/>
          <w14:ligatures w14:val="none"/>
        </w:rPr>
        <w:t> Most SIEMs and EDR products lack the ability to track changes made to alerts and their definitions. By introducing version control, detection rules and processes can be quickly reviewed, tested and accounted for, enabling higher-quality detections.</w:t>
      </w:r>
    </w:p>
    <w:p w14:paraId="64FACD0F" w14:textId="77777777" w:rsidR="008019D2" w:rsidRPr="00B94E5D" w:rsidRDefault="008019D2" w:rsidP="008019D2">
      <w:pPr>
        <w:numPr>
          <w:ilvl w:val="0"/>
          <w:numId w:val="1"/>
        </w:numPr>
        <w:spacing w:after="0" w:line="240" w:lineRule="auto"/>
        <w:rPr>
          <w:rFonts w:ascii="Source Sans Pro" w:eastAsia="Times New Roman" w:hAnsi="Source Sans Pro" w:cs="Times New Roman"/>
          <w:color w:val="151C2B"/>
          <w:kern w:val="0"/>
          <w:lang w:eastAsia="en-NG"/>
          <w14:ligatures w14:val="none"/>
        </w:rPr>
      </w:pPr>
      <w:r w:rsidRPr="00B94E5D">
        <w:rPr>
          <w:rFonts w:ascii="Source Sans Pro" w:eastAsia="Times New Roman" w:hAnsi="Source Sans Pro" w:cs="Times New Roman"/>
          <w:b/>
          <w:bCs/>
          <w:color w:val="151C2B"/>
          <w:kern w:val="0"/>
          <w:lang w:eastAsia="en-NG"/>
          <w14:ligatures w14:val="none"/>
        </w:rPr>
        <w:t>Automation workflows:</w:t>
      </w:r>
      <w:r w:rsidRPr="00B94E5D">
        <w:rPr>
          <w:rFonts w:ascii="Source Sans Pro" w:eastAsia="Times New Roman" w:hAnsi="Source Sans Pro" w:cs="Times New Roman"/>
          <w:color w:val="151C2B"/>
          <w:kern w:val="0"/>
          <w:lang w:eastAsia="en-NG"/>
          <w14:ligatures w14:val="none"/>
        </w:rPr>
        <w:t> By adopting a CI/CD workflow, detection testing can be automated and allow quick transition and production delivery.</w:t>
      </w:r>
    </w:p>
    <w:p w14:paraId="04999C1C" w14:textId="77777777" w:rsidR="008019D2" w:rsidRDefault="008019D2" w:rsidP="008019D2">
      <w:pPr>
        <w:spacing w:after="0" w:line="240" w:lineRule="auto"/>
        <w:rPr>
          <w:rFonts w:ascii="Source Sans Pro" w:eastAsia="Times New Roman" w:hAnsi="Source Sans Pro" w:cs="Times New Roman"/>
          <w:color w:val="151C2B"/>
          <w:kern w:val="0"/>
          <w:lang w:eastAsia="en-NG"/>
          <w14:ligatures w14:val="none"/>
        </w:rPr>
      </w:pPr>
    </w:p>
    <w:p w14:paraId="1406819E" w14:textId="77777777" w:rsidR="008019D2" w:rsidRPr="0020507F" w:rsidRDefault="008019D2" w:rsidP="008019D2">
      <w:pPr>
        <w:spacing w:after="0" w:line="240" w:lineRule="auto"/>
        <w:rPr>
          <w:rFonts w:ascii="Source Sans Pro" w:eastAsia="Times New Roman" w:hAnsi="Source Sans Pro" w:cs="Times New Roman"/>
          <w:color w:val="151C2B"/>
          <w:kern w:val="0"/>
          <w:lang w:eastAsia="en-NG"/>
          <w14:ligatures w14:val="none"/>
        </w:rPr>
      </w:pPr>
      <w:r w:rsidRPr="0020507F">
        <w:rPr>
          <w:rFonts w:ascii="Source Sans Pro" w:eastAsia="Times New Roman" w:hAnsi="Source Sans Pro" w:cs="Times New Roman"/>
          <w:color w:val="151C2B"/>
          <w:kern w:val="0"/>
          <w:lang w:eastAsia="en-NG"/>
          <w14:ligatures w14:val="none"/>
        </w:rPr>
        <w:t>With that, Detection as Code provides the following benefits:</w:t>
      </w:r>
    </w:p>
    <w:p w14:paraId="58A73AA7" w14:textId="77777777" w:rsidR="008019D2" w:rsidRPr="0020507F" w:rsidRDefault="008019D2" w:rsidP="008019D2">
      <w:pPr>
        <w:numPr>
          <w:ilvl w:val="0"/>
          <w:numId w:val="2"/>
        </w:numPr>
        <w:spacing w:after="0" w:line="240" w:lineRule="auto"/>
        <w:rPr>
          <w:rFonts w:ascii="Source Sans Pro" w:eastAsia="Times New Roman" w:hAnsi="Source Sans Pro" w:cs="Times New Roman"/>
          <w:color w:val="151C2B"/>
          <w:kern w:val="0"/>
          <w:lang w:eastAsia="en-NG"/>
          <w14:ligatures w14:val="none"/>
        </w:rPr>
      </w:pPr>
      <w:r w:rsidRPr="0020507F">
        <w:rPr>
          <w:rFonts w:ascii="Source Sans Pro" w:eastAsia="Times New Roman" w:hAnsi="Source Sans Pro" w:cs="Times New Roman"/>
          <w:b/>
          <w:bCs/>
          <w:color w:val="151C2B"/>
          <w:kern w:val="0"/>
          <w:lang w:eastAsia="en-NG"/>
          <w14:ligatures w14:val="none"/>
        </w:rPr>
        <w:t>Customisable and Flexible Detections:</w:t>
      </w:r>
      <w:r w:rsidRPr="0020507F">
        <w:rPr>
          <w:rFonts w:ascii="Source Sans Pro" w:eastAsia="Times New Roman" w:hAnsi="Source Sans Pro" w:cs="Times New Roman"/>
          <w:color w:val="151C2B"/>
          <w:kern w:val="0"/>
          <w:lang w:eastAsia="en-NG"/>
          <w14:ligatures w14:val="none"/>
        </w:rPr>
        <w:t> Using a common language for detections, such as Sigma and YARA, offers an opportunity for DaC to be vendor-agnostic and be deployed across numerous SIEM, EDR, and XDR solutions.</w:t>
      </w:r>
    </w:p>
    <w:p w14:paraId="2281F19C" w14:textId="77777777" w:rsidR="008019D2" w:rsidRPr="0020507F" w:rsidRDefault="008019D2" w:rsidP="008019D2">
      <w:pPr>
        <w:numPr>
          <w:ilvl w:val="0"/>
          <w:numId w:val="2"/>
        </w:numPr>
        <w:spacing w:after="0" w:line="240" w:lineRule="auto"/>
        <w:rPr>
          <w:rFonts w:ascii="Source Sans Pro" w:eastAsia="Times New Roman" w:hAnsi="Source Sans Pro" w:cs="Times New Roman"/>
          <w:color w:val="151C2B"/>
          <w:kern w:val="0"/>
          <w:lang w:eastAsia="en-NG"/>
          <w14:ligatures w14:val="none"/>
        </w:rPr>
      </w:pPr>
      <w:r w:rsidRPr="0020507F">
        <w:rPr>
          <w:rFonts w:ascii="Source Sans Pro" w:eastAsia="Times New Roman" w:hAnsi="Source Sans Pro" w:cs="Times New Roman"/>
          <w:b/>
          <w:bCs/>
          <w:color w:val="151C2B"/>
          <w:kern w:val="0"/>
          <w:lang w:eastAsia="en-NG"/>
          <w14:ligatures w14:val="none"/>
        </w:rPr>
        <w:lastRenderedPageBreak/>
        <w:t>Test-Driven Development:</w:t>
      </w:r>
      <w:r w:rsidRPr="0020507F">
        <w:rPr>
          <w:rFonts w:ascii="Source Sans Pro" w:eastAsia="Times New Roman" w:hAnsi="Source Sans Pro" w:cs="Times New Roman"/>
          <w:color w:val="151C2B"/>
          <w:kern w:val="0"/>
          <w:lang w:eastAsia="en-NG"/>
          <w14:ligatures w14:val="none"/>
        </w:rPr>
        <w:t> Quality testing of detection code can ensure that blind spots and false positive tests are identified earlier in the process and promote detection efficacy. Additionally, this approach improves the quality of detections and ensures they are well documented.</w:t>
      </w:r>
    </w:p>
    <w:p w14:paraId="6E1EB873" w14:textId="77777777" w:rsidR="008019D2" w:rsidRPr="0020507F" w:rsidRDefault="008019D2" w:rsidP="008019D2">
      <w:pPr>
        <w:numPr>
          <w:ilvl w:val="0"/>
          <w:numId w:val="2"/>
        </w:numPr>
        <w:spacing w:after="0" w:line="240" w:lineRule="auto"/>
        <w:rPr>
          <w:rFonts w:ascii="Source Sans Pro" w:eastAsia="Times New Roman" w:hAnsi="Source Sans Pro" w:cs="Times New Roman"/>
          <w:color w:val="151C2B"/>
          <w:kern w:val="0"/>
          <w:lang w:eastAsia="en-NG"/>
          <w14:ligatures w14:val="none"/>
        </w:rPr>
      </w:pPr>
      <w:r w:rsidRPr="0020507F">
        <w:rPr>
          <w:rFonts w:ascii="Source Sans Pro" w:eastAsia="Times New Roman" w:hAnsi="Source Sans Pro" w:cs="Times New Roman"/>
          <w:b/>
          <w:bCs/>
          <w:color w:val="151C2B"/>
          <w:kern w:val="0"/>
          <w:lang w:eastAsia="en-NG"/>
          <w14:ligatures w14:val="none"/>
        </w:rPr>
        <w:t>Team collaborations:</w:t>
      </w:r>
      <w:r w:rsidRPr="0020507F">
        <w:rPr>
          <w:rFonts w:ascii="Source Sans Pro" w:eastAsia="Times New Roman" w:hAnsi="Source Sans Pro" w:cs="Times New Roman"/>
          <w:color w:val="151C2B"/>
          <w:kern w:val="0"/>
          <w:lang w:eastAsia="en-NG"/>
          <w14:ligatures w14:val="none"/>
        </w:rPr>
        <w:t> Using the CI/CD workflows eliminates isolation between security teams and fosters collaboration through the coding process.</w:t>
      </w:r>
    </w:p>
    <w:p w14:paraId="2B96F842" w14:textId="77777777" w:rsidR="008019D2" w:rsidRDefault="008019D2" w:rsidP="008019D2">
      <w:pPr>
        <w:numPr>
          <w:ilvl w:val="0"/>
          <w:numId w:val="2"/>
        </w:numPr>
        <w:spacing w:after="0" w:line="240" w:lineRule="auto"/>
        <w:rPr>
          <w:rFonts w:ascii="Source Sans Pro" w:eastAsia="Times New Roman" w:hAnsi="Source Sans Pro" w:cs="Times New Roman"/>
          <w:color w:val="151C2B"/>
          <w:kern w:val="0"/>
          <w:lang w:eastAsia="en-NG"/>
          <w14:ligatures w14:val="none"/>
        </w:rPr>
      </w:pPr>
      <w:r w:rsidRPr="0020507F">
        <w:rPr>
          <w:rFonts w:ascii="Source Sans Pro" w:eastAsia="Times New Roman" w:hAnsi="Source Sans Pro" w:cs="Times New Roman"/>
          <w:b/>
          <w:bCs/>
          <w:color w:val="151C2B"/>
          <w:kern w:val="0"/>
          <w:lang w:eastAsia="en-NG"/>
          <w14:ligatures w14:val="none"/>
        </w:rPr>
        <w:t>Code Reusability:</w:t>
      </w:r>
      <w:r w:rsidRPr="0020507F">
        <w:rPr>
          <w:rFonts w:ascii="Source Sans Pro" w:eastAsia="Times New Roman" w:hAnsi="Source Sans Pro" w:cs="Times New Roman"/>
          <w:color w:val="151C2B"/>
          <w:kern w:val="0"/>
          <w:lang w:eastAsia="en-NG"/>
          <w14:ligatures w14:val="none"/>
        </w:rPr>
        <w:t> With detection patterns emerging over time, engineers can reuse code to perform similar functions across different detections, ensuring that the detection process moves on faster since there won’t be the need to start from the beginning.</w:t>
      </w:r>
    </w:p>
    <w:p w14:paraId="59BEC5C8" w14:textId="77777777" w:rsidR="008019D2"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p>
    <w:p w14:paraId="06B66047" w14:textId="77777777" w:rsidR="008019D2"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p>
    <w:p w14:paraId="1D98365F" w14:textId="77777777" w:rsidR="008019D2" w:rsidRPr="0059420A"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59420A">
        <w:rPr>
          <w:rFonts w:ascii="Source Sans Pro" w:eastAsia="Times New Roman" w:hAnsi="Source Sans Pro" w:cs="Times New Roman"/>
          <w:b/>
          <w:bCs/>
          <w:color w:val="151C2B"/>
          <w:kern w:val="0"/>
          <w:lang w:eastAsia="en-NG"/>
          <w14:ligatures w14:val="none"/>
        </w:rPr>
        <w:t>Detection Gap Analysis</w:t>
      </w:r>
    </w:p>
    <w:p w14:paraId="736AA54A" w14:textId="77777777" w:rsidR="008019D2" w:rsidRPr="0059420A"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59420A">
        <w:rPr>
          <w:rFonts w:ascii="Source Sans Pro" w:eastAsia="Times New Roman" w:hAnsi="Source Sans Pro" w:cs="Times New Roman"/>
          <w:color w:val="151C2B"/>
          <w:kern w:val="0"/>
          <w:lang w:eastAsia="en-NG"/>
          <w14:ligatures w14:val="none"/>
        </w:rPr>
        <w:t>The first step involves looking at the environment and identifying key areas where organisations can improve threat detection. This process is also known as </w:t>
      </w:r>
      <w:r w:rsidRPr="0059420A">
        <w:rPr>
          <w:rFonts w:ascii="Source Sans Pro" w:eastAsia="Times New Roman" w:hAnsi="Source Sans Pro" w:cs="Times New Roman"/>
          <w:b/>
          <w:bCs/>
          <w:color w:val="151C2B"/>
          <w:kern w:val="0"/>
          <w:lang w:eastAsia="en-NG"/>
          <w14:ligatures w14:val="none"/>
        </w:rPr>
        <w:t>threat modelling</w:t>
      </w:r>
      <w:r w:rsidRPr="0059420A">
        <w:rPr>
          <w:rFonts w:ascii="Source Sans Pro" w:eastAsia="Times New Roman" w:hAnsi="Source Sans Pro" w:cs="Times New Roman"/>
          <w:color w:val="151C2B"/>
          <w:kern w:val="0"/>
          <w:lang w:eastAsia="en-NG"/>
          <w14:ligatures w14:val="none"/>
        </w:rPr>
        <w:t> and can be done in the following ways:</w:t>
      </w:r>
    </w:p>
    <w:p w14:paraId="5D53EC5C" w14:textId="77777777" w:rsidR="008019D2" w:rsidRPr="0059420A" w:rsidRDefault="008019D2" w:rsidP="008019D2">
      <w:pPr>
        <w:numPr>
          <w:ilvl w:val="0"/>
          <w:numId w:val="3"/>
        </w:numPr>
        <w:spacing w:after="0" w:line="240" w:lineRule="auto"/>
        <w:rPr>
          <w:rFonts w:ascii="Source Sans Pro" w:eastAsia="Times New Roman" w:hAnsi="Source Sans Pro" w:cs="Times New Roman"/>
          <w:color w:val="151C2B"/>
          <w:kern w:val="0"/>
          <w:lang w:eastAsia="en-NG"/>
          <w14:ligatures w14:val="none"/>
        </w:rPr>
      </w:pPr>
      <w:r w:rsidRPr="0059420A">
        <w:rPr>
          <w:rFonts w:ascii="Source Sans Pro" w:eastAsia="Times New Roman" w:hAnsi="Source Sans Pro" w:cs="Times New Roman"/>
          <w:b/>
          <w:bCs/>
          <w:color w:val="151C2B"/>
          <w:kern w:val="0"/>
          <w:lang w:eastAsia="en-NG"/>
          <w14:ligatures w14:val="none"/>
        </w:rPr>
        <w:t>Reactive</w:t>
      </w:r>
      <w:r w:rsidRPr="0059420A">
        <w:rPr>
          <w:rFonts w:ascii="Source Sans Pro" w:eastAsia="Times New Roman" w:hAnsi="Source Sans Pro" w:cs="Times New Roman"/>
          <w:color w:val="151C2B"/>
          <w:kern w:val="0"/>
          <w:lang w:eastAsia="en-NG"/>
          <w14:ligatures w14:val="none"/>
        </w:rPr>
        <w:t>: Assessing the most recent internal incident reports, taking note of the lessons learnt from the attacks and curving out missed areas of possible detection.</w:t>
      </w:r>
    </w:p>
    <w:p w14:paraId="779F7596" w14:textId="77777777" w:rsidR="008019D2" w:rsidRPr="0059420A" w:rsidRDefault="008019D2" w:rsidP="008019D2">
      <w:pPr>
        <w:numPr>
          <w:ilvl w:val="0"/>
          <w:numId w:val="3"/>
        </w:numPr>
        <w:spacing w:after="0" w:line="240" w:lineRule="auto"/>
        <w:rPr>
          <w:rFonts w:ascii="Source Sans Pro" w:eastAsia="Times New Roman" w:hAnsi="Source Sans Pro" w:cs="Times New Roman"/>
          <w:color w:val="151C2B"/>
          <w:kern w:val="0"/>
          <w:lang w:eastAsia="en-NG"/>
          <w14:ligatures w14:val="none"/>
        </w:rPr>
      </w:pPr>
      <w:r w:rsidRPr="0059420A">
        <w:rPr>
          <w:rFonts w:ascii="Source Sans Pro" w:eastAsia="Times New Roman" w:hAnsi="Source Sans Pro" w:cs="Times New Roman"/>
          <w:b/>
          <w:bCs/>
          <w:color w:val="151C2B"/>
          <w:kern w:val="0"/>
          <w:lang w:eastAsia="en-NG"/>
          <w14:ligatures w14:val="none"/>
        </w:rPr>
        <w:t>Proactive</w:t>
      </w:r>
      <w:r w:rsidRPr="0059420A">
        <w:rPr>
          <w:rFonts w:ascii="Source Sans Pro" w:eastAsia="Times New Roman" w:hAnsi="Source Sans Pro" w:cs="Times New Roman"/>
          <w:color w:val="151C2B"/>
          <w:kern w:val="0"/>
          <w:lang w:eastAsia="en-NG"/>
          <w14:ligatures w14:val="none"/>
        </w:rPr>
        <w:t>: Using the ATT&amp;CK framework and various threat intelligence sources to map out potential areas of attack and the various TTPs that an adversary against your environment may use.</w:t>
      </w:r>
    </w:p>
    <w:p w14:paraId="3B6EF879" w14:textId="77777777" w:rsidR="008019D2" w:rsidRPr="0059420A"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59420A">
        <w:rPr>
          <w:rFonts w:ascii="Source Sans Pro" w:eastAsia="Times New Roman" w:hAnsi="Source Sans Pro" w:cs="Times New Roman"/>
          <w:color w:val="151C2B"/>
          <w:kern w:val="0"/>
          <w:lang w:eastAsia="en-NG"/>
          <w14:ligatures w14:val="none"/>
        </w:rPr>
        <w:t>Note: Threat modelling in this context differs from the detection type discussed in the previous task.</w:t>
      </w:r>
    </w:p>
    <w:p w14:paraId="2B3F12E6"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2DC4CC56" w14:textId="77777777" w:rsidR="008019D2" w:rsidRPr="00643083"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Datasource Identification and Log Collection</w:t>
      </w:r>
    </w:p>
    <w:p w14:paraId="71DFBD5B"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t>With information about the relevant threat actors, TTPs and potential risks the organisation may face, sources of relevant data associated with the risks need to be identified. This will determine what logs are currently available that will aid in defining detections against the threats and know which ones are missing and which are necessary.</w:t>
      </w:r>
    </w:p>
    <w:p w14:paraId="2F703C27" w14:textId="77777777" w:rsidR="008019D2" w:rsidRPr="00643083"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Baseline Creation</w:t>
      </w:r>
    </w:p>
    <w:p w14:paraId="7FC073D0"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t>Before using all the collected information about adversaries, their TTPs and any malicious behaviour, security analysts need to know what normal behaviour is and set their security baselines. This will be a rolling process and requires participation from all departments within an organisation.</w:t>
      </w:r>
    </w:p>
    <w:p w14:paraId="1527F5FD"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t>Setting up security baselines involves identifying the different types of devices running within an organisation based on their operating system, services and functions. Security baselines can be grouped into two categories:</w:t>
      </w:r>
    </w:p>
    <w:p w14:paraId="3914B577" w14:textId="77777777" w:rsidR="008019D2" w:rsidRPr="00643083" w:rsidRDefault="008019D2" w:rsidP="008019D2">
      <w:pPr>
        <w:numPr>
          <w:ilvl w:val="0"/>
          <w:numId w:val="4"/>
        </w:numPr>
        <w:spacing w:after="0" w:line="240" w:lineRule="auto"/>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High-level:</w:t>
      </w:r>
      <w:r w:rsidRPr="00643083">
        <w:rPr>
          <w:rFonts w:ascii="Source Sans Pro" w:eastAsia="Times New Roman" w:hAnsi="Source Sans Pro" w:cs="Times New Roman"/>
          <w:color w:val="151C2B"/>
          <w:kern w:val="0"/>
          <w:lang w:eastAsia="en-NG"/>
          <w14:ligatures w14:val="none"/>
        </w:rPr>
        <w:t> This sets broad OS independent standards guided by a specified security policy.</w:t>
      </w:r>
    </w:p>
    <w:p w14:paraId="6A8265CD" w14:textId="77777777" w:rsidR="008019D2" w:rsidRDefault="008019D2" w:rsidP="008019D2">
      <w:pPr>
        <w:numPr>
          <w:ilvl w:val="0"/>
          <w:numId w:val="4"/>
        </w:numPr>
        <w:spacing w:after="0" w:line="240" w:lineRule="auto"/>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Technical:</w:t>
      </w:r>
      <w:r w:rsidRPr="00643083">
        <w:rPr>
          <w:rFonts w:ascii="Source Sans Pro" w:eastAsia="Times New Roman" w:hAnsi="Source Sans Pro" w:cs="Times New Roman"/>
          <w:color w:val="151C2B"/>
          <w:kern w:val="0"/>
          <w:lang w:eastAsia="en-NG"/>
          <w14:ligatures w14:val="none"/>
        </w:rPr>
        <w:t> This consists of OS-based configuration standards outlining different system functions and the intended behaviours or activities. For example, technical baselines outline OS hardening policies, network activities, Identity and Access Management (IAM) policies, and application policies.</w:t>
      </w:r>
    </w:p>
    <w:p w14:paraId="278865EE" w14:textId="77777777" w:rsidR="008019D2"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p>
    <w:p w14:paraId="36BB29FD" w14:textId="77777777" w:rsidR="008019D2" w:rsidRPr="00643083"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Log Collection</w:t>
      </w:r>
    </w:p>
    <w:p w14:paraId="4546902C"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lastRenderedPageBreak/>
        <w:t>Once the baselines and sources of internal data have been identified and prioritised, the collection of logs and metadata useful for threat detection should be done. Depending on the infrastructure setup, a centralised system may aggregate all logs using network sensors for network data and services such as Sysmon to collect host data.</w:t>
      </w:r>
    </w:p>
    <w:p w14:paraId="3F15C9D7" w14:textId="77777777" w:rsidR="008019D2" w:rsidRPr="00643083"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Rule Writing</w:t>
      </w:r>
    </w:p>
    <w:p w14:paraId="41ED1F7D"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t>Based on the infrastructure setup and SIEM services, detection rules will need to be written and tested against the data sources. Detection rules test for abnormal patterns against logged events. Network traffic would be assessed via Snort rules, while Yara rules would evaluate file data. Check out the </w:t>
      </w:r>
      <w:hyperlink r:id="rId5" w:tgtFrame="_blank" w:history="1">
        <w:r w:rsidRPr="00643083">
          <w:rPr>
            <w:rStyle w:val="Hyperlink"/>
            <w:rFonts w:ascii="Source Sans Pro" w:eastAsia="Times New Roman" w:hAnsi="Source Sans Pro" w:cs="Times New Roman"/>
            <w:kern w:val="0"/>
            <w:lang w:eastAsia="en-NG"/>
            <w14:ligatures w14:val="none"/>
          </w:rPr>
          <w:t>Snort</w:t>
        </w:r>
      </w:hyperlink>
      <w:r w:rsidRPr="00643083">
        <w:rPr>
          <w:rFonts w:ascii="Source Sans Pro" w:eastAsia="Times New Roman" w:hAnsi="Source Sans Pro" w:cs="Times New Roman"/>
          <w:color w:val="151C2B"/>
          <w:kern w:val="0"/>
          <w:lang w:eastAsia="en-NG"/>
          <w14:ligatures w14:val="none"/>
        </w:rPr>
        <w:t> and </w:t>
      </w:r>
      <w:hyperlink r:id="rId6" w:tgtFrame="_blank" w:history="1">
        <w:r w:rsidRPr="00643083">
          <w:rPr>
            <w:rStyle w:val="Hyperlink"/>
            <w:rFonts w:ascii="Source Sans Pro" w:eastAsia="Times New Roman" w:hAnsi="Source Sans Pro" w:cs="Times New Roman"/>
            <w:kern w:val="0"/>
            <w:lang w:eastAsia="en-NG"/>
            <w14:ligatures w14:val="none"/>
          </w:rPr>
          <w:t>Yara</w:t>
        </w:r>
      </w:hyperlink>
      <w:r w:rsidRPr="00643083">
        <w:rPr>
          <w:rFonts w:ascii="Source Sans Pro" w:eastAsia="Times New Roman" w:hAnsi="Source Sans Pro" w:cs="Times New Roman"/>
          <w:color w:val="151C2B"/>
          <w:kern w:val="0"/>
          <w:lang w:eastAsia="en-NG"/>
          <w14:ligatures w14:val="none"/>
        </w:rPr>
        <w:t> rooms for more.</w:t>
      </w:r>
    </w:p>
    <w:p w14:paraId="40DDC4D8"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t>As part of the Detection Engineering module, we shall look at </w:t>
      </w:r>
      <w:hyperlink r:id="rId7" w:tgtFrame="_blank" w:history="1">
        <w:r w:rsidRPr="00643083">
          <w:rPr>
            <w:rStyle w:val="Hyperlink"/>
            <w:rFonts w:ascii="Source Sans Pro" w:eastAsia="Times New Roman" w:hAnsi="Source Sans Pro" w:cs="Times New Roman"/>
            <w:kern w:val="0"/>
            <w:lang w:eastAsia="en-NG"/>
            <w14:ligatures w14:val="none"/>
          </w:rPr>
          <w:t>Sigma</w:t>
        </w:r>
      </w:hyperlink>
      <w:r w:rsidRPr="00643083">
        <w:rPr>
          <w:rFonts w:ascii="Source Sans Pro" w:eastAsia="Times New Roman" w:hAnsi="Source Sans Pro" w:cs="Times New Roman"/>
          <w:color w:val="151C2B"/>
          <w:kern w:val="0"/>
          <w:lang w:eastAsia="en-NG"/>
          <w14:ligatures w14:val="none"/>
        </w:rPr>
        <w:t>, a generic signature language used to write detection rules against log files.</w:t>
      </w:r>
    </w:p>
    <w:p w14:paraId="16D5626C"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132D7572" w14:textId="77777777" w:rsidR="008019D2" w:rsidRPr="00643083"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43083">
        <w:rPr>
          <w:rFonts w:ascii="Source Sans Pro" w:eastAsia="Times New Roman" w:hAnsi="Source Sans Pro" w:cs="Times New Roman"/>
          <w:b/>
          <w:bCs/>
          <w:color w:val="151C2B"/>
          <w:kern w:val="0"/>
          <w:lang w:eastAsia="en-NG"/>
          <w14:ligatures w14:val="none"/>
        </w:rPr>
        <w:t>Deployment, Automation &amp; Tuning</w:t>
      </w:r>
    </w:p>
    <w:p w14:paraId="51FF5055" w14:textId="77777777" w:rsidR="008019D2" w:rsidRPr="00643083"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43083">
        <w:rPr>
          <w:rFonts w:ascii="Source Sans Pro" w:eastAsia="Times New Roman" w:hAnsi="Source Sans Pro" w:cs="Times New Roman"/>
          <w:color w:val="151C2B"/>
          <w:kern w:val="0"/>
          <w:lang w:eastAsia="en-NG"/>
          <w14:ligatures w14:val="none"/>
        </w:rPr>
        <w:t>Tested detection rules must be put into production to be assessed in a live environment. Over time, the detections would need to be modified and updated to account for changes in attack vectors, patterns or environment. This improves the quality of detections and encourages viewing detection as an ongoing process.</w:t>
      </w:r>
    </w:p>
    <w:p w14:paraId="4AB9B661"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5196777C"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1472BE7F" w14:textId="77777777" w:rsidR="008019D2"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Pr>
          <w:rFonts w:ascii="Source Sans Pro" w:eastAsia="Times New Roman" w:hAnsi="Source Sans Pro" w:cs="Times New Roman"/>
          <w:b/>
          <w:bCs/>
          <w:color w:val="151C2B"/>
          <w:kern w:val="0"/>
          <w:lang w:eastAsia="en-NG"/>
          <w14:ligatures w14:val="none"/>
        </w:rPr>
        <w:t>Detection Engineering Frameworks</w:t>
      </w:r>
    </w:p>
    <w:p w14:paraId="1102B793" w14:textId="77777777" w:rsidR="008019D2" w:rsidRPr="00361CD5"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361CD5">
        <w:rPr>
          <w:rFonts w:ascii="Source Sans Pro" w:eastAsia="Times New Roman" w:hAnsi="Source Sans Pro" w:cs="Times New Roman"/>
          <w:color w:val="151C2B"/>
          <w:kern w:val="0"/>
          <w:lang w:eastAsia="en-NG"/>
          <w14:ligatures w14:val="none"/>
        </w:rPr>
        <w:t>MITRE’s ATT&amp;CK and CAR Frameworks</w:t>
      </w:r>
    </w:p>
    <w:p w14:paraId="3049470A" w14:textId="77777777" w:rsidR="008019D2" w:rsidRPr="00361CD5"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361CD5">
        <w:rPr>
          <w:rFonts w:ascii="Source Sans Pro" w:eastAsia="Times New Roman" w:hAnsi="Source Sans Pro" w:cs="Times New Roman"/>
          <w:color w:val="151C2B"/>
          <w:kern w:val="0"/>
          <w:lang w:eastAsia="en-NG"/>
          <w14:ligatures w14:val="none"/>
        </w:rPr>
        <w:t>MITRE is well-known for publishing identified CVEs that adversaries would look to exploit for their malicious activities. Additionally, MITRE provides knowledge-based access that security analysts can use to track tactics and techniques commonly used by malicious actors across different platforms such as Windows, macOS, Linux, and Mobile.</w:t>
      </w:r>
    </w:p>
    <w:p w14:paraId="06370CCC" w14:textId="77777777" w:rsidR="008019D2" w:rsidRPr="00361CD5"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361CD5">
        <w:rPr>
          <w:rFonts w:ascii="Source Sans Pro" w:eastAsia="Times New Roman" w:hAnsi="Source Sans Pro" w:cs="Times New Roman"/>
          <w:color w:val="151C2B"/>
          <w:kern w:val="0"/>
          <w:lang w:eastAsia="en-NG"/>
          <w14:ligatures w14:val="none"/>
        </w:rPr>
        <w:t>The </w:t>
      </w:r>
      <w:hyperlink r:id="rId8" w:tgtFrame="_blank" w:history="1">
        <w:r w:rsidRPr="00361CD5">
          <w:rPr>
            <w:rStyle w:val="Hyperlink"/>
            <w:rFonts w:ascii="Source Sans Pro" w:eastAsia="Times New Roman" w:hAnsi="Source Sans Pro" w:cs="Times New Roman"/>
            <w:kern w:val="0"/>
            <w:lang w:eastAsia="en-NG"/>
            <w14:ligatures w14:val="none"/>
          </w:rPr>
          <w:t>ATT&amp;CK framework (opens in new tab)</w:t>
        </w:r>
      </w:hyperlink>
      <w:r w:rsidRPr="00361CD5">
        <w:rPr>
          <w:rFonts w:ascii="Source Sans Pro" w:eastAsia="Times New Roman" w:hAnsi="Source Sans Pro" w:cs="Times New Roman"/>
          <w:color w:val="151C2B"/>
          <w:kern w:val="0"/>
          <w:lang w:eastAsia="en-NG"/>
          <w14:ligatures w14:val="none"/>
        </w:rPr>
        <w:t>helps map out adversarial actions based on the infrastructure in use for detection engineering. It guides what to look for, especially as part of the detection gap analysis phase.</w:t>
      </w:r>
    </w:p>
    <w:p w14:paraId="08F2B080" w14:textId="77777777" w:rsidR="008019D2" w:rsidRPr="00361CD5"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361CD5">
        <w:rPr>
          <w:rFonts w:ascii="Source Sans Pro" w:eastAsia="Times New Roman" w:hAnsi="Source Sans Pro" w:cs="Times New Roman"/>
          <w:color w:val="151C2B"/>
          <w:kern w:val="0"/>
          <w:lang w:eastAsia="en-NG"/>
          <w14:ligatures w14:val="none"/>
        </w:rPr>
        <w:t>The CAR (</w:t>
      </w:r>
      <w:hyperlink r:id="rId9" w:tgtFrame="_blank" w:history="1">
        <w:r w:rsidRPr="00361CD5">
          <w:rPr>
            <w:rStyle w:val="Hyperlink"/>
            <w:rFonts w:ascii="Source Sans Pro" w:eastAsia="Times New Roman" w:hAnsi="Source Sans Pro" w:cs="Times New Roman"/>
            <w:kern w:val="0"/>
            <w:lang w:eastAsia="en-NG"/>
            <w14:ligatures w14:val="none"/>
          </w:rPr>
          <w:t>Cyber Analytics Repository(opens in new tab)</w:t>
        </w:r>
      </w:hyperlink>
      <w:r w:rsidRPr="00361CD5">
        <w:rPr>
          <w:rFonts w:ascii="Source Sans Pro" w:eastAsia="Times New Roman" w:hAnsi="Source Sans Pro" w:cs="Times New Roman"/>
          <w:color w:val="151C2B"/>
          <w:kern w:val="0"/>
          <w:lang w:eastAsia="en-NG"/>
          <w14:ligatures w14:val="none"/>
        </w:rPr>
        <w:t>) knowledge base is used to detect adversary behaviours and prioritise them based on the ATT&amp;CK framework.</w:t>
      </w:r>
    </w:p>
    <w:p w14:paraId="6169CF6D" w14:textId="77777777" w:rsidR="008019D2" w:rsidRPr="006B6D96"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B6D96">
        <w:rPr>
          <w:rFonts w:ascii="Source Sans Pro" w:eastAsia="Times New Roman" w:hAnsi="Source Sans Pro" w:cs="Times New Roman"/>
          <w:b/>
          <w:bCs/>
          <w:color w:val="151C2B"/>
          <w:kern w:val="0"/>
          <w:lang w:eastAsia="en-NG"/>
          <w14:ligatures w14:val="none"/>
        </w:rPr>
        <w:t>Pyramid of Pain</w:t>
      </w:r>
    </w:p>
    <w:p w14:paraId="334779E4" w14:textId="77777777" w:rsidR="008019D2" w:rsidRPr="006B6D96"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B6D96">
        <w:rPr>
          <w:rFonts w:ascii="Source Sans Pro" w:eastAsia="Times New Roman" w:hAnsi="Source Sans Pro" w:cs="Times New Roman"/>
          <w:color w:val="151C2B"/>
          <w:kern w:val="0"/>
          <w:lang w:eastAsia="en-NG"/>
          <w14:ligatures w14:val="none"/>
        </w:rPr>
        <w:t>This is a well-known framework in the industry and is mainly used to showcase the pain for the adversary; if the defenders detect their TTPs, then how difficult and/or costly it would be for the adversary to change their TTPs.</w:t>
      </w:r>
    </w:p>
    <w:p w14:paraId="581BEBE1" w14:textId="77777777" w:rsidR="008019D2" w:rsidRPr="00361CD5"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4234FE97" w14:textId="77777777" w:rsidR="008019D2" w:rsidRPr="00607E18" w:rsidRDefault="008019D2" w:rsidP="008019D2">
      <w:pPr>
        <w:spacing w:after="0" w:line="240" w:lineRule="auto"/>
        <w:ind w:left="720"/>
        <w:rPr>
          <w:rFonts w:ascii="Source Sans Pro" w:eastAsia="Times New Roman" w:hAnsi="Source Sans Pro" w:cs="Times New Roman"/>
          <w:b/>
          <w:bCs/>
          <w:color w:val="151C2B"/>
          <w:kern w:val="0"/>
          <w:lang w:eastAsia="en-NG"/>
          <w14:ligatures w14:val="none"/>
        </w:rPr>
      </w:pPr>
      <w:r w:rsidRPr="00607E18">
        <w:rPr>
          <w:rFonts w:ascii="Source Sans Pro" w:eastAsia="Times New Roman" w:hAnsi="Source Sans Pro" w:cs="Times New Roman"/>
          <w:b/>
          <w:bCs/>
          <w:color w:val="151C2B"/>
          <w:kern w:val="0"/>
          <w:lang w:eastAsia="en-NG"/>
          <w14:ligatures w14:val="none"/>
        </w:rPr>
        <w:t>Cyber Kill Chain</w:t>
      </w:r>
    </w:p>
    <w:p w14:paraId="0617B742" w14:textId="77777777" w:rsidR="008019D2" w:rsidRPr="00607E18"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Thanks to a military concept of an attack strategy, Lockheed Martin formulated the Cyber Kill Chain framework to define the necessary steps followed by adversaries. The framework focuses on seven crucial phases that cyber-attacks commonly follow:</w:t>
      </w:r>
    </w:p>
    <w:p w14:paraId="56DE0EA1" w14:textId="77777777" w:rsidR="008019D2" w:rsidRPr="00607E18"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Reconnaissance</w:t>
      </w:r>
    </w:p>
    <w:p w14:paraId="1FE42469" w14:textId="77777777" w:rsidR="008019D2" w:rsidRPr="00607E18"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Weaponisation</w:t>
      </w:r>
    </w:p>
    <w:p w14:paraId="0E559588" w14:textId="77777777" w:rsidR="008019D2" w:rsidRPr="00607E18"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Delivery</w:t>
      </w:r>
    </w:p>
    <w:p w14:paraId="04563D87" w14:textId="77777777" w:rsidR="008019D2" w:rsidRPr="00607E18"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lastRenderedPageBreak/>
        <w:t>Exploitation</w:t>
      </w:r>
    </w:p>
    <w:p w14:paraId="7B832394" w14:textId="77777777" w:rsidR="008019D2" w:rsidRPr="00607E18"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Installation</w:t>
      </w:r>
    </w:p>
    <w:p w14:paraId="70F8E62A" w14:textId="77777777" w:rsidR="008019D2" w:rsidRPr="00607E18"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Command &amp; Control</w:t>
      </w:r>
    </w:p>
    <w:p w14:paraId="17A2CDC6" w14:textId="77777777" w:rsidR="008019D2" w:rsidRDefault="008019D2" w:rsidP="008019D2">
      <w:pPr>
        <w:numPr>
          <w:ilvl w:val="0"/>
          <w:numId w:val="5"/>
        </w:numPr>
        <w:spacing w:after="0" w:line="240" w:lineRule="auto"/>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Actions on Objectives</w:t>
      </w:r>
    </w:p>
    <w:p w14:paraId="5BBCE9CA"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7961C172"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607E18">
        <w:rPr>
          <w:rFonts w:ascii="Source Sans Pro" w:eastAsia="Times New Roman" w:hAnsi="Source Sans Pro" w:cs="Times New Roman"/>
          <w:color w:val="151C2B"/>
          <w:kern w:val="0"/>
          <w:lang w:eastAsia="en-NG"/>
          <w14:ligatures w14:val="none"/>
        </w:rPr>
        <w:t>As a security analyst and detection engineer, understanding the Cyber Kill Chain will give you the knowledge to recognise intrusion attempts crafted by an adversary and map them into your detection plan. The Unified Kill Chain was developed to complement the Cyber Kill Chain by combining it with other frameworks, such as the MITRE ATT&amp;CK framework. This expanded the original kill chain into 18 phases to cover every known element of a cyber attack.</w:t>
      </w:r>
    </w:p>
    <w:p w14:paraId="3647352A"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64CF64BF" w14:textId="77777777" w:rsidR="008019D2" w:rsidRPr="003A6394"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hyperlink r:id="rId10" w:tgtFrame="_blank" w:history="1">
        <w:r w:rsidRPr="003A6394">
          <w:rPr>
            <w:rStyle w:val="Hyperlink"/>
            <w:rFonts w:ascii="Source Sans Pro" w:eastAsia="Times New Roman" w:hAnsi="Source Sans Pro" w:cs="Times New Roman"/>
            <w:kern w:val="0"/>
            <w:lang w:eastAsia="en-NG"/>
            <w14:ligatures w14:val="none"/>
          </w:rPr>
          <w:t>Alerting and Detection Strategy Framework</w:t>
        </w:r>
      </w:hyperlink>
    </w:p>
    <w:p w14:paraId="0358E116"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3A6394">
        <w:rPr>
          <w:rFonts w:ascii="Source Sans Pro" w:eastAsia="Times New Roman" w:hAnsi="Source Sans Pro" w:cs="Times New Roman"/>
          <w:color w:val="151C2B"/>
          <w:kern w:val="0"/>
          <w:lang w:eastAsia="en-NG"/>
          <w14:ligatures w14:val="none"/>
        </w:rPr>
        <w:t>Palantir developed the ADS Framework to provide a guideline for documenting detection content. A significant challenge faced by security teams, and Palantir being no exception, is alert fatigue and apathy, mainly caused by poor means of developing and implementing detection alerts that would result in effective incident response and mitigation. The ADS Framework seeks to address this challenge and provide a guideline for constructing effective detections and alerts.</w:t>
      </w:r>
    </w:p>
    <w:p w14:paraId="03BFB97A" w14:textId="77777777" w:rsidR="008019D2" w:rsidRPr="00CB094D"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color w:val="151C2B"/>
          <w:kern w:val="0"/>
          <w:lang w:eastAsia="en-NG"/>
          <w14:ligatures w14:val="none"/>
        </w:rPr>
        <w:t>The ADS Framework has a strict flow that detection engineers must follow before publishing detection rules into production. The stages involved are:</w:t>
      </w:r>
    </w:p>
    <w:p w14:paraId="6D3B1E70"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Goal:</w:t>
      </w:r>
      <w:r w:rsidRPr="00CB094D">
        <w:rPr>
          <w:rFonts w:ascii="Source Sans Pro" w:eastAsia="Times New Roman" w:hAnsi="Source Sans Pro" w:cs="Times New Roman"/>
          <w:color w:val="151C2B"/>
          <w:kern w:val="0"/>
          <w:lang w:eastAsia="en-NG"/>
          <w14:ligatures w14:val="none"/>
        </w:rPr>
        <w:t> Describes the intended reasons for setting up the alert and the type of behaviour that needs to be detected.</w:t>
      </w:r>
    </w:p>
    <w:p w14:paraId="100B9378"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Categorisation:</w:t>
      </w:r>
      <w:r w:rsidRPr="00CB094D">
        <w:rPr>
          <w:rFonts w:ascii="Source Sans Pro" w:eastAsia="Times New Roman" w:hAnsi="Source Sans Pro" w:cs="Times New Roman"/>
          <w:color w:val="151C2B"/>
          <w:kern w:val="0"/>
          <w:lang w:eastAsia="en-NG"/>
          <w14:ligatures w14:val="none"/>
        </w:rPr>
        <w:t> Mapping the detection to the MITRE ATT&amp;CK framework to provide analysts with information on the TTPs for investigation and areas of the kill chain where the ADS will be used.</w:t>
      </w:r>
    </w:p>
    <w:p w14:paraId="272521E9"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Strategy Abstract:</w:t>
      </w:r>
      <w:r w:rsidRPr="00CB094D">
        <w:rPr>
          <w:rFonts w:ascii="Source Sans Pro" w:eastAsia="Times New Roman" w:hAnsi="Source Sans Pro" w:cs="Times New Roman"/>
          <w:color w:val="151C2B"/>
          <w:kern w:val="0"/>
          <w:lang w:eastAsia="en-NG"/>
          <w14:ligatures w14:val="none"/>
        </w:rPr>
        <w:t> Provides a top-level description of how the detection strategy being implemented functions by outlining what the alert will look for, the data sources, enrichment resources and ways of reducing false positives.</w:t>
      </w:r>
    </w:p>
    <w:p w14:paraId="5692ADC7"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Technical Context:</w:t>
      </w:r>
      <w:r w:rsidRPr="00CB094D">
        <w:rPr>
          <w:rFonts w:ascii="Source Sans Pro" w:eastAsia="Times New Roman" w:hAnsi="Source Sans Pro" w:cs="Times New Roman"/>
          <w:color w:val="151C2B"/>
          <w:kern w:val="0"/>
          <w:lang w:eastAsia="en-NG"/>
          <w14:ligatures w14:val="none"/>
        </w:rPr>
        <w:t> Describes the technical environment of the detection to be used, providing analysts and responders with all the information needed to understand the alert. Security analysts should align this information with the platforms and tools for collecting and processing threat alerts.</w:t>
      </w:r>
    </w:p>
    <w:p w14:paraId="542185BB"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Blind Spots and Assumptions:</w:t>
      </w:r>
      <w:r w:rsidRPr="00CB094D">
        <w:rPr>
          <w:rFonts w:ascii="Source Sans Pro" w:eastAsia="Times New Roman" w:hAnsi="Source Sans Pro" w:cs="Times New Roman"/>
          <w:color w:val="151C2B"/>
          <w:kern w:val="0"/>
          <w:lang w:eastAsia="en-NG"/>
          <w14:ligatures w14:val="none"/>
        </w:rPr>
        <w:t> Describes any issues identified where suspicious activities may not trigger the strategy. Assumptions and blind spots help clarify ways the ADS may fail or be bypassed by an adversary.</w:t>
      </w:r>
    </w:p>
    <w:p w14:paraId="251439FE"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False Positives:</w:t>
      </w:r>
      <w:r w:rsidRPr="00CB094D">
        <w:rPr>
          <w:rFonts w:ascii="Source Sans Pro" w:eastAsia="Times New Roman" w:hAnsi="Source Sans Pro" w:cs="Times New Roman"/>
          <w:color w:val="151C2B"/>
          <w:kern w:val="0"/>
          <w:lang w:eastAsia="en-NG"/>
          <w14:ligatures w14:val="none"/>
        </w:rPr>
        <w:t> Outlines occurrences where alerts may be triggered due to misconfigurations or non-malicious activities within the environment. This makes it easy to configure your SIEM to limit alert generation to only targetted threats when pushed to production.</w:t>
      </w:r>
    </w:p>
    <w:p w14:paraId="14017DB3"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Validation:</w:t>
      </w:r>
      <w:r w:rsidRPr="00CB094D">
        <w:rPr>
          <w:rFonts w:ascii="Source Sans Pro" w:eastAsia="Times New Roman" w:hAnsi="Source Sans Pro" w:cs="Times New Roman"/>
          <w:color w:val="151C2B"/>
          <w:kern w:val="0"/>
          <w:lang w:eastAsia="en-NG"/>
          <w14:ligatures w14:val="none"/>
        </w:rPr>
        <w:t> Every detection needs to be verified, and here, you can outline all the steps required to produce a true-positive event that would trigger the detection alert. Consider this a unit test, which can even be a script or scenario used to generate an alert. For an effective validation:</w:t>
      </w:r>
    </w:p>
    <w:p w14:paraId="183FE6E4" w14:textId="77777777" w:rsidR="008019D2" w:rsidRPr="00CB094D" w:rsidRDefault="008019D2" w:rsidP="008019D2">
      <w:pPr>
        <w:numPr>
          <w:ilvl w:val="1"/>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color w:val="151C2B"/>
          <w:kern w:val="0"/>
          <w:lang w:eastAsia="en-NG"/>
          <w14:ligatures w14:val="none"/>
        </w:rPr>
        <w:t>Develop a plan that will produce a true-positive outcome.</w:t>
      </w:r>
    </w:p>
    <w:p w14:paraId="66896868" w14:textId="77777777" w:rsidR="008019D2" w:rsidRPr="00CB094D" w:rsidRDefault="008019D2" w:rsidP="008019D2">
      <w:pPr>
        <w:numPr>
          <w:ilvl w:val="1"/>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color w:val="151C2B"/>
          <w:kern w:val="0"/>
          <w:lang w:eastAsia="en-NG"/>
          <w14:ligatures w14:val="none"/>
        </w:rPr>
        <w:t>Document the process of the plan.</w:t>
      </w:r>
    </w:p>
    <w:p w14:paraId="407744BC" w14:textId="77777777" w:rsidR="008019D2" w:rsidRPr="00CB094D" w:rsidRDefault="008019D2" w:rsidP="008019D2">
      <w:pPr>
        <w:numPr>
          <w:ilvl w:val="1"/>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color w:val="151C2B"/>
          <w:kern w:val="0"/>
          <w:lang w:eastAsia="en-NG"/>
          <w14:ligatures w14:val="none"/>
        </w:rPr>
        <w:lastRenderedPageBreak/>
        <w:t>From the testing environment, test and trigger an alert.</w:t>
      </w:r>
    </w:p>
    <w:p w14:paraId="3A94A9CD" w14:textId="77777777" w:rsidR="008019D2" w:rsidRPr="00CB094D" w:rsidRDefault="008019D2" w:rsidP="008019D2">
      <w:pPr>
        <w:numPr>
          <w:ilvl w:val="1"/>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color w:val="151C2B"/>
          <w:kern w:val="0"/>
          <w:lang w:eastAsia="en-NG"/>
          <w14:ligatures w14:val="none"/>
        </w:rPr>
        <w:t>Validate the strategy that triggered the alert.</w:t>
      </w:r>
    </w:p>
    <w:p w14:paraId="7442FE94" w14:textId="77777777" w:rsidR="008019D2" w:rsidRPr="00CB094D"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color w:val="151C2B"/>
          <w:kern w:val="0"/>
          <w:lang w:eastAsia="en-NG"/>
          <w14:ligatures w14:val="none"/>
        </w:rPr>
        <w:br/>
      </w:r>
    </w:p>
    <w:p w14:paraId="492D5D31"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Priority:</w:t>
      </w:r>
      <w:r w:rsidRPr="00CB094D">
        <w:rPr>
          <w:rFonts w:ascii="Source Sans Pro" w:eastAsia="Times New Roman" w:hAnsi="Source Sans Pro" w:cs="Times New Roman"/>
          <w:color w:val="151C2B"/>
          <w:kern w:val="0"/>
          <w:lang w:eastAsia="en-NG"/>
          <w14:ligatures w14:val="none"/>
        </w:rPr>
        <w:t> Set up the alerting levels with which the detection strategy may be tagged. This section provides the details of the criteria used to set up the preferences, and it is separate from the alerting levels shown through the SIEM.</w:t>
      </w:r>
    </w:p>
    <w:p w14:paraId="6C5CEA27" w14:textId="77777777" w:rsidR="008019D2" w:rsidRPr="00CB094D" w:rsidRDefault="008019D2" w:rsidP="008019D2">
      <w:pPr>
        <w:numPr>
          <w:ilvl w:val="0"/>
          <w:numId w:val="6"/>
        </w:numPr>
        <w:spacing w:after="0" w:line="240" w:lineRule="auto"/>
        <w:rPr>
          <w:rFonts w:ascii="Source Sans Pro" w:eastAsia="Times New Roman" w:hAnsi="Source Sans Pro" w:cs="Times New Roman"/>
          <w:color w:val="151C2B"/>
          <w:kern w:val="0"/>
          <w:lang w:eastAsia="en-NG"/>
          <w14:ligatures w14:val="none"/>
        </w:rPr>
      </w:pPr>
      <w:r w:rsidRPr="00CB094D">
        <w:rPr>
          <w:rFonts w:ascii="Source Sans Pro" w:eastAsia="Times New Roman" w:hAnsi="Source Sans Pro" w:cs="Times New Roman"/>
          <w:b/>
          <w:bCs/>
          <w:color w:val="151C2B"/>
          <w:kern w:val="0"/>
          <w:lang w:eastAsia="en-NG"/>
          <w14:ligatures w14:val="none"/>
        </w:rPr>
        <w:t>Response:</w:t>
      </w:r>
      <w:r w:rsidRPr="00CB094D">
        <w:rPr>
          <w:rFonts w:ascii="Source Sans Pro" w:eastAsia="Times New Roman" w:hAnsi="Source Sans Pro" w:cs="Times New Roman"/>
          <w:color w:val="151C2B"/>
          <w:kern w:val="0"/>
          <w:lang w:eastAsia="en-NG"/>
          <w14:ligatures w14:val="none"/>
        </w:rPr>
        <w:t> Provides details of how to triage and investigate a detection alert. This information is helpful for analysts and responders to be able to prevent extreme repercussions.</w:t>
      </w:r>
    </w:p>
    <w:p w14:paraId="438FD3B4" w14:textId="77777777" w:rsidR="008019D2"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p>
    <w:p w14:paraId="7FB96BD7" w14:textId="77777777" w:rsidR="008019D2" w:rsidRPr="000E04D9"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color w:val="151C2B"/>
          <w:kern w:val="0"/>
          <w:lang w:eastAsia="en-NG"/>
          <w14:ligatures w14:val="none"/>
        </w:rPr>
        <w:t>Detection Maturity Level Model</w:t>
      </w:r>
    </w:p>
    <w:p w14:paraId="076B13F1" w14:textId="77777777" w:rsidR="008019D2" w:rsidRPr="000E04D9"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hyperlink r:id="rId11" w:tgtFrame="_blank" w:history="1">
        <w:r w:rsidRPr="000E04D9">
          <w:rPr>
            <w:rStyle w:val="Hyperlink"/>
            <w:rFonts w:ascii="Source Sans Pro" w:eastAsia="Times New Roman" w:hAnsi="Source Sans Pro" w:cs="Times New Roman"/>
            <w:kern w:val="0"/>
            <w:lang w:eastAsia="en-NG"/>
            <w14:ligatures w14:val="none"/>
          </w:rPr>
          <w:t>Ryan Stillions(opens in new tab)</w:t>
        </w:r>
      </w:hyperlink>
      <w:r w:rsidRPr="000E04D9">
        <w:rPr>
          <w:rFonts w:ascii="Source Sans Pro" w:eastAsia="Times New Roman" w:hAnsi="Source Sans Pro" w:cs="Times New Roman"/>
          <w:color w:val="151C2B"/>
          <w:kern w:val="0"/>
          <w:lang w:eastAsia="en-NG"/>
          <w14:ligatures w14:val="none"/>
        </w:rPr>
        <w:t> brought forward the Detection Maturity Level (DML) model in 2014 as a way for an organisation to assess its maturity levels concerning its ability to ingest and utilise cyber threat intelligence in detecting adversary actions. According to Ryan, there are two guiding principles for this model:</w:t>
      </w:r>
    </w:p>
    <w:p w14:paraId="31E8A957" w14:textId="77777777" w:rsidR="008019D2" w:rsidRPr="000E04D9" w:rsidRDefault="008019D2" w:rsidP="008019D2">
      <w:pPr>
        <w:numPr>
          <w:ilvl w:val="0"/>
          <w:numId w:val="7"/>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color w:val="151C2B"/>
          <w:kern w:val="0"/>
          <w:lang w:eastAsia="en-NG"/>
          <w14:ligatures w14:val="none"/>
        </w:rPr>
        <w:t>An organisation's maturity is not measured by its capabilities of obtaining valuable intelligence but by its ability to apply it to detection and response.</w:t>
      </w:r>
    </w:p>
    <w:p w14:paraId="45B54F90" w14:textId="77777777" w:rsidR="008019D2" w:rsidRPr="000E04D9" w:rsidRDefault="008019D2" w:rsidP="008019D2">
      <w:pPr>
        <w:numPr>
          <w:ilvl w:val="0"/>
          <w:numId w:val="7"/>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color w:val="151C2B"/>
          <w:kern w:val="0"/>
          <w:lang w:eastAsia="en-NG"/>
          <w14:ligatures w14:val="none"/>
        </w:rPr>
        <w:t>Without established detection functions, there is no opportunity to carry out response functions.</w:t>
      </w:r>
    </w:p>
    <w:p w14:paraId="57BA22CC" w14:textId="77777777" w:rsidR="008019D2" w:rsidRPr="000E04D9" w:rsidRDefault="008019D2" w:rsidP="008019D2">
      <w:pPr>
        <w:spacing w:after="0" w:line="240" w:lineRule="auto"/>
        <w:ind w:left="720"/>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color w:val="151C2B"/>
          <w:kern w:val="0"/>
          <w:lang w:eastAsia="en-NG"/>
          <w14:ligatures w14:val="none"/>
        </w:rPr>
        <w:t>The DML model comprises nine dedicated maturity levels, numbered from 0 to 8, with the lowest value representing technical aspects of an attack and the highest level representing abstract and intelligence-based aspects of an attack. The individual levels can be described as follows:</w:t>
      </w:r>
    </w:p>
    <w:p w14:paraId="1AD5E3FF"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DML-8 Goals:</w:t>
      </w:r>
      <w:r w:rsidRPr="000E04D9">
        <w:rPr>
          <w:rFonts w:ascii="Source Sans Pro" w:eastAsia="Times New Roman" w:hAnsi="Source Sans Pro" w:cs="Times New Roman"/>
          <w:color w:val="151C2B"/>
          <w:kern w:val="0"/>
          <w:lang w:eastAsia="en-NG"/>
          <w14:ligatures w14:val="none"/>
        </w:rPr>
        <w:t> The pinnacle of the model represents organisations that can detect an adversary's motive and goals. Unfortunately, it is near impossible to conduct detections solely based on goals, as in most cases, it is a guessing game based on behavioural findings from lower DMLs.</w:t>
      </w:r>
    </w:p>
    <w:p w14:paraId="1A987918"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DML-7 Strategy</w:t>
      </w:r>
      <w:r w:rsidRPr="000E04D9">
        <w:rPr>
          <w:rFonts w:ascii="Source Sans Pro" w:eastAsia="Times New Roman" w:hAnsi="Source Sans Pro" w:cs="Times New Roman"/>
          <w:color w:val="151C2B"/>
          <w:kern w:val="0"/>
          <w:lang w:eastAsia="en-NG"/>
          <w14:ligatures w14:val="none"/>
        </w:rPr>
        <w:t>: Following closely after DML-8, this level is non-technical and represents the adversary's intentions and strategies to fulfil them. Organisations at this level would have a mature intelligence source that will ensure they have context about an adversary's plans, which will be helpful to responders.</w:t>
      </w:r>
    </w:p>
    <w:p w14:paraId="666A3DD2"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DML-6 Tactics:</w:t>
      </w:r>
      <w:r w:rsidRPr="000E04D9">
        <w:rPr>
          <w:rFonts w:ascii="Source Sans Pro" w:eastAsia="Times New Roman" w:hAnsi="Source Sans Pro" w:cs="Times New Roman"/>
          <w:color w:val="151C2B"/>
          <w:kern w:val="0"/>
          <w:lang w:eastAsia="en-NG"/>
          <w14:ligatures w14:val="none"/>
        </w:rPr>
        <w:t> Organisations must be able to detect a tactic being used by an adversary without necessarily knowing which technique or tool they used. Tactics are detectable after observing patterns of events that aggregate over time and conditions.</w:t>
      </w:r>
    </w:p>
    <w:p w14:paraId="14D292A9"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DML-5 Techniques:</w:t>
      </w:r>
      <w:r w:rsidRPr="000E04D9">
        <w:rPr>
          <w:rFonts w:ascii="Source Sans Pro" w:eastAsia="Times New Roman" w:hAnsi="Source Sans Pro" w:cs="Times New Roman"/>
          <w:color w:val="151C2B"/>
          <w:kern w:val="0"/>
          <w:lang w:eastAsia="en-NG"/>
          <w14:ligatures w14:val="none"/>
        </w:rPr>
        <w:t> Techniques usually are specific to an individual or APT. Therefore, adversaries leave behind evidence of their attack habits and behaviours and organisations that can detect when a particular threat actor is within their environment are at an advantage.</w:t>
      </w:r>
    </w:p>
    <w:p w14:paraId="6D510A0D"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DML-4 Procedures:</w:t>
      </w:r>
      <w:r w:rsidRPr="000E04D9">
        <w:rPr>
          <w:rFonts w:ascii="Source Sans Pro" w:eastAsia="Times New Roman" w:hAnsi="Source Sans Pro" w:cs="Times New Roman"/>
          <w:color w:val="151C2B"/>
          <w:kern w:val="0"/>
          <w:lang w:eastAsia="en-NG"/>
          <w14:ligatures w14:val="none"/>
        </w:rPr>
        <w:t> Organisations require to detect sequences of events from an adversary at this level. They will be very organised and follow a given pattern, such as the pre-exfiltration reconnaissance.</w:t>
      </w:r>
    </w:p>
    <w:p w14:paraId="58FB7873"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DML-3 Tools:</w:t>
      </w:r>
      <w:r w:rsidRPr="000E04D9">
        <w:rPr>
          <w:rFonts w:ascii="Source Sans Pro" w:eastAsia="Times New Roman" w:hAnsi="Source Sans Pro" w:cs="Times New Roman"/>
          <w:color w:val="151C2B"/>
          <w:kern w:val="0"/>
          <w:lang w:eastAsia="en-NG"/>
          <w14:ligatures w14:val="none"/>
        </w:rPr>
        <w:t xml:space="preserve"> Detection of tools can fall into two phases: the transfer phase where the tool is downloaded via the network onto a host device and resides on a file </w:t>
      </w:r>
      <w:r w:rsidRPr="000E04D9">
        <w:rPr>
          <w:rFonts w:ascii="Source Sans Pro" w:eastAsia="Times New Roman" w:hAnsi="Source Sans Pro" w:cs="Times New Roman"/>
          <w:color w:val="151C2B"/>
          <w:kern w:val="0"/>
          <w:lang w:eastAsia="en-NG"/>
          <w14:ligatures w14:val="none"/>
        </w:rPr>
        <w:lastRenderedPageBreak/>
        <w:t>system or in memory. And the second is detecting through the tool's functionality and operation. In some cases, this detection level would require organisations to perform reverse engineering against adversarial tools, making it difficult to cause havoc by understanding their tools' capabilities.</w:t>
      </w:r>
    </w:p>
    <w:p w14:paraId="4248CAFD"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DML-2 Host &amp; Network Artefacts:</w:t>
      </w:r>
      <w:r w:rsidRPr="000E04D9">
        <w:rPr>
          <w:rFonts w:ascii="Source Sans Pro" w:eastAsia="Times New Roman" w:hAnsi="Source Sans Pro" w:cs="Times New Roman"/>
          <w:color w:val="151C2B"/>
          <w:kern w:val="0"/>
          <w:lang w:eastAsia="en-NG"/>
          <w14:ligatures w14:val="none"/>
        </w:rPr>
        <w:t> Most organisational resources would be spent gathering IOCs and artefacts as threat intel at this level. Unfortunately, in most cases, indicators are observed after the fact. The threat actor would likely be causing havoc within the network when artefacts are picked up and investigated. This has been described as "chasing the vapour trail of an aircraft".</w:t>
      </w:r>
    </w:p>
    <w:p w14:paraId="7DA0255F" w14:textId="77777777" w:rsidR="008019D2" w:rsidRPr="000E04D9" w:rsidRDefault="008019D2" w:rsidP="008019D2">
      <w:pPr>
        <w:numPr>
          <w:ilvl w:val="0"/>
          <w:numId w:val="8"/>
        </w:numPr>
        <w:spacing w:after="0" w:line="240" w:lineRule="auto"/>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DML-1 Atomic Indicators:</w:t>
      </w:r>
      <w:r w:rsidRPr="000E04D9">
        <w:rPr>
          <w:rFonts w:ascii="Source Sans Pro" w:eastAsia="Times New Roman" w:hAnsi="Source Sans Pro" w:cs="Times New Roman"/>
          <w:color w:val="151C2B"/>
          <w:kern w:val="0"/>
          <w:lang w:eastAsia="en-NG"/>
          <w14:ligatures w14:val="none"/>
        </w:rPr>
        <w:t> This level comprises organisations utilising threat intel feeds in the form of lists of IP addresses and domains to detect threats.</w:t>
      </w:r>
    </w:p>
    <w:p w14:paraId="3E3A6C50" w14:textId="03C6A913" w:rsidR="00A002D7" w:rsidRDefault="008019D2" w:rsidP="008019D2">
      <w:pPr>
        <w:rPr>
          <w:rFonts w:ascii="Source Sans Pro" w:eastAsia="Times New Roman" w:hAnsi="Source Sans Pro" w:cs="Times New Roman"/>
          <w:color w:val="151C2B"/>
          <w:kern w:val="0"/>
          <w:lang w:eastAsia="en-NG"/>
          <w14:ligatures w14:val="none"/>
        </w:rPr>
      </w:pPr>
      <w:r w:rsidRPr="000E04D9">
        <w:rPr>
          <w:rFonts w:ascii="Source Sans Pro" w:eastAsia="Times New Roman" w:hAnsi="Source Sans Pro" w:cs="Times New Roman"/>
          <w:b/>
          <w:bCs/>
          <w:color w:val="151C2B"/>
          <w:kern w:val="0"/>
          <w:lang w:eastAsia="en-NG"/>
          <w14:ligatures w14:val="none"/>
        </w:rPr>
        <w:t>DML-0 None:</w:t>
      </w:r>
      <w:r w:rsidRPr="000E04D9">
        <w:rPr>
          <w:rFonts w:ascii="Source Sans Pro" w:eastAsia="Times New Roman" w:hAnsi="Source Sans Pro" w:cs="Times New Roman"/>
          <w:color w:val="151C2B"/>
          <w:kern w:val="0"/>
          <w:lang w:eastAsia="en-NG"/>
          <w14:ligatures w14:val="none"/>
        </w:rPr>
        <w:t> At the bottom of the model, organisations that operate at this level have no detection processes established.</w:t>
      </w:r>
    </w:p>
    <w:p w14:paraId="6CEE3C81" w14:textId="77777777" w:rsidR="002249D4" w:rsidRDefault="002249D4" w:rsidP="008019D2">
      <w:pPr>
        <w:rPr>
          <w:rFonts w:ascii="Source Sans Pro" w:eastAsia="Times New Roman" w:hAnsi="Source Sans Pro" w:cs="Times New Roman"/>
          <w:color w:val="151C2B"/>
          <w:kern w:val="0"/>
          <w:lang w:eastAsia="en-NG"/>
          <w14:ligatures w14:val="none"/>
        </w:rPr>
      </w:pPr>
    </w:p>
    <w:p w14:paraId="3E7B30DD" w14:textId="77777777" w:rsidR="002249D4" w:rsidRDefault="002249D4" w:rsidP="008019D2">
      <w:pPr>
        <w:rPr>
          <w:rFonts w:ascii="Source Sans Pro" w:eastAsia="Times New Roman" w:hAnsi="Source Sans Pro" w:cs="Times New Roman"/>
          <w:b/>
          <w:bCs/>
          <w:color w:val="151C2B"/>
          <w:kern w:val="0"/>
          <w:lang w:eastAsia="en-NG"/>
          <w14:ligatures w14:val="none"/>
        </w:rPr>
      </w:pPr>
    </w:p>
    <w:p w14:paraId="61791446" w14:textId="124D6728" w:rsidR="002249D4" w:rsidRDefault="002249D4" w:rsidP="008019D2">
      <w:pPr>
        <w:rPr>
          <w:rFonts w:ascii="Source Sans Pro" w:eastAsia="Times New Roman" w:hAnsi="Source Sans Pro" w:cs="Times New Roman"/>
          <w:b/>
          <w:bCs/>
          <w:color w:val="151C2B"/>
          <w:kern w:val="0"/>
          <w:lang w:eastAsia="en-NG"/>
          <w14:ligatures w14:val="none"/>
        </w:rPr>
      </w:pPr>
      <w:r>
        <w:rPr>
          <w:rFonts w:ascii="Source Sans Pro" w:eastAsia="Times New Roman" w:hAnsi="Source Sans Pro" w:cs="Times New Roman"/>
          <w:b/>
          <w:bCs/>
          <w:color w:val="151C2B"/>
          <w:kern w:val="0"/>
          <w:lang w:eastAsia="en-NG"/>
          <w14:ligatures w14:val="none"/>
        </w:rPr>
        <w:t>My Learning/Observations;</w:t>
      </w:r>
    </w:p>
    <w:p w14:paraId="6361AD3E"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Scenario:</w:t>
      </w:r>
      <w:r w:rsidRPr="002249D4">
        <w:rPr>
          <w:rFonts w:ascii="Source Sans Pro" w:eastAsia="Times New Roman" w:hAnsi="Source Sans Pro" w:cs="Times New Roman"/>
          <w:color w:val="151C2B"/>
          <w:kern w:val="0"/>
          <w:lang w:val="en-NG" w:eastAsia="en-NG"/>
          <w14:ligatures w14:val="none"/>
        </w:rPr>
        <w:t> THM is seeking to establish a detection engineering process to detect changes made to privileged and administrative groups and accounts in their </w:t>
      </w:r>
      <w:r w:rsidRPr="002249D4">
        <w:rPr>
          <w:rFonts w:ascii="Source Sans Pro" w:eastAsia="Times New Roman" w:hAnsi="Source Sans Pro" w:cs="Times New Roman"/>
          <w:b/>
          <w:bCs/>
          <w:color w:val="151C2B"/>
          <w:kern w:val="0"/>
          <w:lang w:val="en-NG" w:eastAsia="en-NG"/>
          <w14:ligatures w14:val="none"/>
        </w:rPr>
        <w:t>Active Directory</w:t>
      </w:r>
      <w:r w:rsidRPr="002249D4">
        <w:rPr>
          <w:rFonts w:ascii="Source Sans Pro" w:eastAsia="Times New Roman" w:hAnsi="Source Sans Pro" w:cs="Times New Roman"/>
          <w:color w:val="151C2B"/>
          <w:kern w:val="0"/>
          <w:lang w:val="en-NG" w:eastAsia="en-NG"/>
          <w14:ligatures w14:val="none"/>
        </w:rPr>
        <w:t>. As a detection analyst, you have been tasked with developing the strategy based on a set of questions. Each question comes with one correct answer; therefore, it is up to you to identify and select it. You will have three attempts to complete the exercise before it resets.</w:t>
      </w:r>
    </w:p>
    <w:p w14:paraId="354009BA"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br/>
      </w:r>
    </w:p>
    <w:p w14:paraId="74C1F51E"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Use the </w:t>
      </w:r>
      <w:r w:rsidRPr="002249D4">
        <w:rPr>
          <w:rFonts w:ascii="Source Sans Pro" w:eastAsia="Times New Roman" w:hAnsi="Source Sans Pro" w:cs="Times New Roman"/>
          <w:b/>
          <w:bCs/>
          <w:color w:val="151C2B"/>
          <w:kern w:val="0"/>
          <w:lang w:val="en-NG" w:eastAsia="en-NG"/>
          <w14:ligatures w14:val="none"/>
        </w:rPr>
        <w:t>Unusual Powershell Host Process</w:t>
      </w:r>
      <w:r w:rsidRPr="002249D4">
        <w:rPr>
          <w:rFonts w:ascii="Source Sans Pro" w:eastAsia="Times New Roman" w:hAnsi="Source Sans Pro" w:cs="Times New Roman"/>
          <w:color w:val="151C2B"/>
          <w:kern w:val="0"/>
          <w:lang w:val="en-NG" w:eastAsia="en-NG"/>
          <w14:ligatures w14:val="none"/>
        </w:rPr>
        <w:t> ADS Framework template below as a guide to what each stage of the framework requires.</w:t>
      </w:r>
    </w:p>
    <w:tbl>
      <w:tblPr>
        <w:tblW w:w="18480" w:type="dxa"/>
        <w:tblCellMar>
          <w:left w:w="0" w:type="dxa"/>
          <w:right w:w="0" w:type="dxa"/>
        </w:tblCellMar>
        <w:tblLook w:val="04A0" w:firstRow="1" w:lastRow="0" w:firstColumn="1" w:lastColumn="0" w:noHBand="0" w:noVBand="1"/>
      </w:tblPr>
      <w:tblGrid>
        <w:gridCol w:w="2063"/>
        <w:gridCol w:w="16417"/>
      </w:tblGrid>
      <w:tr w:rsidR="002249D4" w:rsidRPr="002249D4" w14:paraId="30532240" w14:textId="77777777">
        <w:trPr>
          <w:tblHeader/>
        </w:trPr>
        <w:tc>
          <w:tcPr>
            <w:tcW w:w="0" w:type="auto"/>
            <w:shd w:val="clear" w:color="auto" w:fill="F9F9FB"/>
            <w:vAlign w:val="center"/>
            <w:hideMark/>
          </w:tcPr>
          <w:p w14:paraId="4FE563DA" w14:textId="77777777" w:rsidR="002249D4" w:rsidRPr="002249D4" w:rsidRDefault="002249D4" w:rsidP="002249D4">
            <w:pPr>
              <w:rPr>
                <w:rFonts w:ascii="Source Sans Pro" w:eastAsia="Times New Roman" w:hAnsi="Source Sans Pro" w:cs="Times New Roman"/>
                <w:b/>
                <w:bCs/>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ADS Stage</w:t>
            </w:r>
          </w:p>
        </w:tc>
        <w:tc>
          <w:tcPr>
            <w:tcW w:w="0" w:type="auto"/>
            <w:tcBorders>
              <w:right w:val="nil"/>
            </w:tcBorders>
            <w:shd w:val="clear" w:color="auto" w:fill="F9F9FB"/>
            <w:vAlign w:val="center"/>
            <w:hideMark/>
          </w:tcPr>
          <w:p w14:paraId="2E348806" w14:textId="77777777" w:rsidR="002249D4" w:rsidRPr="002249D4" w:rsidRDefault="002249D4" w:rsidP="002249D4">
            <w:pPr>
              <w:rPr>
                <w:rFonts w:ascii="Source Sans Pro" w:eastAsia="Times New Roman" w:hAnsi="Source Sans Pro" w:cs="Times New Roman"/>
                <w:b/>
                <w:bCs/>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Description</w:t>
            </w:r>
          </w:p>
        </w:tc>
      </w:tr>
      <w:tr w:rsidR="002249D4" w:rsidRPr="002249D4" w14:paraId="793BCC15" w14:textId="77777777">
        <w:tc>
          <w:tcPr>
            <w:tcW w:w="0" w:type="auto"/>
            <w:vAlign w:val="center"/>
            <w:hideMark/>
          </w:tcPr>
          <w:p w14:paraId="0055C373"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Goal</w:t>
            </w:r>
          </w:p>
        </w:tc>
        <w:tc>
          <w:tcPr>
            <w:tcW w:w="0" w:type="auto"/>
            <w:tcBorders>
              <w:right w:val="nil"/>
            </w:tcBorders>
            <w:vAlign w:val="center"/>
            <w:hideMark/>
          </w:tcPr>
          <w:p w14:paraId="7537D037"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Detect when PowerShell is loaded into an unusual host process.</w:t>
            </w:r>
          </w:p>
        </w:tc>
      </w:tr>
      <w:tr w:rsidR="002249D4" w:rsidRPr="002249D4" w14:paraId="58E9E99C" w14:textId="77777777">
        <w:tc>
          <w:tcPr>
            <w:tcW w:w="0" w:type="auto"/>
            <w:vAlign w:val="center"/>
            <w:hideMark/>
          </w:tcPr>
          <w:p w14:paraId="061144D5"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Categorisation</w:t>
            </w:r>
          </w:p>
        </w:tc>
        <w:tc>
          <w:tcPr>
            <w:tcW w:w="0" w:type="auto"/>
            <w:tcBorders>
              <w:right w:val="nil"/>
            </w:tcBorders>
            <w:vAlign w:val="center"/>
            <w:hideMark/>
          </w:tcPr>
          <w:p w14:paraId="5F8A54F3"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hyperlink r:id="rId12" w:tgtFrame="_blank" w:history="1">
              <w:r w:rsidRPr="002249D4">
                <w:rPr>
                  <w:rStyle w:val="Hyperlink"/>
                  <w:rFonts w:ascii="Source Sans Pro" w:eastAsia="Times New Roman" w:hAnsi="Source Sans Pro" w:cs="Times New Roman"/>
                  <w:kern w:val="0"/>
                  <w:lang w:val="en-NG" w:eastAsia="en-NG"/>
                  <w14:ligatures w14:val="none"/>
                </w:rPr>
                <w:t>Execution/Powershell(opens in new tab)</w:t>
              </w:r>
            </w:hyperlink>
          </w:p>
        </w:tc>
      </w:tr>
      <w:tr w:rsidR="002249D4" w:rsidRPr="002249D4" w14:paraId="69B313F4" w14:textId="77777777">
        <w:tc>
          <w:tcPr>
            <w:tcW w:w="0" w:type="auto"/>
            <w:vAlign w:val="center"/>
            <w:hideMark/>
          </w:tcPr>
          <w:p w14:paraId="20B3DEC4"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Strategy Abstract</w:t>
            </w:r>
          </w:p>
        </w:tc>
        <w:tc>
          <w:tcPr>
            <w:tcW w:w="0" w:type="auto"/>
            <w:tcBorders>
              <w:right w:val="nil"/>
            </w:tcBorders>
            <w:vAlign w:val="center"/>
            <w:hideMark/>
          </w:tcPr>
          <w:p w14:paraId="2F75B78E" w14:textId="77777777" w:rsidR="002249D4" w:rsidRPr="002249D4" w:rsidRDefault="002249D4" w:rsidP="002249D4">
            <w:pPr>
              <w:numPr>
                <w:ilvl w:val="0"/>
                <w:numId w:val="11"/>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Monitor module loads via endpoint tools.</w:t>
            </w:r>
          </w:p>
          <w:p w14:paraId="520F9ED2" w14:textId="77777777" w:rsidR="002249D4" w:rsidRPr="002249D4" w:rsidRDefault="002249D4" w:rsidP="002249D4">
            <w:pPr>
              <w:numPr>
                <w:ilvl w:val="0"/>
                <w:numId w:val="11"/>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Assess the process that loads PowerShell DLL.</w:t>
            </w:r>
          </w:p>
          <w:p w14:paraId="3C4CCF22" w14:textId="77777777" w:rsidR="002249D4" w:rsidRPr="002249D4" w:rsidRDefault="002249D4" w:rsidP="002249D4">
            <w:pPr>
              <w:numPr>
                <w:ilvl w:val="0"/>
                <w:numId w:val="11"/>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Alert on unusual PowerShell host processes.</w:t>
            </w:r>
          </w:p>
        </w:tc>
      </w:tr>
      <w:tr w:rsidR="002249D4" w:rsidRPr="002249D4" w14:paraId="61AAE3D5" w14:textId="77777777">
        <w:tc>
          <w:tcPr>
            <w:tcW w:w="0" w:type="auto"/>
            <w:vAlign w:val="center"/>
            <w:hideMark/>
          </w:tcPr>
          <w:p w14:paraId="16117838"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Technical Context</w:t>
            </w:r>
          </w:p>
        </w:tc>
        <w:tc>
          <w:tcPr>
            <w:tcW w:w="0" w:type="auto"/>
            <w:tcBorders>
              <w:right w:val="nil"/>
            </w:tcBorders>
            <w:vAlign w:val="center"/>
            <w:hideMark/>
          </w:tcPr>
          <w:p w14:paraId="373DCA7F"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Powershell, built on the .NET framework, is a command-line shell and scripting language for performing system management and automation. It is a DLL entitled </w:t>
            </w:r>
            <w:r w:rsidRPr="002249D4">
              <w:rPr>
                <w:rFonts w:ascii="Source Sans Pro" w:eastAsia="Times New Roman" w:hAnsi="Source Sans Pro" w:cs="Times New Roman"/>
                <w:b/>
                <w:bCs/>
                <w:color w:val="151C2B"/>
                <w:kern w:val="0"/>
                <w:lang w:val="en-NG" w:eastAsia="en-NG"/>
                <w14:ligatures w14:val="none"/>
              </w:rPr>
              <w:t>system.management.automation.dll</w:t>
            </w:r>
            <w:r w:rsidRPr="002249D4">
              <w:rPr>
                <w:rFonts w:ascii="Source Sans Pro" w:eastAsia="Times New Roman" w:hAnsi="Source Sans Pro" w:cs="Times New Roman"/>
                <w:color w:val="151C2B"/>
                <w:kern w:val="0"/>
                <w:lang w:val="en-NG" w:eastAsia="en-NG"/>
                <w14:ligatures w14:val="none"/>
              </w:rPr>
              <w:t> but also may exist as a native image or through the process </w:t>
            </w:r>
            <w:r w:rsidRPr="002249D4">
              <w:rPr>
                <w:rFonts w:ascii="Source Sans Pro" w:eastAsia="Times New Roman" w:hAnsi="Source Sans Pro" w:cs="Times New Roman"/>
                <w:b/>
                <w:bCs/>
                <w:color w:val="151C2B"/>
                <w:kern w:val="0"/>
                <w:lang w:val="en-NG" w:eastAsia="en-NG"/>
                <w14:ligatures w14:val="none"/>
              </w:rPr>
              <w:t>powershell.exe.</w:t>
            </w:r>
          </w:p>
          <w:p w14:paraId="588E2EEB"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lastRenderedPageBreak/>
              <w:t>Attackers leverage Powershell as it provides a high-level interface to interact with the OS without requiring the development of functionality in C, C# or .NET. Sophisticated adversaries may opt for the OPSEC-friendly method of injecting Powershell into non-native hosts, commonly identified as </w:t>
            </w:r>
            <w:hyperlink r:id="rId13" w:tgtFrame="_blank" w:history="1">
              <w:r w:rsidRPr="002249D4">
                <w:rPr>
                  <w:rStyle w:val="Hyperlink"/>
                  <w:rFonts w:ascii="Source Sans Pro" w:eastAsia="Times New Roman" w:hAnsi="Source Sans Pro" w:cs="Times New Roman"/>
                  <w:kern w:val="0"/>
                  <w:lang w:val="en-NG" w:eastAsia="en-NG"/>
                  <w14:ligatures w14:val="none"/>
                </w:rPr>
                <w:t>unmanaged PowerShell.(opens in new tab)</w:t>
              </w:r>
            </w:hyperlink>
          </w:p>
        </w:tc>
      </w:tr>
      <w:tr w:rsidR="002249D4" w:rsidRPr="002249D4" w14:paraId="46544A26" w14:textId="77777777">
        <w:tc>
          <w:tcPr>
            <w:tcW w:w="0" w:type="auto"/>
            <w:vAlign w:val="center"/>
            <w:hideMark/>
          </w:tcPr>
          <w:p w14:paraId="73F342E2"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lastRenderedPageBreak/>
              <w:t>Blind Spots &amp; Assumptions</w:t>
            </w:r>
          </w:p>
        </w:tc>
        <w:tc>
          <w:tcPr>
            <w:tcW w:w="0" w:type="auto"/>
            <w:tcBorders>
              <w:right w:val="nil"/>
            </w:tcBorders>
            <w:vAlign w:val="center"/>
            <w:hideMark/>
          </w:tcPr>
          <w:p w14:paraId="5659D681" w14:textId="77777777" w:rsidR="002249D4" w:rsidRPr="002249D4" w:rsidRDefault="002249D4" w:rsidP="002249D4">
            <w:pPr>
              <w:numPr>
                <w:ilvl w:val="0"/>
                <w:numId w:val="12"/>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Endpoint tools are running correctly.</w:t>
            </w:r>
          </w:p>
          <w:p w14:paraId="4F86FD30" w14:textId="77777777" w:rsidR="002249D4" w:rsidRPr="002249D4" w:rsidRDefault="002249D4" w:rsidP="002249D4">
            <w:pPr>
              <w:numPr>
                <w:ilvl w:val="0"/>
                <w:numId w:val="12"/>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Endpoint logs are reported and forwarded to the SIEM.</w:t>
            </w:r>
          </w:p>
          <w:p w14:paraId="08ABEA9D" w14:textId="77777777" w:rsidR="002249D4" w:rsidRPr="002249D4" w:rsidRDefault="002249D4" w:rsidP="002249D4">
            <w:pPr>
              <w:numPr>
                <w:ilvl w:val="0"/>
                <w:numId w:val="12"/>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SIEM is indexing endpoint logs successfully.</w:t>
            </w:r>
          </w:p>
        </w:tc>
      </w:tr>
      <w:tr w:rsidR="002249D4" w:rsidRPr="002249D4" w14:paraId="6152C70F" w14:textId="77777777">
        <w:tc>
          <w:tcPr>
            <w:tcW w:w="0" w:type="auto"/>
            <w:vAlign w:val="center"/>
            <w:hideMark/>
          </w:tcPr>
          <w:p w14:paraId="2AAD67BA"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False Positives</w:t>
            </w:r>
          </w:p>
        </w:tc>
        <w:tc>
          <w:tcPr>
            <w:tcW w:w="0" w:type="auto"/>
            <w:tcBorders>
              <w:right w:val="nil"/>
            </w:tcBorders>
            <w:vAlign w:val="center"/>
            <w:hideMark/>
          </w:tcPr>
          <w:p w14:paraId="59710ED4"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A legitimate Powershell host is used and not suppressed via a whitelist.</w:t>
            </w:r>
          </w:p>
        </w:tc>
      </w:tr>
      <w:tr w:rsidR="002249D4" w:rsidRPr="002249D4" w14:paraId="5006FD26" w14:textId="77777777">
        <w:tc>
          <w:tcPr>
            <w:tcW w:w="0" w:type="auto"/>
            <w:vAlign w:val="center"/>
            <w:hideMark/>
          </w:tcPr>
          <w:p w14:paraId="3FAB87CE"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Priority</w:t>
            </w:r>
          </w:p>
        </w:tc>
        <w:tc>
          <w:tcPr>
            <w:tcW w:w="0" w:type="auto"/>
            <w:tcBorders>
              <w:right w:val="nil"/>
            </w:tcBorders>
            <w:vAlign w:val="center"/>
            <w:hideMark/>
          </w:tcPr>
          <w:p w14:paraId="3285BF41"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Medium</w:t>
            </w:r>
          </w:p>
        </w:tc>
      </w:tr>
      <w:tr w:rsidR="002249D4" w:rsidRPr="002249D4" w14:paraId="052EC323" w14:textId="77777777">
        <w:tc>
          <w:tcPr>
            <w:tcW w:w="0" w:type="auto"/>
            <w:vAlign w:val="center"/>
            <w:hideMark/>
          </w:tcPr>
          <w:p w14:paraId="372A8128"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Validation</w:t>
            </w:r>
          </w:p>
        </w:tc>
        <w:tc>
          <w:tcPr>
            <w:tcW w:w="0" w:type="auto"/>
            <w:tcBorders>
              <w:right w:val="nil"/>
            </w:tcBorders>
            <w:vAlign w:val="center"/>
            <w:hideMark/>
          </w:tcPr>
          <w:p w14:paraId="74A9BA03"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Perform the executions:</w:t>
            </w:r>
          </w:p>
          <w:p w14:paraId="2E52072B"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Copy-Item C:\Windows\System32\WindowsPowerShell\v1.0\powershell.exe -Destination C:\windows\temp\unusual-powershell-host-process-test.exe -Force </w:t>
            </w:r>
          </w:p>
          <w:p w14:paraId="1BE9BCB0"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Start-Process C:\windows\temp\unusual-powershell-host-process-test.exe -ArgumentList '-NoProfile','-NonInteractive','-Windowstyle Hidden','-Command {Get-Date}' </w:t>
            </w:r>
          </w:p>
          <w:p w14:paraId="70F86B06"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Remove-Item 'C:\windows\temp\unusual-powershell-host-process-test.exe' -Force -ErrorAction SilentlyContinue</w:t>
            </w:r>
          </w:p>
        </w:tc>
      </w:tr>
      <w:tr w:rsidR="002249D4" w:rsidRPr="002249D4" w14:paraId="17DDA8E9" w14:textId="77777777">
        <w:tc>
          <w:tcPr>
            <w:tcW w:w="0" w:type="auto"/>
            <w:tcBorders>
              <w:bottom w:val="nil"/>
            </w:tcBorders>
            <w:vAlign w:val="center"/>
            <w:hideMark/>
          </w:tcPr>
          <w:p w14:paraId="6E00D63A"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Response</w:t>
            </w:r>
          </w:p>
        </w:tc>
        <w:tc>
          <w:tcPr>
            <w:tcW w:w="0" w:type="auto"/>
            <w:tcBorders>
              <w:bottom w:val="nil"/>
              <w:right w:val="nil"/>
            </w:tcBorders>
            <w:vAlign w:val="center"/>
            <w:hideMark/>
          </w:tcPr>
          <w:p w14:paraId="312757F9" w14:textId="77777777" w:rsidR="002249D4" w:rsidRPr="002249D4" w:rsidRDefault="002249D4" w:rsidP="002249D4">
            <w:pPr>
              <w:numPr>
                <w:ilvl w:val="0"/>
                <w:numId w:val="13"/>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Compare suspect PowerShell host against whitelist entries.</w:t>
            </w:r>
          </w:p>
          <w:p w14:paraId="4D66AA52" w14:textId="77777777" w:rsidR="002249D4" w:rsidRPr="002249D4" w:rsidRDefault="002249D4" w:rsidP="002249D4">
            <w:pPr>
              <w:numPr>
                <w:ilvl w:val="0"/>
                <w:numId w:val="13"/>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Check the digital signature of the binary.</w:t>
            </w:r>
          </w:p>
          <w:p w14:paraId="76A0F4D6" w14:textId="77777777" w:rsidR="002249D4" w:rsidRPr="002249D4" w:rsidRDefault="002249D4" w:rsidP="002249D4">
            <w:pPr>
              <w:numPr>
                <w:ilvl w:val="0"/>
                <w:numId w:val="13"/>
              </w:num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Identify the execution behaviour of the binary.</w:t>
            </w:r>
          </w:p>
        </w:tc>
      </w:tr>
    </w:tbl>
    <w:p w14:paraId="2DA5AD2A"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i/>
          <w:iCs/>
          <w:color w:val="151C2B"/>
          <w:kern w:val="0"/>
          <w:lang w:val="en-NG" w:eastAsia="en-NG"/>
          <w14:ligatures w14:val="none"/>
        </w:rPr>
        <w:t>Adopted from the </w:t>
      </w:r>
      <w:hyperlink r:id="rId14" w:tgtFrame="_blank" w:history="1">
        <w:r w:rsidRPr="002249D4">
          <w:rPr>
            <w:rStyle w:val="Hyperlink"/>
            <w:rFonts w:ascii="Source Sans Pro" w:eastAsia="Times New Roman" w:hAnsi="Source Sans Pro" w:cs="Times New Roman"/>
            <w:i/>
            <w:iCs/>
            <w:kern w:val="0"/>
            <w:lang w:val="en-NG" w:eastAsia="en-NG"/>
            <w14:ligatures w14:val="none"/>
          </w:rPr>
          <w:t>ADS Framework Examples(opens in new tab)</w:t>
        </w:r>
      </w:hyperlink>
      <w:r w:rsidRPr="002249D4">
        <w:rPr>
          <w:rFonts w:ascii="Source Sans Pro" w:eastAsia="Times New Roman" w:hAnsi="Source Sans Pro" w:cs="Times New Roman"/>
          <w:i/>
          <w:iCs/>
          <w:color w:val="151C2B"/>
          <w:kern w:val="0"/>
          <w:lang w:val="en-NG" w:eastAsia="en-NG"/>
          <w14:ligatures w14:val="none"/>
        </w:rPr>
        <w:t>.</w:t>
      </w:r>
    </w:p>
    <w:p w14:paraId="47F0F8C7" w14:textId="77777777" w:rsidR="002249D4" w:rsidRPr="002249D4" w:rsidRDefault="002249D4" w:rsidP="002249D4">
      <w:pPr>
        <w:rPr>
          <w:rFonts w:ascii="Source Sans Pro" w:eastAsia="Times New Roman" w:hAnsi="Source Sans Pro" w:cs="Times New Roman"/>
          <w:color w:val="151C2B"/>
          <w:kern w:val="0"/>
          <w:lang w:val="en-NG" w:eastAsia="en-NG"/>
          <w14:ligatures w14:val="none"/>
        </w:rPr>
      </w:pPr>
      <w:r w:rsidRPr="002249D4">
        <w:rPr>
          <w:rFonts w:ascii="Source Sans Pro" w:eastAsia="Times New Roman" w:hAnsi="Source Sans Pro" w:cs="Times New Roman"/>
          <w:color w:val="151C2B"/>
          <w:kern w:val="0"/>
          <w:lang w:val="en-NG" w:eastAsia="en-NG"/>
          <w14:ligatures w14:val="none"/>
        </w:rPr>
        <w:t>To start, click View Site.</w:t>
      </w:r>
    </w:p>
    <w:p w14:paraId="0284BFF1" w14:textId="77777777" w:rsidR="002249D4" w:rsidRDefault="002249D4" w:rsidP="002249D4">
      <w:pPr>
        <w:rPr>
          <w:rFonts w:ascii="Source Sans Pro" w:eastAsia="Times New Roman" w:hAnsi="Source Sans Pro" w:cs="Times New Roman"/>
          <w:b/>
          <w:bCs/>
          <w:color w:val="151C2B"/>
          <w:kern w:val="0"/>
          <w:lang w:val="en-NG" w:eastAsia="en-NG"/>
          <w14:ligatures w14:val="none"/>
        </w:rPr>
      </w:pPr>
      <w:r w:rsidRPr="002249D4">
        <w:rPr>
          <w:rFonts w:ascii="Source Sans Pro" w:eastAsia="Times New Roman" w:hAnsi="Source Sans Pro" w:cs="Times New Roman"/>
          <w:b/>
          <w:bCs/>
          <w:color w:val="151C2B"/>
          <w:kern w:val="0"/>
          <w:lang w:val="en-NG" w:eastAsia="en-NG"/>
          <w14:ligatures w14:val="none"/>
        </w:rPr>
        <w:t>Happy Hunting!</w:t>
      </w:r>
    </w:p>
    <w:p w14:paraId="1E4A6A79" w14:textId="77777777" w:rsidR="002249D4" w:rsidRDefault="002249D4" w:rsidP="002249D4">
      <w:pPr>
        <w:rPr>
          <w:rFonts w:ascii="Source Sans Pro" w:eastAsia="Times New Roman" w:hAnsi="Source Sans Pro" w:cs="Times New Roman"/>
          <w:b/>
          <w:bCs/>
          <w:color w:val="151C2B"/>
          <w:kern w:val="0"/>
          <w:lang w:val="en-NG" w:eastAsia="en-NG"/>
          <w14:ligatures w14:val="none"/>
        </w:rPr>
      </w:pPr>
    </w:p>
    <w:p w14:paraId="3299D2C9" w14:textId="1E356FF1" w:rsidR="005A170B" w:rsidRPr="00904F5A" w:rsidRDefault="005A170B" w:rsidP="00904F5A">
      <w:pPr>
        <w:pStyle w:val="ListParagraph"/>
        <w:numPr>
          <w:ilvl w:val="0"/>
          <w:numId w:val="14"/>
        </w:numPr>
        <w:rPr>
          <w:rFonts w:ascii="Source Sans Pro" w:eastAsia="Times New Roman" w:hAnsi="Source Sans Pro" w:cs="Times New Roman"/>
          <w:color w:val="151C2B"/>
          <w:kern w:val="0"/>
          <w:lang w:val="en-NG" w:eastAsia="en-NG"/>
          <w14:ligatures w14:val="none"/>
        </w:rPr>
      </w:pPr>
      <w:r>
        <w:rPr>
          <w:rFonts w:ascii="Source Sans Pro" w:eastAsia="Times New Roman" w:hAnsi="Source Sans Pro" w:cs="Times New Roman"/>
          <w:color w:val="151C2B"/>
          <w:kern w:val="0"/>
          <w:lang w:val="en-NG" w:eastAsia="en-NG"/>
          <w14:ligatures w14:val="none"/>
        </w:rPr>
        <w:t>I didn’t understand the lab at first, I will have to conduct research.</w:t>
      </w:r>
    </w:p>
    <w:p w14:paraId="08B90F72" w14:textId="77777777" w:rsidR="002249D4" w:rsidRPr="002249D4" w:rsidRDefault="002249D4" w:rsidP="002249D4">
      <w:pPr>
        <w:rPr>
          <w:rFonts w:ascii="Source Sans Pro" w:eastAsia="Times New Roman" w:hAnsi="Source Sans Pro" w:cs="Times New Roman"/>
          <w:color w:val="151C2B"/>
          <w:kern w:val="0"/>
          <w:lang w:eastAsia="en-NG"/>
          <w14:ligatures w14:val="none"/>
        </w:rPr>
      </w:pPr>
    </w:p>
    <w:sectPr w:rsidR="002249D4" w:rsidRPr="00224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842"/>
    <w:multiLevelType w:val="multilevel"/>
    <w:tmpl w:val="6F7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C567D8"/>
    <w:multiLevelType w:val="multilevel"/>
    <w:tmpl w:val="226A8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7790B"/>
    <w:multiLevelType w:val="hybridMultilevel"/>
    <w:tmpl w:val="EB942C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D67321B"/>
    <w:multiLevelType w:val="multilevel"/>
    <w:tmpl w:val="C27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735FB"/>
    <w:multiLevelType w:val="hybridMultilevel"/>
    <w:tmpl w:val="5E3A48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E7268B4"/>
    <w:multiLevelType w:val="multilevel"/>
    <w:tmpl w:val="0BF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5C4B66"/>
    <w:multiLevelType w:val="multilevel"/>
    <w:tmpl w:val="BCFC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630349"/>
    <w:multiLevelType w:val="multilevel"/>
    <w:tmpl w:val="8558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334CEF"/>
    <w:multiLevelType w:val="multilevel"/>
    <w:tmpl w:val="54D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D207E"/>
    <w:multiLevelType w:val="multilevel"/>
    <w:tmpl w:val="992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6639BE"/>
    <w:multiLevelType w:val="multilevel"/>
    <w:tmpl w:val="DCF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7C54F5"/>
    <w:multiLevelType w:val="multilevel"/>
    <w:tmpl w:val="0DB8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5E5C39"/>
    <w:multiLevelType w:val="hybridMultilevel"/>
    <w:tmpl w:val="6652B7D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72F2356"/>
    <w:multiLevelType w:val="multilevel"/>
    <w:tmpl w:val="CC48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3015515">
    <w:abstractNumId w:val="3"/>
  </w:num>
  <w:num w:numId="2" w16cid:durableId="183254089">
    <w:abstractNumId w:val="11"/>
  </w:num>
  <w:num w:numId="3" w16cid:durableId="688261420">
    <w:abstractNumId w:val="7"/>
  </w:num>
  <w:num w:numId="4" w16cid:durableId="870800696">
    <w:abstractNumId w:val="9"/>
  </w:num>
  <w:num w:numId="5" w16cid:durableId="268397943">
    <w:abstractNumId w:val="0"/>
  </w:num>
  <w:num w:numId="6" w16cid:durableId="126167270">
    <w:abstractNumId w:val="1"/>
  </w:num>
  <w:num w:numId="7" w16cid:durableId="470561262">
    <w:abstractNumId w:val="6"/>
  </w:num>
  <w:num w:numId="8" w16cid:durableId="1768694974">
    <w:abstractNumId w:val="5"/>
  </w:num>
  <w:num w:numId="9" w16cid:durableId="2063478594">
    <w:abstractNumId w:val="4"/>
  </w:num>
  <w:num w:numId="10" w16cid:durableId="1448084093">
    <w:abstractNumId w:val="2"/>
  </w:num>
  <w:num w:numId="11" w16cid:durableId="146824586">
    <w:abstractNumId w:val="13"/>
  </w:num>
  <w:num w:numId="12" w16cid:durableId="876888236">
    <w:abstractNumId w:val="8"/>
  </w:num>
  <w:num w:numId="13" w16cid:durableId="843587486">
    <w:abstractNumId w:val="10"/>
  </w:num>
  <w:num w:numId="14" w16cid:durableId="6289798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D7"/>
    <w:rsid w:val="002249D4"/>
    <w:rsid w:val="005A170B"/>
    <w:rsid w:val="008019D2"/>
    <w:rsid w:val="00904F5A"/>
    <w:rsid w:val="00A002D7"/>
    <w:rsid w:val="00B45EE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F3F3"/>
  <w15:chartTrackingRefBased/>
  <w15:docId w15:val="{CD9A392B-0735-47F9-B463-C314BB04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D2"/>
    <w:rPr>
      <w:lang w:val="en-NG"/>
    </w:rPr>
  </w:style>
  <w:style w:type="paragraph" w:styleId="Heading1">
    <w:name w:val="heading 1"/>
    <w:basedOn w:val="Normal"/>
    <w:next w:val="Normal"/>
    <w:link w:val="Heading1Char"/>
    <w:uiPriority w:val="9"/>
    <w:qFormat/>
    <w:rsid w:val="00A00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2D7"/>
    <w:rPr>
      <w:rFonts w:eastAsiaTheme="majorEastAsia" w:cstheme="majorBidi"/>
      <w:color w:val="272727" w:themeColor="text1" w:themeTint="D8"/>
    </w:rPr>
  </w:style>
  <w:style w:type="paragraph" w:styleId="Title">
    <w:name w:val="Title"/>
    <w:basedOn w:val="Normal"/>
    <w:next w:val="Normal"/>
    <w:link w:val="TitleChar"/>
    <w:uiPriority w:val="10"/>
    <w:qFormat/>
    <w:rsid w:val="00A00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2D7"/>
    <w:pPr>
      <w:spacing w:before="160"/>
      <w:jc w:val="center"/>
    </w:pPr>
    <w:rPr>
      <w:i/>
      <w:iCs/>
      <w:color w:val="404040" w:themeColor="text1" w:themeTint="BF"/>
    </w:rPr>
  </w:style>
  <w:style w:type="character" w:customStyle="1" w:styleId="QuoteChar">
    <w:name w:val="Quote Char"/>
    <w:basedOn w:val="DefaultParagraphFont"/>
    <w:link w:val="Quote"/>
    <w:uiPriority w:val="29"/>
    <w:rsid w:val="00A002D7"/>
    <w:rPr>
      <w:i/>
      <w:iCs/>
      <w:color w:val="404040" w:themeColor="text1" w:themeTint="BF"/>
    </w:rPr>
  </w:style>
  <w:style w:type="paragraph" w:styleId="ListParagraph">
    <w:name w:val="List Paragraph"/>
    <w:basedOn w:val="Normal"/>
    <w:uiPriority w:val="34"/>
    <w:qFormat/>
    <w:rsid w:val="00A002D7"/>
    <w:pPr>
      <w:ind w:left="720"/>
      <w:contextualSpacing/>
    </w:pPr>
  </w:style>
  <w:style w:type="character" w:styleId="IntenseEmphasis">
    <w:name w:val="Intense Emphasis"/>
    <w:basedOn w:val="DefaultParagraphFont"/>
    <w:uiPriority w:val="21"/>
    <w:qFormat/>
    <w:rsid w:val="00A002D7"/>
    <w:rPr>
      <w:i/>
      <w:iCs/>
      <w:color w:val="0F4761" w:themeColor="accent1" w:themeShade="BF"/>
    </w:rPr>
  </w:style>
  <w:style w:type="paragraph" w:styleId="IntenseQuote">
    <w:name w:val="Intense Quote"/>
    <w:basedOn w:val="Normal"/>
    <w:next w:val="Normal"/>
    <w:link w:val="IntenseQuoteChar"/>
    <w:uiPriority w:val="30"/>
    <w:qFormat/>
    <w:rsid w:val="00A00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2D7"/>
    <w:rPr>
      <w:i/>
      <w:iCs/>
      <w:color w:val="0F4761" w:themeColor="accent1" w:themeShade="BF"/>
    </w:rPr>
  </w:style>
  <w:style w:type="character" w:styleId="IntenseReference">
    <w:name w:val="Intense Reference"/>
    <w:basedOn w:val="DefaultParagraphFont"/>
    <w:uiPriority w:val="32"/>
    <w:qFormat/>
    <w:rsid w:val="00A002D7"/>
    <w:rPr>
      <w:b/>
      <w:bCs/>
      <w:smallCaps/>
      <w:color w:val="0F4761" w:themeColor="accent1" w:themeShade="BF"/>
      <w:spacing w:val="5"/>
    </w:rPr>
  </w:style>
  <w:style w:type="character" w:styleId="Hyperlink">
    <w:name w:val="Hyperlink"/>
    <w:basedOn w:val="DefaultParagraphFont"/>
    <w:uiPriority w:val="99"/>
    <w:unhideWhenUsed/>
    <w:rsid w:val="008019D2"/>
    <w:rPr>
      <w:color w:val="467886" w:themeColor="hyperlink"/>
      <w:u w:val="single"/>
    </w:rPr>
  </w:style>
  <w:style w:type="character" w:styleId="UnresolvedMention">
    <w:name w:val="Unresolved Mention"/>
    <w:basedOn w:val="DefaultParagraphFont"/>
    <w:uiPriority w:val="99"/>
    <w:semiHidden/>
    <w:unhideWhenUsed/>
    <w:rsid w:val="00224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 TargetMode="External"/><Relationship Id="rId13" Type="http://schemas.openxmlformats.org/officeDocument/2006/relationships/hyperlink" Target="https://github.com/leechristensen/UnmanagedPowerShell" TargetMode="External"/><Relationship Id="rId3" Type="http://schemas.openxmlformats.org/officeDocument/2006/relationships/settings" Target="settings.xml"/><Relationship Id="rId7" Type="http://schemas.openxmlformats.org/officeDocument/2006/relationships/hyperlink" Target="https://tryhackme.com/room/sigma" TargetMode="External"/><Relationship Id="rId12" Type="http://schemas.openxmlformats.org/officeDocument/2006/relationships/hyperlink" Target="https://attack.mitre.org/wiki/Technique/T108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yhackme.com/room/yara" TargetMode="External"/><Relationship Id="rId11" Type="http://schemas.openxmlformats.org/officeDocument/2006/relationships/hyperlink" Target="http://ryanstillions.blogspot.com/2014/04/the-dml-model_21.html" TargetMode="External"/><Relationship Id="rId5" Type="http://schemas.openxmlformats.org/officeDocument/2006/relationships/hyperlink" Target="https://tryhackme.com/room/snort" TargetMode="External"/><Relationship Id="rId15" Type="http://schemas.openxmlformats.org/officeDocument/2006/relationships/fontTable" Target="fontTable.xml"/><Relationship Id="rId10" Type="http://schemas.openxmlformats.org/officeDocument/2006/relationships/hyperlink" Target="https://github.com/palantir/alerting-detection-strategy-framework" TargetMode="External"/><Relationship Id="rId4" Type="http://schemas.openxmlformats.org/officeDocument/2006/relationships/webSettings" Target="webSettings.xml"/><Relationship Id="rId9" Type="http://schemas.openxmlformats.org/officeDocument/2006/relationships/hyperlink" Target="https://car.mitre.org/" TargetMode="External"/><Relationship Id="rId14" Type="http://schemas.openxmlformats.org/officeDocument/2006/relationships/hyperlink" Target="https://github.com/palantir/alerting-detection-strategy-framework/blob/master/ADS-Examples/004-Unusual-Powershell-Host-Proces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828</TotalTime>
  <Pages>9</Pages>
  <Words>3395</Words>
  <Characters>19354</Characters>
  <Application>Microsoft Office Word</Application>
  <DocSecurity>0</DocSecurity>
  <Lines>161</Lines>
  <Paragraphs>45</Paragraphs>
  <ScaleCrop>false</ScaleCrop>
  <Company/>
  <LinksUpToDate>false</LinksUpToDate>
  <CharactersWithSpaces>22704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Ajik</dc:creator>
  <cp:keywords/>
  <dc:description/>
  <cp:lastModifiedBy>Philip Ajik</cp:lastModifiedBy>
  <cp:revision>5</cp:revision>
  <dcterms:created xsi:type="dcterms:W3CDTF">2026-07-18T22:06:00Z</dcterms:created>
  <dcterms:modified xsi:type="dcterms:W3CDTF">2026-07-19T11:55:00Z</dcterms:modified>
</cp:coreProperties>
</file>