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20" w:left="2160"/>
        <w:jc w:val="both"/>
        <w:rPr>
          <w:rFonts w:ascii="Arial" w:hAnsi="Arial" w:eastAsia="Arial" w:cs="Arial"/>
          <w:sz w:val="36"/>
          <w:szCs w:val="36"/>
        </w:rPr>
      </w:pPr>
      <w:r>
        <w:rPr>
          <w:rFonts w:ascii="Arial" w:hAnsi="Arial" w:eastAsia="Arial" w:cs="Arial"/>
          <w:sz w:val="36"/>
          <w:szCs w:val="36"/>
        </w:rPr>
        <w:t xml:space="preserve">Philip S J Milne</w:t>
      </w:r>
      <w:r>
        <w:rPr>
          <w:rFonts w:ascii="Arial" w:hAnsi="Arial" w:eastAsia="Arial" w:cs="Arial"/>
          <w:sz w:val="36"/>
          <w:szCs w:val="36"/>
        </w:rPr>
      </w:r>
    </w:p>
    <w:p>
      <w:pPr>
        <w:pBdr/>
        <w:spacing/>
        <w:ind/>
        <w:jc w:val="both"/>
        <w:rPr>
          <w:rFonts w:ascii="Aptos Display" w:hAnsi="Aptos Display" w:eastAsia="Aptos Display" w:cs="Aptos Display"/>
          <w:color w:val="156082"/>
          <w:sz w:val="28"/>
          <w:szCs w:val="28"/>
        </w:rPr>
      </w:pPr>
      <w:r>
        <w:rPr>
          <w:rFonts w:ascii="Aptos Display" w:hAnsi="Aptos Display" w:eastAsia="Aptos Display" w:cs="Aptos Display"/>
          <w:color w:val="156082"/>
          <w:sz w:val="28"/>
          <w:szCs w:val="28"/>
        </w:rPr>
        <w:t xml:space="preserve">Personal Profile</w:t>
      </w:r>
      <w:r>
        <w:rPr>
          <w:rFonts w:ascii="Aptos Display" w:hAnsi="Aptos Display" w:eastAsia="Aptos Display" w:cs="Aptos Display"/>
          <w:color w:val="156082"/>
          <w:sz w:val="28"/>
          <w:szCs w:val="28"/>
        </w:rPr>
      </w:r>
    </w:p>
    <w:p>
      <w:pPr>
        <w:pBdr/>
        <w:spacing/>
        <w:ind/>
        <w:rPr>
          <w:rFonts w:ascii="Arial" w:hAnsi="Arial" w:eastAsia="Arial" w:cs="Arial"/>
          <w:sz w:val="19"/>
          <w:szCs w:val="19"/>
        </w:rPr>
      </w:pPr>
      <w:r>
        <w:rPr>
          <w:rFonts w:ascii="Arial" w:hAnsi="Arial" w:eastAsia="Arial" w:cs="Arial"/>
          <w:color w:val="156082"/>
          <w:sz w:val="19"/>
          <w:szCs w:val="19"/>
        </w:rPr>
        <w:t xml:space="preserve">I am dedicated and reliable known for consistently meeting deadlines and exceeding expectations. My proactive approach and attention to detail ensure high-quality results in all tasks. I thrive in dynamic environments, maintainin</w:t>
      </w:r>
      <w:r>
        <w:rPr>
          <w:rFonts w:ascii="Arial" w:hAnsi="Arial" w:eastAsia="Arial" w:cs="Arial"/>
          <w:color w:val="156082"/>
          <w:sz w:val="19"/>
          <w:szCs w:val="19"/>
        </w:rPr>
        <w:t xml:space="preserve">g composure and effectiveness under pressure. I enjoy learning new things and will always try my hardest to understand and ensure that I ask questions about areas that I feel less confident in. I have gathered a large amount of experience in technology thr</w:t>
      </w:r>
      <w:r>
        <w:rPr>
          <w:rFonts w:ascii="Arial" w:hAnsi="Arial" w:eastAsia="Arial" w:cs="Arial"/>
          <w:color w:val="156082"/>
          <w:sz w:val="19"/>
          <w:szCs w:val="19"/>
        </w:rPr>
        <w:t xml:space="preserve">ough my use of computers at home. My interest in IT started with playing games on a laptop which turned into building my own Desktop PC then finding Linux and began learning about emulation and virtualisation, which progressed to learning about automation </w:t>
      </w:r>
      <w:bookmarkStart w:id="1" w:name="_Int_gekucAXr"/>
      <w:r>
        <w:rPr>
          <w:rFonts w:ascii="Arial" w:hAnsi="Arial" w:eastAsia="Arial" w:cs="Arial"/>
          <w:color w:val="156082"/>
          <w:sz w:val="19"/>
          <w:szCs w:val="19"/>
        </w:rPr>
        <w:t xml:space="preserve">through the use of</w:t>
      </w:r>
      <w:bookmarkEnd w:id="1"/>
      <w:r>
        <w:rPr>
          <w:rFonts w:ascii="Arial" w:hAnsi="Arial" w:eastAsia="Arial" w:cs="Arial"/>
          <w:color w:val="156082"/>
          <w:sz w:val="19"/>
          <w:szCs w:val="19"/>
        </w:rPr>
        <w:t xml:space="preserve"> bash scripting. Linux</w:t>
      </w:r>
      <w:r>
        <w:rPr>
          <w:rFonts w:ascii="Arial" w:hAnsi="Arial" w:eastAsia="Arial" w:cs="Arial"/>
          <w:color w:val="156082"/>
          <w:sz w:val="19"/>
          <w:szCs w:val="19"/>
        </w:rPr>
        <w:t xml:space="preserve"> and Windows</w:t>
      </w:r>
      <w:r>
        <w:rPr>
          <w:rFonts w:ascii="Arial" w:hAnsi="Arial" w:eastAsia="Arial" w:cs="Arial"/>
          <w:color w:val="156082"/>
          <w:sz w:val="19"/>
          <w:szCs w:val="19"/>
        </w:rPr>
        <w:t xml:space="preserve"> ha</w:t>
      </w:r>
      <w:r>
        <w:rPr>
          <w:rFonts w:ascii="Arial" w:hAnsi="Arial" w:eastAsia="Arial" w:cs="Arial"/>
          <w:color w:val="156082"/>
          <w:sz w:val="19"/>
          <w:szCs w:val="19"/>
        </w:rPr>
        <w:t xml:space="preserve">ve</w:t>
      </w:r>
      <w:r>
        <w:rPr>
          <w:rFonts w:ascii="Arial" w:hAnsi="Arial" w:eastAsia="Arial" w:cs="Arial"/>
          <w:color w:val="156082"/>
          <w:sz w:val="19"/>
          <w:szCs w:val="19"/>
        </w:rPr>
        <w:t xml:space="preserve"> also taught me a great deal about the </w:t>
      </w:r>
      <w:r>
        <w:rPr>
          <w:rFonts w:ascii="Arial" w:hAnsi="Arial" w:eastAsia="Arial" w:cs="Arial"/>
          <w:color w:val="156082"/>
          <w:sz w:val="19"/>
          <w:szCs w:val="19"/>
        </w:rPr>
        <w:t xml:space="preserve">intricacies</w:t>
      </w:r>
      <w:r>
        <w:rPr>
          <w:rFonts w:ascii="Arial" w:hAnsi="Arial" w:eastAsia="Arial" w:cs="Arial"/>
          <w:color w:val="156082"/>
          <w:sz w:val="19"/>
          <w:szCs w:val="19"/>
        </w:rPr>
        <w:t xml:space="preserve"> of operating systems, particularly when viewing logs </w:t>
      </w:r>
      <w:r>
        <w:rPr>
          <w:rFonts w:ascii="Arial" w:hAnsi="Arial" w:eastAsia="Arial" w:cs="Arial"/>
          <w:color w:val="156082"/>
          <w:sz w:val="19"/>
          <w:szCs w:val="19"/>
        </w:rPr>
        <w:t xml:space="preserve">and looking into complex problems.</w:t>
      </w:r>
      <w:r>
        <w:br/>
      </w:r>
      <w:r>
        <w:br/>
      </w:r>
      <w:r>
        <w:rPr>
          <w:rFonts w:ascii="Aptos Display" w:hAnsi="Aptos Display" w:eastAsia="Aptos Display" w:cs="Aptos Display"/>
          <w:color w:val="156082"/>
          <w:sz w:val="28"/>
          <w:szCs w:val="28"/>
        </w:rPr>
        <w:t xml:space="preserve">Technical Proficiencies</w:t>
      </w:r>
      <w:r>
        <w:br/>
      </w:r>
      <w:r>
        <w:rPr>
          <w:rFonts w:ascii="Aptos Display" w:hAnsi="Aptos Display" w:eastAsia="Aptos Display" w:cs="Aptos Display"/>
          <w:color w:val="156082"/>
          <w:sz w:val="28"/>
          <w:szCs w:val="28"/>
        </w:rPr>
        <w:t xml:space="preserve">Operating Systems:</w:t>
      </w:r>
      <w:r>
        <w:tab/>
      </w:r>
      <w:r>
        <w:rPr>
          <w:rFonts w:ascii="Arial" w:hAnsi="Arial" w:eastAsia="Arial" w:cs="Arial"/>
          <w:sz w:val="19"/>
          <w:szCs w:val="19"/>
        </w:rPr>
        <w:t xml:space="preserve">Windows (Server, Desktop), Linux (Server, Desktop), MacOS, Android, iOS</w:t>
      </w:r>
      <w:r>
        <w:br/>
      </w:r>
      <w:r>
        <w:br/>
      </w:r>
      <w:r>
        <w:rPr>
          <w:rFonts w:ascii="Aptos Display" w:hAnsi="Aptos Display" w:eastAsia="Aptos Display" w:cs="Aptos Display"/>
          <w:color w:val="156082"/>
          <w:sz w:val="28"/>
          <w:szCs w:val="28"/>
        </w:rPr>
        <w:t xml:space="preserve">Hypervisors:</w:t>
      </w:r>
      <w:r>
        <w:tab/>
      </w:r>
      <w:r>
        <w:tab/>
      </w:r>
      <w:r>
        <w:rPr>
          <w:rFonts w:ascii="Arial" w:hAnsi="Arial" w:eastAsia="Arial" w:cs="Arial"/>
          <w:sz w:val="19"/>
          <w:szCs w:val="19"/>
        </w:rPr>
        <w:t xml:space="preserve"> VMWare (vSphere, </w:t>
      </w:r>
      <w:r>
        <w:rPr>
          <w:rFonts w:ascii="Arial" w:hAnsi="Arial" w:eastAsia="Arial" w:cs="Arial"/>
          <w:sz w:val="19"/>
          <w:szCs w:val="19"/>
        </w:rPr>
        <w:t xml:space="preserve">ESXi</w:t>
      </w:r>
      <w:r>
        <w:rPr>
          <w:rFonts w:ascii="Arial" w:hAnsi="Arial" w:eastAsia="Arial" w:cs="Arial"/>
          <w:sz w:val="19"/>
          <w:szCs w:val="19"/>
        </w:rPr>
        <w:t xml:space="preserve">), </w:t>
      </w:r>
      <w:bookmarkStart w:id="2" w:name="_Int_7Mq7wVnO"/>
      <w:r>
        <w:rPr>
          <w:rFonts w:ascii="Arial" w:hAnsi="Arial" w:eastAsia="Arial" w:cs="Arial"/>
          <w:sz w:val="19"/>
          <w:szCs w:val="19"/>
        </w:rPr>
        <w:t xml:space="preserve">Proxmox</w:t>
      </w:r>
      <w:bookmarkEnd w:id="2"/>
      <w:r>
        <w:rPr>
          <w:rFonts w:ascii="Arial" w:hAnsi="Arial" w:eastAsia="Arial" w:cs="Arial"/>
          <w:sz w:val="19"/>
          <w:szCs w:val="19"/>
        </w:rPr>
        <w:t xml:space="preserve">, Hyper-V, Oracle </w:t>
      </w:r>
      <w:r>
        <w:rPr>
          <w:rFonts w:ascii="Arial" w:hAnsi="Arial" w:eastAsia="Arial" w:cs="Arial"/>
          <w:sz w:val="19"/>
          <w:szCs w:val="19"/>
        </w:rPr>
        <w:t xml:space="preserve">Virtualbox</w:t>
      </w:r>
      <w:r>
        <w:br/>
      </w:r>
      <w:r>
        <w:br/>
      </w:r>
      <w:r>
        <w:rPr>
          <w:rFonts w:ascii="Aptos Display" w:hAnsi="Aptos Display" w:eastAsia="Aptos Display" w:cs="Aptos Display"/>
          <w:color w:val="156082"/>
          <w:sz w:val="28"/>
          <w:szCs w:val="28"/>
        </w:rPr>
        <w:t xml:space="preserve">Software:</w:t>
      </w:r>
      <w:r>
        <w:tab/>
      </w:r>
      <w:r>
        <w:rPr>
          <w:rFonts w:ascii="Arial" w:hAnsi="Arial" w:eastAsia="Arial" w:cs="Arial"/>
          <w:sz w:val="19"/>
          <w:szCs w:val="19"/>
        </w:rPr>
        <w:t xml:space="preserve">      Helpdesk Ticketing Systems (</w:t>
      </w:r>
      <w:bookmarkStart w:id="3" w:name="_Int_ex9qxS5G"/>
      <w:r>
        <w:rPr>
          <w:rFonts w:ascii="Arial" w:hAnsi="Arial" w:eastAsia="Arial" w:cs="Arial"/>
          <w:sz w:val="19"/>
          <w:szCs w:val="19"/>
        </w:rPr>
        <w:t xml:space="preserve">TechDB</w:t>
      </w:r>
      <w:bookmarkEnd w:id="3"/>
      <w:r>
        <w:rPr>
          <w:rFonts w:ascii="Arial" w:hAnsi="Arial" w:eastAsia="Arial" w:cs="Arial"/>
          <w:sz w:val="19"/>
          <w:szCs w:val="19"/>
        </w:rPr>
        <w:t xml:space="preserve">, Dynamics 365), Commvault, </w:t>
      </w:r>
      <w:bookmarkStart w:id="4" w:name="_Int_V7QmQ7AT"/>
      <w:r>
        <w:rPr>
          <w:rFonts w:ascii="Arial" w:hAnsi="Arial" w:eastAsia="Arial" w:cs="Arial"/>
          <w:sz w:val="19"/>
          <w:szCs w:val="19"/>
        </w:rPr>
        <w:t xml:space="preserve">Bacula</w:t>
      </w:r>
      <w:bookmarkEnd w:id="4"/>
      <w:r>
        <w:rPr>
          <w:rFonts w:ascii="Arial" w:hAnsi="Arial" w:eastAsia="Arial" w:cs="Arial"/>
          <w:sz w:val="19"/>
          <w:szCs w:val="19"/>
        </w:rPr>
        <w:t xml:space="preserve">, Office 365, Cloudflare (Domains, DNS), </w:t>
      </w:r>
      <w:r>
        <w:rPr>
          <w:rFonts w:ascii="Arial" w:hAnsi="Arial" w:eastAsia="Arial" w:cs="Arial"/>
          <w:sz w:val="19"/>
          <w:szCs w:val="19"/>
        </w:rPr>
        <w:t xml:space="preserve">MxToolbox</w:t>
      </w:r>
      <w:r>
        <w:rPr>
          <w:rFonts w:ascii="Arial" w:hAnsi="Arial" w:eastAsia="Arial" w:cs="Arial"/>
          <w:sz w:val="19"/>
          <w:szCs w:val="19"/>
        </w:rPr>
        <w:t xml:space="preserve">, Grafana, Proton (Mail, Drive, Pass, VPN), </w:t>
      </w:r>
      <w:r>
        <w:rPr>
          <w:rFonts w:ascii="Arial" w:hAnsi="Arial" w:eastAsia="Arial" w:cs="Arial"/>
          <w:sz w:val="19"/>
          <w:szCs w:val="19"/>
        </w:rPr>
        <w:t xml:space="preserve">LAMP (Linux, Apache, MySQL PHP-FPM)</w:t>
      </w:r>
      <w:r>
        <w:rPr>
          <w:rFonts w:ascii="Arial" w:hAnsi="Arial" w:eastAsia="Arial" w:cs="Arial"/>
          <w:sz w:val="19"/>
          <w:szCs w:val="19"/>
        </w:rPr>
        <w:t xml:space="preserve">, Nginx, cPanel, Plesk, Bash / Batch</w:t>
      </w:r>
      <w:r>
        <w:rPr>
          <w:rFonts w:ascii="Arial" w:hAnsi="Arial" w:eastAsia="Arial" w:cs="Arial"/>
          <w:sz w:val="19"/>
          <w:szCs w:val="19"/>
        </w:rPr>
        <w:t xml:space="preserve">,</w:t>
      </w:r>
      <w:r>
        <w:rPr>
          <w:rFonts w:ascii="Arial" w:hAnsi="Arial" w:eastAsia="Arial" w:cs="Arial"/>
          <w:sz w:val="19"/>
          <w:szCs w:val="19"/>
        </w:rPr>
        <w:t xml:space="preserve"> </w:t>
      </w:r>
      <w:r>
        <w:rPr>
          <w:rFonts w:ascii="Arial" w:hAnsi="Arial" w:eastAsia="Arial" w:cs="Arial"/>
          <w:sz w:val="19"/>
          <w:szCs w:val="19"/>
        </w:rPr>
        <w:t xml:space="preserve">iDrac</w:t>
      </w:r>
      <w:r>
        <w:rPr>
          <w:rFonts w:ascii="Arial" w:hAnsi="Arial" w:eastAsia="Arial" w:cs="Arial"/>
          <w:sz w:val="19"/>
          <w:szCs w:val="19"/>
        </w:rPr>
        <w:t xml:space="preserve">, </w:t>
      </w:r>
      <w:r>
        <w:rPr>
          <w:rFonts w:ascii="Arial" w:hAnsi="Arial" w:eastAsia="Arial" w:cs="Arial"/>
          <w:sz w:val="19"/>
          <w:szCs w:val="19"/>
        </w:rPr>
        <w:t xml:space="preserve">iLo</w:t>
      </w:r>
      <w:r>
        <w:rPr>
          <w:rFonts w:ascii="Arial" w:hAnsi="Arial" w:eastAsia="Arial" w:cs="Arial"/>
          <w:sz w:val="19"/>
          <w:szCs w:val="19"/>
        </w:rPr>
        <w:t xml:space="preserve">.</w:t>
      </w:r>
      <w:r>
        <w:br/>
      </w:r>
      <w:r>
        <w:br/>
      </w:r>
      <w:r>
        <w:rPr>
          <w:rFonts w:ascii="Aptos Display" w:hAnsi="Aptos Display" w:eastAsia="Aptos Display" w:cs="Aptos Display"/>
          <w:color w:val="156082"/>
          <w:sz w:val="28"/>
          <w:szCs w:val="28"/>
        </w:rPr>
        <w:t xml:space="preserve">Hardware:</w:t>
      </w:r>
      <w:r>
        <w:rPr>
          <w:rFonts w:ascii="Arial" w:hAnsi="Arial" w:eastAsia="Arial" w:cs="Arial"/>
          <w:sz w:val="19"/>
          <w:szCs w:val="19"/>
        </w:rPr>
        <w:t xml:space="preserve"> </w:t>
      </w:r>
      <w:r>
        <w:tab/>
      </w:r>
      <w:r>
        <w:rPr>
          <w:rFonts w:ascii="Arial" w:hAnsi="Arial" w:eastAsia="Arial" w:cs="Arial"/>
          <w:sz w:val="19"/>
          <w:szCs w:val="19"/>
        </w:rPr>
        <w:t xml:space="preserve">     Desktops, Laptops,</w:t>
      </w:r>
      <w:r>
        <w:rPr>
          <w:rFonts w:ascii="Arial" w:hAnsi="Arial" w:eastAsia="Arial" w:cs="Arial"/>
          <w:sz w:val="19"/>
          <w:szCs w:val="19"/>
        </w:rPr>
        <w:t xml:space="preserve"> Servers,</w:t>
      </w:r>
      <w:r>
        <w:rPr>
          <w:rFonts w:ascii="Arial" w:hAnsi="Arial" w:eastAsia="Arial" w:cs="Arial"/>
          <w:sz w:val="19"/>
          <w:szCs w:val="19"/>
        </w:rPr>
        <w:t xml:space="preserve"> Mobiles, Tablets, Routers (Ubiquiti, </w:t>
      </w:r>
      <w:bookmarkStart w:id="5" w:name="_Int_KGG11NJ8"/>
      <w:r>
        <w:rPr>
          <w:rFonts w:ascii="Arial" w:hAnsi="Arial" w:eastAsia="Arial" w:cs="Arial"/>
          <w:sz w:val="19"/>
          <w:szCs w:val="19"/>
        </w:rPr>
        <w:t xml:space="preserve">Pfsense</w:t>
      </w:r>
      <w:bookmarkEnd w:id="5"/>
      <w:r>
        <w:rPr>
          <w:rFonts w:ascii="Arial" w:hAnsi="Arial" w:eastAsia="Arial" w:cs="Arial"/>
          <w:sz w:val="19"/>
          <w:szCs w:val="19"/>
        </w:rPr>
        <w:t xml:space="preserve">, </w:t>
      </w:r>
      <w:bookmarkStart w:id="6" w:name="_Int_vt3Dc5s5"/>
      <w:r>
        <w:rPr>
          <w:rFonts w:ascii="Arial" w:hAnsi="Arial" w:eastAsia="Arial" w:cs="Arial"/>
          <w:sz w:val="19"/>
          <w:szCs w:val="19"/>
        </w:rPr>
        <w:t xml:space="preserve">Draytek</w:t>
      </w:r>
      <w:bookmarkEnd w:id="6"/>
      <w:r>
        <w:rPr>
          <w:rFonts w:ascii="Arial" w:hAnsi="Arial" w:eastAsia="Arial" w:cs="Arial"/>
          <w:sz w:val="19"/>
          <w:szCs w:val="19"/>
        </w:rPr>
        <w:t xml:space="preserve">, TP-Link) Switches (HP, Ubiquiti) Wireless solutions (TP-Link Omada) NAS (Synology) LAN Connectivity</w:t>
      </w:r>
      <w:r>
        <w:rPr>
          <w:rFonts w:ascii="Arial" w:hAnsi="Arial" w:eastAsia="Arial" w:cs="Arial"/>
          <w:sz w:val="19"/>
          <w:szCs w:val="19"/>
        </w:rPr>
        <w:br/>
      </w:r>
      <w:r>
        <w:rPr>
          <w:rFonts w:ascii="Arial" w:hAnsi="Arial" w:eastAsia="Arial" w:cs="Arial"/>
          <w:sz w:val="19"/>
          <w:szCs w:val="19"/>
        </w:rPr>
        <w:br/>
      </w:r>
      <w:r>
        <w:rPr>
          <w:rFonts w:ascii="Aptos Display" w:hAnsi="Aptos Display" w:eastAsia="Aptos Display" w:cs="Aptos Display"/>
          <w:color w:val="156082"/>
          <w:sz w:val="28"/>
          <w:szCs w:val="28"/>
        </w:rPr>
        <w:t xml:space="preserve">Career Experience</w:t>
      </w:r>
      <w:r>
        <w:br/>
      </w:r>
      <w:r>
        <w:br/>
      </w:r>
      <w:r>
        <w:rPr>
          <w:rFonts w:ascii="Arial" w:hAnsi="Arial" w:eastAsia="Arial" w:cs="Arial"/>
          <w:sz w:val="19"/>
          <w:szCs w:val="19"/>
        </w:rPr>
        <w:t xml:space="preserve">ANS Group Ltd</w:t>
      </w:r>
      <w:r>
        <w:br/>
      </w:r>
      <w:r>
        <w:rPr>
          <w:rFonts w:ascii="Arial" w:hAnsi="Arial" w:eastAsia="Arial" w:cs="Arial"/>
          <w:sz w:val="19"/>
          <w:szCs w:val="19"/>
        </w:rPr>
        <w:t xml:space="preserve">Technical Apprentice (Tier 1) September 2022 – March 2024</w:t>
      </w:r>
      <w:r>
        <w:br/>
      </w:r>
      <w:r>
        <w:br/>
      </w:r>
      <w:r>
        <w:rPr>
          <w:rFonts w:ascii="Arial" w:hAnsi="Arial" w:eastAsia="Arial" w:cs="Arial"/>
          <w:sz w:val="19"/>
          <w:szCs w:val="19"/>
        </w:rPr>
        <w:t xml:space="preserve">Served as an initial point of contact for clients raising tickets, investigating the incident or request through the ticket or on the phone where possible, if the ticket cannot be resolved by myself through research, documentation or discussing</w:t>
      </w:r>
      <w:r>
        <w:rPr>
          <w:rFonts w:ascii="Arial" w:hAnsi="Arial" w:eastAsia="Arial" w:cs="Arial"/>
          <w:sz w:val="19"/>
          <w:szCs w:val="19"/>
        </w:rPr>
        <w:t xml:space="preserve"> with colleagues I would then escalate the ticket ensuring that the client is kept fully up to date throughout this process. Whilst assisting with client queries, I also monitor our dashboards for automated incident alerts and respond to these accordingly.</w:t>
      </w:r>
      <w:r>
        <w:rPr>
          <w:rFonts w:ascii="Arial" w:hAnsi="Arial" w:eastAsia="Arial" w:cs="Arial"/>
          <w:sz w:val="19"/>
          <w:szCs w:val="19"/>
        </w:rPr>
        <w:br/>
      </w:r>
      <w:r>
        <w:br/>
      </w:r>
      <w:r>
        <w:rPr>
          <w:rFonts w:ascii="Arial" w:hAnsi="Arial" w:eastAsia="Arial" w:cs="Arial"/>
          <w:sz w:val="19"/>
          <w:szCs w:val="19"/>
        </w:rPr>
        <w:t xml:space="preserve">My day-to-day responsibilities include hardware monitoring alerts, responding to backup failures, monitoring alerts such as URL monitoring using text matching, ping and port monitoring. I have also b</w:t>
      </w:r>
      <w:r>
        <w:rPr>
          <w:rFonts w:ascii="Arial" w:hAnsi="Arial" w:eastAsia="Arial" w:cs="Arial"/>
          <w:sz w:val="19"/>
          <w:szCs w:val="19"/>
        </w:rPr>
        <w:t xml:space="preserve">een trained in CMP’s (Change Management Process) which outlines detailed steps for work preparation, work scheduling and rollback procedures. Often CMPs are written for hardware maintenance such as drive replacements ram replacements and other maintenance.</w:t>
      </w:r>
      <w:r>
        <w:rPr>
          <w:rFonts w:ascii="Arial" w:hAnsi="Arial" w:eastAsia="Arial" w:cs="Arial"/>
          <w:sz w:val="19"/>
          <w:szCs w:val="19"/>
        </w:rPr>
        <w:t xml:space="preserve"> In this role I also had two weeks of work experience with our data centre team assisting in ram and hard drive swaps as well as tape replacements and racking new servers.</w:t>
      </w:r>
      <w:r>
        <w:br/>
      </w:r>
      <w:r>
        <w:br/>
      </w:r>
      <w:r>
        <w:rPr>
          <w:rFonts w:ascii="Arial" w:hAnsi="Arial" w:eastAsia="Arial" w:cs="Arial"/>
          <w:sz w:val="19"/>
          <w:szCs w:val="19"/>
        </w:rPr>
        <w:t xml:space="preserve">As I progressed through my apprenticeship, I took on more responsibilities such as securing servers I completed software updates and kernel upgrades to ensure that all services were running the latest </w:t>
      </w:r>
      <w:r>
        <w:rPr>
          <w:rFonts w:ascii="Arial" w:hAnsi="Arial" w:eastAsia="Arial" w:cs="Arial"/>
          <w:sz w:val="19"/>
          <w:szCs w:val="19"/>
        </w:rPr>
        <w:t xml:space="preserve">security patches. On client's servers we also review the installed applications and liaise with technical contacts to advise on the implications of end of life (EOL) or unpatched software.</w:t>
      </w:r>
      <w:r>
        <w:rPr>
          <w:rFonts w:ascii="Arial" w:hAnsi="Arial" w:eastAsia="Arial" w:cs="Arial"/>
          <w:sz w:val="19"/>
          <w:szCs w:val="19"/>
        </w:rPr>
      </w:r>
    </w:p>
    <w:p>
      <w:pPr>
        <w:pBdr/>
        <w:spacing/>
        <w:ind/>
        <w:rPr>
          <w:rFonts w:ascii="Times New Roman" w:hAnsi="Times New Roman" w:cs="Times New Roman"/>
        </w:rPr>
      </w:pPr>
      <w:r>
        <w:rPr>
          <w:rFonts w:ascii="Arial" w:hAnsi="Arial" w:eastAsia="Arial" w:cs="Arial"/>
          <w:sz w:val="19"/>
          <w:szCs w:val="19"/>
        </w:rPr>
        <w:t xml:space="preserve">ANS Group Ltd </w:t>
      </w:r>
      <w:r>
        <w:br/>
      </w:r>
      <w:r>
        <w:rPr>
          <w:rFonts w:ascii="Arial" w:hAnsi="Arial" w:eastAsia="Arial" w:cs="Arial"/>
          <w:sz w:val="19"/>
          <w:szCs w:val="19"/>
        </w:rPr>
        <w:t xml:space="preserve">Technical Analyst (Tier 2) March 2024 – Present</w:t>
      </w:r>
      <w:r>
        <w:br/>
      </w:r>
      <w:r>
        <w:br/>
      </w:r>
      <w:r>
        <w:rPr>
          <w:rFonts w:ascii="Arial" w:hAnsi="Arial" w:eastAsia="Arial" w:cs="Arial"/>
          <w:sz w:val="19"/>
          <w:szCs w:val="19"/>
        </w:rPr>
        <w:t xml:space="preserve">Continuing</w:t>
      </w:r>
      <w:r>
        <w:rPr>
          <w:rFonts w:ascii="Arial" w:hAnsi="Arial" w:eastAsia="Arial" w:cs="Arial"/>
          <w:sz w:val="19"/>
          <w:szCs w:val="19"/>
        </w:rPr>
        <w:t xml:space="preserve"> the work from my previous role, I have also been involved in some major projects to improve service to our clients including the most recent project to upgrade our backup servers to a more reliable version of our backup software to </w:t>
      </w:r>
      <w:r>
        <w:rPr>
          <w:rFonts w:ascii="Arial" w:hAnsi="Arial" w:eastAsia="Arial" w:cs="Arial"/>
          <w:sz w:val="19"/>
          <w:szCs w:val="19"/>
        </w:rPr>
        <w:t xml:space="preserve">ensure that clients backups are running successfully and to ensure that tickets aren't being raised unnecessarily. This also includes decommissioning servers if they are not needed and establishing connections to new backup servers over the backup network.</w:t>
      </w:r>
      <w:r>
        <w:rPr>
          <w:rFonts w:ascii="Arial" w:hAnsi="Arial" w:eastAsia="Arial" w:cs="Arial"/>
          <w:sz w:val="19"/>
          <w:szCs w:val="19"/>
        </w:rPr>
        <w:br/>
      </w:r>
      <w:r>
        <w:rPr>
          <w:rFonts w:ascii="Arial" w:hAnsi="Arial" w:eastAsia="Arial" w:cs="Arial"/>
          <w:sz w:val="19"/>
          <w:szCs w:val="19"/>
        </w:rPr>
        <w:br/>
      </w:r>
      <w:r>
        <w:rPr>
          <w:rFonts w:ascii="Arial" w:hAnsi="Arial" w:eastAsia="Arial" w:cs="Arial"/>
          <w:sz w:val="19"/>
          <w:szCs w:val="19"/>
        </w:rPr>
        <w:t xml:space="preserve">I have been involved in putting together and running training sessions with my colleagues for new apprentices ensuring to answer any questions they may have. The</w:t>
      </w:r>
      <w:r>
        <w:rPr>
          <w:rFonts w:ascii="Arial" w:hAnsi="Arial" w:eastAsia="Arial" w:cs="Arial"/>
          <w:sz w:val="19"/>
          <w:szCs w:val="19"/>
        </w:rPr>
        <w:t xml:space="preserve"> most recent training session I have done with the apprentices is Linux 101, where I described how to most efficiently access and troubleshoot issues with Linux servers. Leading on from training the technical apprentices, in my Tier 2 role, I also work on </w:t>
      </w:r>
      <w:r>
        <w:rPr>
          <w:rFonts w:ascii="Arial" w:hAnsi="Arial" w:eastAsia="Arial" w:cs="Arial"/>
          <w:sz w:val="19"/>
          <w:szCs w:val="19"/>
        </w:rPr>
        <w:t xml:space="preserve">calls and </w:t>
      </w:r>
      <w:r>
        <w:rPr>
          <w:rFonts w:ascii="Arial" w:hAnsi="Arial" w:eastAsia="Arial" w:cs="Arial"/>
          <w:sz w:val="19"/>
          <w:szCs w:val="19"/>
        </w:rPr>
        <w:t xml:space="preserve">tickets escalated from our 1st line team to our 2nd line team. The role is quite varied and can include backup / restores, assisting in the writing of CMPs, configuration of Apache, Nginx, </w:t>
      </w:r>
      <w:r>
        <w:rPr>
          <w:rFonts w:ascii="Arial" w:hAnsi="Arial" w:eastAsia="Arial" w:cs="Arial"/>
          <w:sz w:val="19"/>
          <w:szCs w:val="19"/>
        </w:rPr>
        <w:t xml:space="preserve">MySql</w:t>
      </w:r>
      <w:r>
        <w:rPr>
          <w:rFonts w:ascii="Arial" w:hAnsi="Arial" w:eastAsia="Arial" w:cs="Arial"/>
          <w:sz w:val="19"/>
          <w:szCs w:val="19"/>
        </w:rPr>
        <w:t xml:space="preserve">, PHP-FPM as well as any issues which 1st line look after.</w:t>
      </w:r>
      <w:r>
        <w:br/>
      </w:r>
      <w:r>
        <w:br/>
      </w:r>
      <w:r>
        <w:rPr>
          <w:rFonts w:ascii="Aptos Display" w:hAnsi="Aptos Display" w:eastAsia="Aptos Display" w:cs="Aptos Display"/>
          <w:color w:val="156082"/>
          <w:sz w:val="28"/>
          <w:szCs w:val="28"/>
        </w:rPr>
        <w:t xml:space="preserve">Education</w:t>
      </w:r>
      <w:r>
        <w:rPr>
          <w:rFonts w:ascii="Times New Roman" w:hAnsi="Times New Roman" w:cs="Times New Roman"/>
        </w:rPr>
      </w:r>
    </w:p>
    <w:p>
      <w:pPr>
        <w:pBdr/>
        <w:spacing/>
        <w:ind/>
        <w:rPr>
          <w:rFonts w:ascii="Aptos Display" w:hAnsi="Aptos Display" w:eastAsia="Aptos Display" w:cs="Aptos Display"/>
          <w:color w:val="156082"/>
          <w:sz w:val="24"/>
          <w:szCs w:val="24"/>
        </w:rPr>
      </w:pPr>
      <w:r>
        <w:rPr>
          <w:rFonts w:ascii="Aptos Display" w:hAnsi="Aptos Display" w:eastAsia="Aptos Display" w:cs="Aptos Display"/>
          <w:color w:val="156082"/>
          <w:sz w:val="24"/>
          <w:szCs w:val="24"/>
        </w:rPr>
        <w:t xml:space="preserve">GCSE</w:t>
      </w:r>
      <w:r>
        <w:rPr>
          <w:rFonts w:ascii="Aptos Display" w:hAnsi="Aptos Display" w:eastAsia="Aptos Display" w:cs="Aptos Display"/>
          <w:color w:val="156082"/>
          <w:sz w:val="24"/>
          <w:szCs w:val="24"/>
        </w:rPr>
      </w:r>
    </w:p>
    <w:p>
      <w:pPr>
        <w:pBdr/>
        <w:spacing/>
        <w:ind/>
        <w:rPr>
          <w:rFonts w:ascii="Arial" w:hAnsi="Arial" w:eastAsia="Arial" w:cs="Arial"/>
          <w:sz w:val="19"/>
          <w:szCs w:val="19"/>
        </w:rPr>
      </w:pPr>
      <w:r>
        <w:rPr>
          <w:rFonts w:ascii="Arial" w:hAnsi="Arial" w:eastAsia="Arial" w:cs="Arial"/>
          <w:sz w:val="19"/>
          <w:szCs w:val="19"/>
        </w:rPr>
        <w:t xml:space="preserve">St Nicholas Catholic High School, Northwich, 2017 – 2022</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Grade 5 – 3 GCSE</w:t>
      </w:r>
      <w:r>
        <w:rPr>
          <w:rFonts w:ascii="Arial" w:hAnsi="Arial" w:eastAsia="Arial" w:cs="Arial"/>
          <w:sz w:val="19"/>
          <w:szCs w:val="19"/>
        </w:rPr>
        <w:t xml:space="preserve">s</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Grade 4 – 5 GCSE</w:t>
      </w:r>
      <w:r>
        <w:rPr>
          <w:rFonts w:ascii="Arial" w:hAnsi="Arial" w:eastAsia="Arial" w:cs="Arial"/>
          <w:sz w:val="19"/>
          <w:szCs w:val="19"/>
        </w:rPr>
        <w:t xml:space="preserve">s</w:t>
      </w:r>
      <w:r>
        <w:rPr>
          <w:rFonts w:ascii="Arial" w:hAnsi="Arial" w:eastAsia="Arial" w:cs="Arial"/>
          <w:sz w:val="19"/>
          <w:szCs w:val="19"/>
        </w:rPr>
      </w:r>
    </w:p>
    <w:p>
      <w:pPr>
        <w:pBdr/>
        <w:spacing/>
        <w:ind/>
        <w:rPr>
          <w:rFonts w:ascii="Aptos Display" w:hAnsi="Aptos Display" w:eastAsia="Aptos Display" w:cs="Aptos Display"/>
          <w:color w:val="156082"/>
          <w:sz w:val="28"/>
          <w:szCs w:val="28"/>
        </w:rPr>
      </w:pPr>
      <w:r>
        <w:rPr>
          <w:rFonts w:ascii="Aptos Display" w:hAnsi="Aptos Display" w:eastAsia="Aptos Display" w:cs="Aptos Display"/>
          <w:color w:val="156082"/>
          <w:sz w:val="28"/>
          <w:szCs w:val="28"/>
        </w:rPr>
        <w:t xml:space="preserve">Professional Training</w:t>
      </w:r>
      <w:r>
        <w:rPr>
          <w:rFonts w:ascii="Aptos Display" w:hAnsi="Aptos Display" w:eastAsia="Aptos Display" w:cs="Aptos Display"/>
          <w:color w:val="156082"/>
          <w:sz w:val="28"/>
          <w:szCs w:val="28"/>
        </w:rPr>
      </w:r>
    </w:p>
    <w:p>
      <w:pPr>
        <w:pBdr/>
        <w:spacing/>
        <w:ind/>
        <w:rPr>
          <w:rFonts w:ascii="Arial" w:hAnsi="Arial" w:eastAsia="Arial" w:cs="Arial"/>
          <w:sz w:val="19"/>
          <w:szCs w:val="19"/>
        </w:rPr>
      </w:pPr>
      <w:r>
        <w:rPr>
          <w:rFonts w:ascii="Arial" w:hAnsi="Arial" w:eastAsia="Arial" w:cs="Arial"/>
          <w:sz w:val="19"/>
          <w:szCs w:val="19"/>
        </w:rPr>
        <w:t xml:space="preserve">Telephone Support Training</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UK Government Security Clearance</w:t>
      </w:r>
      <w:r>
        <w:rPr>
          <w:rFonts w:ascii="Arial" w:hAnsi="Arial" w:eastAsia="Arial" w:cs="Arial"/>
          <w:sz w:val="19"/>
          <w:szCs w:val="19"/>
        </w:rPr>
      </w:r>
    </w:p>
    <w:p>
      <w:pPr>
        <w:pBdr/>
        <w:spacing/>
        <w:ind/>
        <w:rPr>
          <w:rFonts w:ascii="Aptos Display" w:hAnsi="Aptos Display" w:eastAsia="Aptos Display" w:cs="Aptos Display"/>
          <w:color w:val="156082"/>
          <w:sz w:val="28"/>
          <w:szCs w:val="28"/>
        </w:rPr>
      </w:pPr>
      <w:r>
        <w:rPr>
          <w:rFonts w:ascii="Aptos Display" w:hAnsi="Aptos Display" w:eastAsia="Aptos Display" w:cs="Aptos Display"/>
          <w:color w:val="156082"/>
          <w:sz w:val="28"/>
          <w:szCs w:val="28"/>
        </w:rPr>
        <w:t xml:space="preserve">Qualifications</w:t>
      </w:r>
      <w:r>
        <w:rPr>
          <w:rFonts w:ascii="Aptos Display" w:hAnsi="Aptos Display" w:eastAsia="Aptos Display" w:cs="Aptos Display"/>
          <w:color w:val="156082"/>
          <w:sz w:val="28"/>
          <w:szCs w:val="28"/>
        </w:rPr>
      </w:r>
    </w:p>
    <w:p>
      <w:pPr>
        <w:pBdr/>
        <w:spacing/>
        <w:ind/>
        <w:rPr>
          <w:rFonts w:ascii="Arial" w:hAnsi="Arial" w:eastAsia="Arial" w:cs="Arial"/>
          <w:sz w:val="19"/>
          <w:szCs w:val="19"/>
        </w:rPr>
      </w:pPr>
      <w:r>
        <w:rPr>
          <w:rFonts w:ascii="Arial" w:hAnsi="Arial" w:eastAsia="Arial" w:cs="Arial"/>
          <w:sz w:val="19"/>
          <w:szCs w:val="19"/>
        </w:rPr>
        <w:t xml:space="preserve">Plesk Obsidian Associate</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Information Communications Technician Level 3 – Distinction</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Cisco – Operating System Basics</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Cisco – Computer Hardware Basics</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Cisco – Introduction to Cybersecurity</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AZ-900</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Achieved Grade 5 Clarinet</w:t>
      </w:r>
      <w:r>
        <w:rPr>
          <w:rFonts w:ascii="Arial" w:hAnsi="Arial" w:eastAsia="Arial" w:cs="Arial"/>
          <w:sz w:val="19"/>
          <w:szCs w:val="19"/>
        </w:rPr>
      </w:r>
    </w:p>
    <w:p>
      <w:pPr>
        <w:pBdr/>
        <w:spacing/>
        <w:ind/>
        <w:rPr>
          <w:rFonts w:ascii="Arial" w:hAnsi="Arial" w:eastAsia="Arial" w:cs="Arial"/>
          <w:sz w:val="19"/>
          <w:szCs w:val="19"/>
        </w:rPr>
      </w:pPr>
      <w:r>
        <w:rPr>
          <w:rFonts w:ascii="Arial" w:hAnsi="Arial" w:eastAsia="Arial" w:cs="Arial"/>
          <w:sz w:val="19"/>
          <w:szCs w:val="19"/>
        </w:rPr>
        <w:t xml:space="preserve">Currently Studying for the LPIC-1</w:t>
      </w:r>
      <w:r>
        <w:rPr>
          <w:rFonts w:ascii="Arial" w:hAnsi="Arial" w:eastAsia="Arial" w:cs="Arial"/>
          <w:sz w:val="19"/>
          <w:szCs w:val="19"/>
        </w:rPr>
      </w:r>
    </w:p>
    <w:sectPr>
      <w:footerReference w:type="even" r:id="rId9"/>
      <w:footerReference w:type="first" r:id="rId10"/>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ptos Display">
    <w:panose1 w:val="05040102010807070707"/>
  </w:font>
  <w:font w:name="Calibri">
    <w:panose1 w:val="020F0502020204030204"/>
  </w:font>
  <w:font w:name="Aptos">
    <w:panose1 w:val="05040102010807070707"/>
  </w:font>
  <w:font w:name="Wingdings">
    <w:panose1 w:val="05010000000000000000"/>
  </w:font>
  <w:font w:name="Courier New">
    <w:panose1 w:val="020703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page">
                <wp:align>center</wp:align>
              </wp:positionH>
              <wp:positionV relativeFrom="page">
                <wp:align>bottom</wp:align>
              </wp:positionV>
              <wp:extent cx="443865" cy="443865"/>
              <wp:effectExtent l="0" t="0" r="8255" b="0"/>
              <wp:wrapNone/>
              <wp:docPr id="1" name="Text Box 2" descr="Document Classification: Public"/>
              <wp:cNvGraphicFramePr/>
              <a:graphic xmlns:a="http://schemas.openxmlformats.org/drawingml/2006/main">
                <a:graphicData uri="http://schemas.microsoft.com/office/word/2010/wordprocessingShape">
                  <wps:wsp>
                    <wps:cNvPr id="0" name=""/>
                    <wps:cNvSpPr txBox="1"/>
                    <wps:spPr bwMode="auto">
                      <a:xfrm>
                        <a:off x="0" y="0"/>
                        <a:ext cx="443865" cy="443865"/>
                      </a:xfrm>
                      <a:prstGeom prst="rect">
                        <a:avLst/>
                      </a:prstGeom>
                      <a:noFill/>
                      <a:ln>
                        <a:noFill/>
                        <a:miter/>
                      </a:ln>
                    </wps:spPr>
                    <wps:txbx>
                      <w:txbxContent>
                        <w:p>
                          <w:pPr>
                            <w:pBdr/>
                            <w:spacing w:after="0"/>
                            <w:ind/>
                            <w:rPr>
                              <w:rFonts w:ascii="Calibri" w:hAnsi="Calibri" w:eastAsia="Calibri" w:cs="Calibri"/>
                              <w:color w:val="000000"/>
                              <w:sz w:val="20"/>
                              <w:szCs w:val="20"/>
                            </w:rPr>
                          </w:pPr>
                          <w:r>
                            <w:rPr>
                              <w:rFonts w:ascii="Calibri" w:hAnsi="Calibri" w:eastAsia="Calibri" w:cs="Calibri"/>
                              <w:color w:val="000000"/>
                              <w:sz w:val="20"/>
                              <w:szCs w:val="20"/>
                            </w:rPr>
                            <w:t xml:space="preserve">Document Classification: Public</w:t>
                          </w:r>
                          <w:r>
                            <w:rPr>
                              <w:rFonts w:ascii="Calibri" w:hAnsi="Calibri" w:eastAsia="Calibri" w:cs="Calibri"/>
                              <w:color w:val="000000"/>
                              <w:sz w:val="20"/>
                              <w:szCs w:val="20"/>
                            </w:rPr>
                          </w:r>
                        </w:p>
                      </w:txbxContent>
                    </wps:txbx>
                    <wps:bodyPr rot="0" spcFirstLastPara="0" vertOverflow="overflow" horzOverflow="overflow" vert="horz" wrap="none" lIns="0" tIns="0" rIns="0" bIns="190500" numCol="1" spcCol="0" rtlCol="0" fromWordArt="0" anchor="b" anchorCtr="0" forceAA="0" compatLnSpc="1">
                      <a:prstTxWarp prst="textNoShape"/>
                      <a:spAutoFit/>
                    </wps:bodyPr>
                  </wps:wsp>
                </a:graphicData>
              </a:graphic>
            </wp:anchor>
          </w:drawing>
        </mc:Choice>
        <mc:Fallback>
          <w:pict>
            <v:shape id="shape 0" o:spid="_x0000_s0" o:spt="202" type="#_x0000_t202" style="position:absolute;z-index:251659264;o:allowoverlap:true;o:allowincell:true;mso-position-horizontal-relative:page;mso-position-horizontal:center;mso-position-vertical-relative:page;mso-position-vertical:bottom;width:34.95pt;height:34.95pt;mso-wrap-distance-left:0.00pt;mso-wrap-distance-top:0.00pt;mso-wrap-distance-right:0.00pt;mso-wrap-distance-bottom:0.00pt;v-text-anchor:bottom;visibility:visible;" filled="f" stroked="f">
              <v:textbox inset="0,0,0,0">
                <w:txbxContent>
                  <w:p>
                    <w:pPr>
                      <w:pBdr/>
                      <w:spacing w:after="0"/>
                      <w:ind/>
                      <w:rPr>
                        <w:rFonts w:ascii="Calibri" w:hAnsi="Calibri" w:eastAsia="Calibri" w:cs="Calibri"/>
                        <w:color w:val="000000"/>
                        <w:sz w:val="20"/>
                        <w:szCs w:val="20"/>
                      </w:rPr>
                    </w:pPr>
                    <w:r>
                      <w:rPr>
                        <w:rFonts w:ascii="Calibri" w:hAnsi="Calibri" w:eastAsia="Calibri" w:cs="Calibri"/>
                        <w:color w:val="000000"/>
                        <w:sz w:val="20"/>
                        <w:szCs w:val="20"/>
                      </w:rPr>
                      <w:t xml:space="preserve">Document Classification: Public</w:t>
                    </w:r>
                    <w:r>
                      <w:rPr>
                        <w:rFonts w:ascii="Calibri" w:hAnsi="Calibri" w:eastAsia="Calibri" w:cs="Calibri"/>
                        <w:color w:val="000000"/>
                        <w:sz w:val="20"/>
                        <w:szCs w:val="20"/>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8240" behindDoc="0" locked="0" layoutInCell="1" allowOverlap="1">
              <wp:simplePos x="0" y="0"/>
              <wp:positionH relativeFrom="page">
                <wp:align>center</wp:align>
              </wp:positionH>
              <wp:positionV relativeFrom="page">
                <wp:align>bottom</wp:align>
              </wp:positionV>
              <wp:extent cx="443865" cy="443865"/>
              <wp:effectExtent l="0" t="0" r="8255" b="0"/>
              <wp:wrapNone/>
              <wp:docPr id="2" name="Text Box 1" descr="Document Classification: Public"/>
              <wp:cNvGraphicFramePr/>
              <a:graphic xmlns:a="http://schemas.openxmlformats.org/drawingml/2006/main">
                <a:graphicData uri="http://schemas.microsoft.com/office/word/2010/wordprocessingShape">
                  <wps:wsp>
                    <wps:cNvPr id="0" name=""/>
                    <wps:cNvSpPr txBox="1"/>
                    <wps:spPr bwMode="auto">
                      <a:xfrm>
                        <a:off x="0" y="0"/>
                        <a:ext cx="443865" cy="443865"/>
                      </a:xfrm>
                      <a:prstGeom prst="rect">
                        <a:avLst/>
                      </a:prstGeom>
                      <a:noFill/>
                      <a:ln>
                        <a:noFill/>
                      </a:ln>
                    </wps:spPr>
                    <wps:txbx>
                      <w:txbxContent>
                        <w:p>
                          <w:pPr>
                            <w:pBdr/>
                            <w:spacing w:after="0"/>
                            <w:ind/>
                            <w:rPr>
                              <w:rFonts w:ascii="Calibri" w:hAnsi="Calibri" w:eastAsia="Calibri" w:cs="Calibri"/>
                              <w:color w:val="000000"/>
                              <w:sz w:val="20"/>
                              <w:szCs w:val="20"/>
                            </w:rPr>
                          </w:pPr>
                          <w:r>
                            <w:rPr>
                              <w:rFonts w:ascii="Calibri" w:hAnsi="Calibri" w:eastAsia="Calibri" w:cs="Calibri"/>
                              <w:color w:val="000000"/>
                              <w:sz w:val="20"/>
                              <w:szCs w:val="20"/>
                            </w:rPr>
                            <w:t xml:space="preserve">Document Classification: Public</w:t>
                          </w:r>
                          <w:r>
                            <w:rPr>
                              <w:rFonts w:ascii="Calibri" w:hAnsi="Calibri" w:eastAsia="Calibri" w:cs="Calibri"/>
                              <w:color w:val="000000"/>
                              <w:sz w:val="20"/>
                              <w:szCs w:val="20"/>
                            </w:rPr>
                          </w:r>
                        </w:p>
                      </w:txbxContent>
                    </wps:txbx>
                    <wps:bodyPr rot="0" spcFirstLastPara="0" vertOverflow="overflow" horzOverflow="overflow" vert="horz" wrap="none" lIns="0" tIns="0" rIns="0" bIns="190500" numCol="1" spcCol="0" rtlCol="0" fromWordArt="0" anchor="b" anchorCtr="0" forceAA="0" compatLnSpc="1">
                      <a:prstTxWarp prst="textNoShape"/>
                      <a:spAutoFit/>
                    </wps:bodyPr>
                  </wps:wsp>
                </a:graphicData>
              </a:graphic>
            </wp:anchor>
          </w:drawing>
        </mc:Choice>
        <mc:Fallback>
          <w:pict>
            <v:shape id="shape 1" o:spid="_x0000_s1" o:spt="202" type="#_x0000_t202" style="position:absolute;z-index:251658240;o:allowoverlap:true;o:allowincell:true;mso-position-horizontal-relative:page;mso-position-horizontal:center;mso-position-vertical-relative:page;mso-position-vertical:bottom;width:34.95pt;height:34.95pt;mso-wrap-distance-left:0.00pt;mso-wrap-distance-top:0.00pt;mso-wrap-distance-right:0.00pt;mso-wrap-distance-bottom:0.00pt;v-text-anchor:bottom;visibility:visible;" filled="f" stroked="f">
              <v:textbox inset="0,0,0,0">
                <w:txbxContent>
                  <w:p>
                    <w:pPr>
                      <w:pBdr/>
                      <w:spacing w:after="0"/>
                      <w:ind/>
                      <w:rPr>
                        <w:rFonts w:ascii="Calibri" w:hAnsi="Calibri" w:eastAsia="Calibri" w:cs="Calibri"/>
                        <w:color w:val="000000"/>
                        <w:sz w:val="20"/>
                        <w:szCs w:val="20"/>
                      </w:rPr>
                    </w:pPr>
                    <w:r>
                      <w:rPr>
                        <w:rFonts w:ascii="Calibri" w:hAnsi="Calibri" w:eastAsia="Calibri" w:cs="Calibri"/>
                        <w:color w:val="000000"/>
                        <w:sz w:val="20"/>
                        <w:szCs w:val="20"/>
                      </w:rPr>
                      <w:t xml:space="preserve">Document Classification: Public</w:t>
                    </w:r>
                    <w:r>
                      <w:rPr>
                        <w:rFonts w:ascii="Calibri" w:hAnsi="Calibri" w:eastAsia="Calibri" w:cs="Calibri"/>
                        <w:color w:val="000000"/>
                        <w:sz w:val="20"/>
                        <w:szCs w:val="20"/>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character" w:styleId="165">
    <w:name w:val="Intense Emphasis"/>
    <w:basedOn w:val="774"/>
    <w:uiPriority w:val="21"/>
    <w:qFormat/>
    <w:pPr>
      <w:pBdr/>
      <w:spacing/>
      <w:ind/>
    </w:pPr>
    <w:rPr>
      <w:i/>
      <w:iCs/>
      <w:color w:val="0f4761" w:themeColor="accent1" w:themeShade="BF"/>
    </w:rPr>
  </w:style>
  <w:style w:type="character" w:styleId="168">
    <w:name w:val="Intense Reference"/>
    <w:basedOn w:val="774"/>
    <w:uiPriority w:val="32"/>
    <w:qFormat/>
    <w:pPr>
      <w:pBdr/>
      <w:spacing/>
      <w:ind/>
    </w:pPr>
    <w:rPr>
      <w:b/>
      <w:bCs/>
      <w:smallCaps/>
      <w:color w:val="0f4761" w:themeColor="accent1" w:themeShade="BF"/>
      <w:spacing w:val="5"/>
    </w:rPr>
  </w:style>
  <w:style w:type="character" w:styleId="170">
    <w:name w:val="Subtle Emphasis"/>
    <w:basedOn w:val="774"/>
    <w:uiPriority w:val="19"/>
    <w:qFormat/>
    <w:pPr>
      <w:pBdr/>
      <w:spacing/>
      <w:ind/>
    </w:pPr>
    <w:rPr>
      <w:i/>
      <w:iCs/>
      <w:color w:val="404040" w:themeColor="text1" w:themeTint="BF"/>
    </w:rPr>
  </w:style>
  <w:style w:type="character" w:styleId="171">
    <w:name w:val="Emphasis"/>
    <w:basedOn w:val="774"/>
    <w:uiPriority w:val="20"/>
    <w:qFormat/>
    <w:pPr>
      <w:pBdr/>
      <w:spacing/>
      <w:ind/>
    </w:pPr>
    <w:rPr>
      <w:i/>
      <w:iCs/>
    </w:rPr>
  </w:style>
  <w:style w:type="character" w:styleId="172">
    <w:name w:val="Strong"/>
    <w:basedOn w:val="774"/>
    <w:uiPriority w:val="22"/>
    <w:qFormat/>
    <w:pPr>
      <w:pBdr/>
      <w:spacing/>
      <w:ind/>
    </w:pPr>
    <w:rPr>
      <w:b/>
      <w:bCs/>
    </w:rPr>
  </w:style>
  <w:style w:type="character" w:styleId="173">
    <w:name w:val="Subtle Reference"/>
    <w:basedOn w:val="774"/>
    <w:uiPriority w:val="31"/>
    <w:qFormat/>
    <w:pPr>
      <w:pBdr/>
      <w:spacing/>
      <w:ind/>
    </w:pPr>
    <w:rPr>
      <w:smallCaps/>
      <w:color w:val="5a5a5a" w:themeColor="text1" w:themeTint="A5"/>
    </w:rPr>
  </w:style>
  <w:style w:type="character" w:styleId="174">
    <w:name w:val="Book Title"/>
    <w:basedOn w:val="774"/>
    <w:uiPriority w:val="33"/>
    <w:qFormat/>
    <w:pPr>
      <w:pBdr/>
      <w:spacing/>
      <w:ind/>
    </w:pPr>
    <w:rPr>
      <w:b/>
      <w:bCs/>
      <w:i/>
      <w:iCs/>
      <w:spacing w:val="5"/>
    </w:rPr>
  </w:style>
  <w:style w:type="character" w:styleId="187">
    <w:name w:val="FollowedHyperlink"/>
    <w:basedOn w:val="774"/>
    <w:uiPriority w:val="99"/>
    <w:semiHidden/>
    <w:unhideWhenUsed/>
    <w:pPr>
      <w:pBdr/>
      <w:spacing/>
      <w:ind/>
    </w:pPr>
    <w:rPr>
      <w:color w:val="954f72" w:themeColor="followedHyperlink"/>
      <w:u w:val="single"/>
    </w:rPr>
  </w:style>
  <w:style w:type="paragraph" w:styleId="764" w:default="1">
    <w:name w:val="Normal"/>
    <w:qFormat/>
    <w:pPr>
      <w:pBdr/>
      <w:spacing/>
      <w:ind/>
    </w:pPr>
  </w:style>
  <w:style w:type="paragraph" w:styleId="765">
    <w:name w:val="Heading 1"/>
    <w:basedOn w:val="764"/>
    <w:next w:val="764"/>
    <w:link w:val="777"/>
    <w:uiPriority w:val="9"/>
    <w:qFormat/>
    <w:pPr>
      <w:keepNext w:val="true"/>
      <w:keepLines w:val="true"/>
      <w:pBdr/>
      <w:spacing w:after="200" w:before="480"/>
      <w:ind/>
      <w:outlineLvl w:val="0"/>
    </w:pPr>
    <w:rPr>
      <w:rFonts w:ascii="Arial" w:hAnsi="Arial" w:eastAsia="Arial" w:cs="Arial"/>
      <w:sz w:val="40"/>
      <w:szCs w:val="40"/>
    </w:rPr>
  </w:style>
  <w:style w:type="paragraph" w:styleId="766">
    <w:name w:val="Heading 2"/>
    <w:basedOn w:val="764"/>
    <w:next w:val="764"/>
    <w:link w:val="778"/>
    <w:uiPriority w:val="9"/>
    <w:unhideWhenUsed/>
    <w:qFormat/>
    <w:pPr>
      <w:keepNext w:val="true"/>
      <w:keepLines w:val="true"/>
      <w:pBdr/>
      <w:spacing w:after="200" w:before="360"/>
      <w:ind/>
      <w:outlineLvl w:val="1"/>
    </w:pPr>
    <w:rPr>
      <w:rFonts w:ascii="Arial" w:hAnsi="Arial" w:eastAsia="Arial" w:cs="Arial"/>
      <w:sz w:val="34"/>
    </w:rPr>
  </w:style>
  <w:style w:type="paragraph" w:styleId="767">
    <w:name w:val="Heading 3"/>
    <w:basedOn w:val="764"/>
    <w:next w:val="764"/>
    <w:link w:val="77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68">
    <w:name w:val="Heading 4"/>
    <w:basedOn w:val="764"/>
    <w:next w:val="764"/>
    <w:link w:val="78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69">
    <w:name w:val="Heading 5"/>
    <w:basedOn w:val="764"/>
    <w:next w:val="764"/>
    <w:link w:val="7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70">
    <w:name w:val="Heading 6"/>
    <w:basedOn w:val="764"/>
    <w:next w:val="764"/>
    <w:link w:val="782"/>
    <w:uiPriority w:val="9"/>
    <w:unhideWhenUsed/>
    <w:qFormat/>
    <w:pPr>
      <w:keepNext w:val="true"/>
      <w:keepLines w:val="true"/>
      <w:pBdr/>
      <w:spacing w:after="200" w:before="320"/>
      <w:ind/>
      <w:outlineLvl w:val="5"/>
    </w:pPr>
    <w:rPr>
      <w:rFonts w:ascii="Arial" w:hAnsi="Arial" w:eastAsia="Arial" w:cs="Arial"/>
      <w:b/>
      <w:bCs/>
    </w:rPr>
  </w:style>
  <w:style w:type="paragraph" w:styleId="771">
    <w:name w:val="Heading 7"/>
    <w:basedOn w:val="764"/>
    <w:next w:val="764"/>
    <w:link w:val="783"/>
    <w:uiPriority w:val="9"/>
    <w:unhideWhenUsed/>
    <w:qFormat/>
    <w:pPr>
      <w:keepNext w:val="true"/>
      <w:keepLines w:val="true"/>
      <w:pBdr/>
      <w:spacing w:after="200" w:before="320"/>
      <w:ind/>
      <w:outlineLvl w:val="6"/>
    </w:pPr>
    <w:rPr>
      <w:rFonts w:ascii="Arial" w:hAnsi="Arial" w:eastAsia="Arial" w:cs="Arial"/>
      <w:b/>
      <w:bCs/>
      <w:i/>
      <w:iCs/>
    </w:rPr>
  </w:style>
  <w:style w:type="paragraph" w:styleId="772">
    <w:name w:val="Heading 8"/>
    <w:basedOn w:val="764"/>
    <w:next w:val="764"/>
    <w:link w:val="784"/>
    <w:uiPriority w:val="9"/>
    <w:unhideWhenUsed/>
    <w:qFormat/>
    <w:pPr>
      <w:keepNext w:val="true"/>
      <w:keepLines w:val="true"/>
      <w:pBdr/>
      <w:spacing w:after="200" w:before="320"/>
      <w:ind/>
      <w:outlineLvl w:val="7"/>
    </w:pPr>
    <w:rPr>
      <w:rFonts w:ascii="Arial" w:hAnsi="Arial" w:eastAsia="Arial" w:cs="Arial"/>
      <w:i/>
      <w:iCs/>
    </w:rPr>
  </w:style>
  <w:style w:type="paragraph" w:styleId="773">
    <w:name w:val="Heading 9"/>
    <w:basedOn w:val="764"/>
    <w:next w:val="764"/>
    <w:link w:val="7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74" w:default="1">
    <w:name w:val="Default Paragraph Font"/>
    <w:uiPriority w:val="1"/>
    <w:semiHidden/>
    <w:unhideWhenUsed/>
    <w:pPr>
      <w:pBdr/>
      <w:spacing/>
      <w:ind/>
    </w:pPr>
  </w:style>
  <w:style w:type="table" w:styleId="7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6" w:default="1">
    <w:name w:val="No List"/>
    <w:uiPriority w:val="99"/>
    <w:semiHidden/>
    <w:unhideWhenUsed/>
    <w:pPr>
      <w:pBdr/>
      <w:spacing/>
      <w:ind/>
    </w:pPr>
  </w:style>
  <w:style w:type="character" w:styleId="777" w:customStyle="1">
    <w:name w:val="Heading 1 Char"/>
    <w:basedOn w:val="774"/>
    <w:link w:val="765"/>
    <w:uiPriority w:val="9"/>
    <w:pPr>
      <w:pBdr/>
      <w:spacing/>
      <w:ind/>
    </w:pPr>
    <w:rPr>
      <w:rFonts w:ascii="Arial" w:hAnsi="Arial" w:eastAsia="Arial" w:cs="Arial"/>
      <w:sz w:val="40"/>
      <w:szCs w:val="40"/>
    </w:rPr>
  </w:style>
  <w:style w:type="character" w:styleId="778" w:customStyle="1">
    <w:name w:val="Heading 2 Char"/>
    <w:basedOn w:val="774"/>
    <w:link w:val="766"/>
    <w:uiPriority w:val="9"/>
    <w:pPr>
      <w:pBdr/>
      <w:spacing/>
      <w:ind/>
    </w:pPr>
    <w:rPr>
      <w:rFonts w:ascii="Arial" w:hAnsi="Arial" w:eastAsia="Arial" w:cs="Arial"/>
      <w:sz w:val="34"/>
    </w:rPr>
  </w:style>
  <w:style w:type="character" w:styleId="779" w:customStyle="1">
    <w:name w:val="Heading 3 Char"/>
    <w:basedOn w:val="774"/>
    <w:link w:val="767"/>
    <w:uiPriority w:val="9"/>
    <w:pPr>
      <w:pBdr/>
      <w:spacing/>
      <w:ind/>
    </w:pPr>
    <w:rPr>
      <w:rFonts w:ascii="Arial" w:hAnsi="Arial" w:eastAsia="Arial" w:cs="Arial"/>
      <w:sz w:val="30"/>
      <w:szCs w:val="30"/>
    </w:rPr>
  </w:style>
  <w:style w:type="character" w:styleId="780" w:customStyle="1">
    <w:name w:val="Heading 4 Char"/>
    <w:basedOn w:val="774"/>
    <w:link w:val="768"/>
    <w:uiPriority w:val="9"/>
    <w:pPr>
      <w:pBdr/>
      <w:spacing/>
      <w:ind/>
    </w:pPr>
    <w:rPr>
      <w:rFonts w:ascii="Arial" w:hAnsi="Arial" w:eastAsia="Arial" w:cs="Arial"/>
      <w:b/>
      <w:bCs/>
      <w:sz w:val="26"/>
      <w:szCs w:val="26"/>
    </w:rPr>
  </w:style>
  <w:style w:type="character" w:styleId="781" w:customStyle="1">
    <w:name w:val="Heading 5 Char"/>
    <w:basedOn w:val="774"/>
    <w:link w:val="769"/>
    <w:uiPriority w:val="9"/>
    <w:pPr>
      <w:pBdr/>
      <w:spacing/>
      <w:ind/>
    </w:pPr>
    <w:rPr>
      <w:rFonts w:ascii="Arial" w:hAnsi="Arial" w:eastAsia="Arial" w:cs="Arial"/>
      <w:b/>
      <w:bCs/>
      <w:sz w:val="24"/>
      <w:szCs w:val="24"/>
    </w:rPr>
  </w:style>
  <w:style w:type="character" w:styleId="782" w:customStyle="1">
    <w:name w:val="Heading 6 Char"/>
    <w:basedOn w:val="774"/>
    <w:link w:val="770"/>
    <w:uiPriority w:val="9"/>
    <w:pPr>
      <w:pBdr/>
      <w:spacing/>
      <w:ind/>
    </w:pPr>
    <w:rPr>
      <w:rFonts w:ascii="Arial" w:hAnsi="Arial" w:eastAsia="Arial" w:cs="Arial"/>
      <w:b/>
      <w:bCs/>
      <w:sz w:val="22"/>
      <w:szCs w:val="22"/>
    </w:rPr>
  </w:style>
  <w:style w:type="character" w:styleId="783" w:customStyle="1">
    <w:name w:val="Heading 7 Char"/>
    <w:basedOn w:val="774"/>
    <w:link w:val="771"/>
    <w:uiPriority w:val="9"/>
    <w:pPr>
      <w:pBdr/>
      <w:spacing/>
      <w:ind/>
    </w:pPr>
    <w:rPr>
      <w:rFonts w:ascii="Arial" w:hAnsi="Arial" w:eastAsia="Arial" w:cs="Arial"/>
      <w:b/>
      <w:bCs/>
      <w:i/>
      <w:iCs/>
      <w:sz w:val="22"/>
      <w:szCs w:val="22"/>
    </w:rPr>
  </w:style>
  <w:style w:type="character" w:styleId="784" w:customStyle="1">
    <w:name w:val="Heading 8 Char"/>
    <w:basedOn w:val="774"/>
    <w:link w:val="772"/>
    <w:uiPriority w:val="9"/>
    <w:pPr>
      <w:pBdr/>
      <w:spacing/>
      <w:ind/>
    </w:pPr>
    <w:rPr>
      <w:rFonts w:ascii="Arial" w:hAnsi="Arial" w:eastAsia="Arial" w:cs="Arial"/>
      <w:i/>
      <w:iCs/>
      <w:sz w:val="22"/>
      <w:szCs w:val="22"/>
    </w:rPr>
  </w:style>
  <w:style w:type="character" w:styleId="785" w:customStyle="1">
    <w:name w:val="Heading 9 Char"/>
    <w:basedOn w:val="774"/>
    <w:link w:val="773"/>
    <w:uiPriority w:val="9"/>
    <w:pPr>
      <w:pBdr/>
      <w:spacing/>
      <w:ind/>
    </w:pPr>
    <w:rPr>
      <w:rFonts w:ascii="Arial" w:hAnsi="Arial" w:eastAsia="Arial" w:cs="Arial"/>
      <w:i/>
      <w:iCs/>
      <w:sz w:val="21"/>
      <w:szCs w:val="21"/>
    </w:rPr>
  </w:style>
  <w:style w:type="paragraph" w:styleId="786">
    <w:name w:val="No Spacing"/>
    <w:uiPriority w:val="1"/>
    <w:qFormat/>
    <w:pPr>
      <w:pBdr/>
      <w:spacing w:after="0" w:line="240" w:lineRule="auto"/>
      <w:ind/>
    </w:pPr>
  </w:style>
  <w:style w:type="paragraph" w:styleId="787">
    <w:name w:val="Title"/>
    <w:basedOn w:val="764"/>
    <w:next w:val="764"/>
    <w:link w:val="788"/>
    <w:uiPriority w:val="10"/>
    <w:qFormat/>
    <w:pPr>
      <w:pBdr/>
      <w:spacing w:after="200" w:before="300"/>
      <w:ind/>
      <w:contextualSpacing w:val="true"/>
    </w:pPr>
    <w:rPr>
      <w:sz w:val="48"/>
      <w:szCs w:val="48"/>
    </w:rPr>
  </w:style>
  <w:style w:type="character" w:styleId="788" w:customStyle="1">
    <w:name w:val="Title Char"/>
    <w:basedOn w:val="774"/>
    <w:link w:val="787"/>
    <w:uiPriority w:val="10"/>
    <w:pPr>
      <w:pBdr/>
      <w:spacing/>
      <w:ind/>
    </w:pPr>
    <w:rPr>
      <w:sz w:val="48"/>
      <w:szCs w:val="48"/>
    </w:rPr>
  </w:style>
  <w:style w:type="paragraph" w:styleId="789">
    <w:name w:val="Subtitle"/>
    <w:basedOn w:val="764"/>
    <w:next w:val="764"/>
    <w:link w:val="790"/>
    <w:uiPriority w:val="11"/>
    <w:qFormat/>
    <w:pPr>
      <w:pBdr/>
      <w:spacing w:after="200" w:before="200"/>
      <w:ind/>
    </w:pPr>
    <w:rPr>
      <w:sz w:val="24"/>
      <w:szCs w:val="24"/>
    </w:rPr>
  </w:style>
  <w:style w:type="character" w:styleId="790" w:customStyle="1">
    <w:name w:val="Subtitle Char"/>
    <w:basedOn w:val="774"/>
    <w:link w:val="789"/>
    <w:uiPriority w:val="11"/>
    <w:pPr>
      <w:pBdr/>
      <w:spacing/>
      <w:ind/>
    </w:pPr>
    <w:rPr>
      <w:sz w:val="24"/>
      <w:szCs w:val="24"/>
    </w:rPr>
  </w:style>
  <w:style w:type="paragraph" w:styleId="791">
    <w:name w:val="Quote"/>
    <w:basedOn w:val="764"/>
    <w:next w:val="764"/>
    <w:link w:val="792"/>
    <w:uiPriority w:val="29"/>
    <w:qFormat/>
    <w:pPr>
      <w:pBdr/>
      <w:spacing/>
      <w:ind w:right="720" w:left="720"/>
    </w:pPr>
    <w:rPr>
      <w:i/>
    </w:rPr>
  </w:style>
  <w:style w:type="character" w:styleId="792" w:customStyle="1">
    <w:name w:val="Quote Char"/>
    <w:link w:val="791"/>
    <w:uiPriority w:val="29"/>
    <w:pPr>
      <w:pBdr/>
      <w:spacing/>
      <w:ind/>
    </w:pPr>
    <w:rPr>
      <w:i/>
    </w:rPr>
  </w:style>
  <w:style w:type="paragraph" w:styleId="793">
    <w:name w:val="Intense Quote"/>
    <w:basedOn w:val="764"/>
    <w:next w:val="764"/>
    <w:link w:val="7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94" w:customStyle="1">
    <w:name w:val="Intense Quote Char"/>
    <w:link w:val="793"/>
    <w:uiPriority w:val="30"/>
    <w:pPr>
      <w:pBdr/>
      <w:spacing/>
      <w:ind/>
    </w:pPr>
    <w:rPr>
      <w:i/>
    </w:rPr>
  </w:style>
  <w:style w:type="paragraph" w:styleId="795">
    <w:name w:val="Caption"/>
    <w:basedOn w:val="764"/>
    <w:next w:val="764"/>
    <w:uiPriority w:val="35"/>
    <w:semiHidden/>
    <w:unhideWhenUsed/>
    <w:qFormat/>
    <w:pPr>
      <w:pBdr/>
      <w:spacing w:line="276" w:lineRule="auto"/>
      <w:ind/>
    </w:pPr>
    <w:rPr>
      <w:b/>
      <w:bCs/>
      <w:color w:val="4472c4" w:themeColor="accent1"/>
      <w:sz w:val="18"/>
      <w:szCs w:val="18"/>
    </w:rPr>
  </w:style>
  <w:style w:type="character" w:styleId="796" w:customStyle="1">
    <w:name w:val="Caption Char"/>
    <w:uiPriority w:val="99"/>
    <w:pPr>
      <w:pBdr/>
      <w:spacing/>
      <w:ind/>
    </w:pPr>
  </w:style>
  <w:style w:type="table" w:styleId="797">
    <w:name w:val="Table Grid"/>
    <w:basedOn w:val="77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Light"/>
    <w:basedOn w:val="7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7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7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7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7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7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Accent 1"/>
    <w:basedOn w:val="7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Accent 2"/>
    <w:basedOn w:val="7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Accent 3"/>
    <w:basedOn w:val="7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Accent 4"/>
    <w:basedOn w:val="7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Accent 5"/>
    <w:basedOn w:val="7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Accent 6"/>
    <w:basedOn w:val="7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Accent 1"/>
    <w:basedOn w:val="7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Accent 2"/>
    <w:basedOn w:val="7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Accent 3"/>
    <w:basedOn w:val="7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Accent 4"/>
    <w:basedOn w:val="7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Accent 5"/>
    <w:basedOn w:val="7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Accent 6"/>
    <w:basedOn w:val="7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Accent 1"/>
    <w:basedOn w:val="7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Accent 2"/>
    <w:basedOn w:val="7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Accent 3"/>
    <w:basedOn w:val="7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Accent 4"/>
    <w:basedOn w:val="7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Accent 5"/>
    <w:basedOn w:val="7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Accent 6"/>
    <w:basedOn w:val="7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7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Accent 1"/>
    <w:basedOn w:val="77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Accent 2"/>
    <w:basedOn w:val="77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Accent 3"/>
    <w:basedOn w:val="77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Accent 4"/>
    <w:basedOn w:val="77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Accent 5"/>
    <w:basedOn w:val="77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Accent 6"/>
    <w:basedOn w:val="77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5 Dark - Accent 11"/>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2"/>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3"/>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Grid Table 5 Dark - Accent 41"/>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Accent 5"/>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6"/>
    <w:basedOn w:val="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7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6 Colorful Accent 1"/>
    <w:basedOn w:val="77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Accent 2"/>
    <w:basedOn w:val="7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Accent 3"/>
    <w:basedOn w:val="77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6 Colorful Accent 4"/>
    <w:basedOn w:val="7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6 Colorful Accent 5"/>
    <w:basedOn w:val="77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6 Colorful Accent 6"/>
    <w:basedOn w:val="77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w:basedOn w:val="77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Accent 1"/>
    <w:basedOn w:val="77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Accent 2"/>
    <w:basedOn w:val="77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Accent 3"/>
    <w:basedOn w:val="77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Accent 4"/>
    <w:basedOn w:val="77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Accent 5"/>
    <w:basedOn w:val="77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Accent 6"/>
    <w:basedOn w:val="77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Accent 1"/>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Accent 2"/>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Accent 3"/>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Accent 4"/>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Accent 5"/>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Accent 6"/>
    <w:basedOn w:val="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7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Accent 1"/>
    <w:basedOn w:val="77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Accent 2"/>
    <w:basedOn w:val="77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Accent 3"/>
    <w:basedOn w:val="77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Accent 4"/>
    <w:basedOn w:val="77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Accent 5"/>
    <w:basedOn w:val="77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Accent 6"/>
    <w:basedOn w:val="77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Accent 1"/>
    <w:basedOn w:val="77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Accent 2"/>
    <w:basedOn w:val="7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Accent 3"/>
    <w:basedOn w:val="77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Accent 4"/>
    <w:basedOn w:val="7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Accent 5"/>
    <w:basedOn w:val="77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Accent 6"/>
    <w:basedOn w:val="77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Accent 1"/>
    <w:basedOn w:val="77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Accent 2"/>
    <w:basedOn w:val="77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Accent 3"/>
    <w:basedOn w:val="77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Accent 4"/>
    <w:basedOn w:val="77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Accent 5"/>
    <w:basedOn w:val="77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Accent 6"/>
    <w:basedOn w:val="77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7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5 Dark Accent 1"/>
    <w:basedOn w:val="77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Accent 2"/>
    <w:basedOn w:val="77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Accent 3"/>
    <w:basedOn w:val="77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5 Dark Accent 4"/>
    <w:basedOn w:val="77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5 Dark Accent 5"/>
    <w:basedOn w:val="77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5 Dark Accent 6"/>
    <w:basedOn w:val="77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w:basedOn w:val="77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Accent 1"/>
    <w:basedOn w:val="77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Accent 2"/>
    <w:basedOn w:val="77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Accent 3"/>
    <w:basedOn w:val="77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Accent 4"/>
    <w:basedOn w:val="77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Accent 5"/>
    <w:basedOn w:val="77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Accent 6"/>
    <w:basedOn w:val="77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7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7 Colorful Accent 1"/>
    <w:basedOn w:val="77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Accent 2"/>
    <w:basedOn w:val="77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Accent 3"/>
    <w:basedOn w:val="77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7 Colorful Accent 4"/>
    <w:basedOn w:val="77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7 Colorful Accent 5"/>
    <w:basedOn w:val="77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7 Colorful Accent 6"/>
    <w:basedOn w:val="77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Lined - Accent"/>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ned - Accent 1"/>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ned - Accent 2"/>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ned - Accent 3"/>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Lined - Accent 4"/>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Lined - Accent 5"/>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Lined - Accent 6"/>
    <w:basedOn w:val="775"/>
    <w:uiPriority w:val="99"/>
    <w:pPr>
      <w:pBdr/>
      <w:spacing w:after="0" w:line="240" w:lineRule="auto"/>
      <w:ind/>
    </w:pPr>
    <w:rPr>
      <w:color w:val="404040"/>
      <w:sz w:val="20"/>
      <w:szCs w:val="20"/>
      <w:lang w:eastAsia="en-GB"/>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Bordered &amp; Lined - Accent"/>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Bordered &amp; Lined - Accent 1"/>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Bordered &amp; Lined - Accent 2"/>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Bordered &amp; Lined - Accent 3"/>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Bordered &amp; Lined - Accent 4"/>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amp; Lined - Accent 5"/>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amp; Lined - Accent 6"/>
    <w:basedOn w:val="775"/>
    <w:uiPriority w:val="99"/>
    <w:pPr>
      <w:pBdr/>
      <w:spacing w:after="0" w:line="240" w:lineRule="auto"/>
      <w:ind/>
    </w:pPr>
    <w:rPr>
      <w:color w:val="404040"/>
      <w:sz w:val="20"/>
      <w:szCs w:val="20"/>
      <w:lang w:eastAsia="en-GB"/>
      <w14:ligatures w14:val="non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w:basedOn w:val="77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 Accent 1"/>
    <w:basedOn w:val="7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 Accent 2"/>
    <w:basedOn w:val="7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Bordered - Accent 3"/>
    <w:basedOn w:val="7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Bordered - Accent 4"/>
    <w:basedOn w:val="7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Bordered - Accent 5"/>
    <w:basedOn w:val="7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Bordered - Accent 6"/>
    <w:basedOn w:val="7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3">
    <w:name w:val="Hyperlink"/>
    <w:uiPriority w:val="99"/>
    <w:unhideWhenUsed/>
    <w:pPr>
      <w:pBdr/>
      <w:spacing/>
      <w:ind/>
    </w:pPr>
    <w:rPr>
      <w:color w:val="0563c1" w:themeColor="hyperlink"/>
      <w:u w:val="single"/>
    </w:rPr>
  </w:style>
  <w:style w:type="paragraph" w:styleId="924">
    <w:name w:val="footnote text"/>
    <w:basedOn w:val="764"/>
    <w:link w:val="925"/>
    <w:uiPriority w:val="99"/>
    <w:semiHidden/>
    <w:unhideWhenUsed/>
    <w:pPr>
      <w:pBdr/>
      <w:spacing w:after="40" w:line="240" w:lineRule="auto"/>
      <w:ind/>
    </w:pPr>
    <w:rPr>
      <w:sz w:val="18"/>
    </w:rPr>
  </w:style>
  <w:style w:type="character" w:styleId="925" w:customStyle="1">
    <w:name w:val="Footnote Text Char"/>
    <w:link w:val="924"/>
    <w:uiPriority w:val="99"/>
    <w:pPr>
      <w:pBdr/>
      <w:spacing/>
      <w:ind/>
    </w:pPr>
    <w:rPr>
      <w:sz w:val="18"/>
    </w:rPr>
  </w:style>
  <w:style w:type="character" w:styleId="926">
    <w:name w:val="footnote reference"/>
    <w:basedOn w:val="774"/>
    <w:uiPriority w:val="99"/>
    <w:unhideWhenUsed/>
    <w:pPr>
      <w:pBdr/>
      <w:spacing/>
      <w:ind/>
    </w:pPr>
    <w:rPr>
      <w:vertAlign w:val="superscript"/>
    </w:rPr>
  </w:style>
  <w:style w:type="paragraph" w:styleId="927">
    <w:name w:val="endnote text"/>
    <w:basedOn w:val="764"/>
    <w:link w:val="928"/>
    <w:uiPriority w:val="99"/>
    <w:semiHidden/>
    <w:unhideWhenUsed/>
    <w:pPr>
      <w:pBdr/>
      <w:spacing w:after="0" w:line="240" w:lineRule="auto"/>
      <w:ind/>
    </w:pPr>
    <w:rPr>
      <w:sz w:val="20"/>
    </w:rPr>
  </w:style>
  <w:style w:type="character" w:styleId="928" w:customStyle="1">
    <w:name w:val="Endnote Text Char"/>
    <w:link w:val="927"/>
    <w:uiPriority w:val="99"/>
    <w:pPr>
      <w:pBdr/>
      <w:spacing/>
      <w:ind/>
    </w:pPr>
    <w:rPr>
      <w:sz w:val="20"/>
    </w:rPr>
  </w:style>
  <w:style w:type="character" w:styleId="929">
    <w:name w:val="endnote reference"/>
    <w:basedOn w:val="774"/>
    <w:uiPriority w:val="99"/>
    <w:semiHidden/>
    <w:unhideWhenUsed/>
    <w:pPr>
      <w:pBdr/>
      <w:spacing/>
      <w:ind/>
    </w:pPr>
    <w:rPr>
      <w:vertAlign w:val="superscript"/>
    </w:rPr>
  </w:style>
  <w:style w:type="paragraph" w:styleId="930">
    <w:name w:val="toc 1"/>
    <w:basedOn w:val="764"/>
    <w:next w:val="764"/>
    <w:uiPriority w:val="39"/>
    <w:unhideWhenUsed/>
    <w:pPr>
      <w:pBdr/>
      <w:spacing w:after="57"/>
      <w:ind/>
    </w:pPr>
  </w:style>
  <w:style w:type="paragraph" w:styleId="931">
    <w:name w:val="toc 2"/>
    <w:basedOn w:val="764"/>
    <w:next w:val="764"/>
    <w:uiPriority w:val="39"/>
    <w:unhideWhenUsed/>
    <w:pPr>
      <w:pBdr/>
      <w:spacing w:after="57"/>
      <w:ind w:left="283"/>
    </w:pPr>
  </w:style>
  <w:style w:type="paragraph" w:styleId="932">
    <w:name w:val="toc 3"/>
    <w:basedOn w:val="764"/>
    <w:next w:val="764"/>
    <w:uiPriority w:val="39"/>
    <w:unhideWhenUsed/>
    <w:pPr>
      <w:pBdr/>
      <w:spacing w:after="57"/>
      <w:ind w:left="567"/>
    </w:pPr>
  </w:style>
  <w:style w:type="paragraph" w:styleId="933">
    <w:name w:val="toc 4"/>
    <w:basedOn w:val="764"/>
    <w:next w:val="764"/>
    <w:uiPriority w:val="39"/>
    <w:unhideWhenUsed/>
    <w:pPr>
      <w:pBdr/>
      <w:spacing w:after="57"/>
      <w:ind w:left="850"/>
    </w:pPr>
  </w:style>
  <w:style w:type="paragraph" w:styleId="934">
    <w:name w:val="toc 5"/>
    <w:basedOn w:val="764"/>
    <w:next w:val="764"/>
    <w:uiPriority w:val="39"/>
    <w:unhideWhenUsed/>
    <w:pPr>
      <w:pBdr/>
      <w:spacing w:after="57"/>
      <w:ind w:left="1134"/>
    </w:pPr>
  </w:style>
  <w:style w:type="paragraph" w:styleId="935">
    <w:name w:val="toc 6"/>
    <w:basedOn w:val="764"/>
    <w:next w:val="764"/>
    <w:uiPriority w:val="39"/>
    <w:unhideWhenUsed/>
    <w:pPr>
      <w:pBdr/>
      <w:spacing w:after="57"/>
      <w:ind w:left="1417"/>
    </w:pPr>
  </w:style>
  <w:style w:type="paragraph" w:styleId="936">
    <w:name w:val="toc 7"/>
    <w:basedOn w:val="764"/>
    <w:next w:val="764"/>
    <w:uiPriority w:val="39"/>
    <w:unhideWhenUsed/>
    <w:pPr>
      <w:pBdr/>
      <w:spacing w:after="57"/>
      <w:ind w:left="1701"/>
    </w:pPr>
  </w:style>
  <w:style w:type="paragraph" w:styleId="937">
    <w:name w:val="toc 8"/>
    <w:basedOn w:val="764"/>
    <w:next w:val="764"/>
    <w:uiPriority w:val="39"/>
    <w:unhideWhenUsed/>
    <w:pPr>
      <w:pBdr/>
      <w:spacing w:after="57"/>
      <w:ind w:left="1984"/>
    </w:pPr>
  </w:style>
  <w:style w:type="paragraph" w:styleId="938">
    <w:name w:val="toc 9"/>
    <w:basedOn w:val="764"/>
    <w:next w:val="764"/>
    <w:uiPriority w:val="39"/>
    <w:unhideWhenUsed/>
    <w:pPr>
      <w:pBdr/>
      <w:spacing w:after="57"/>
      <w:ind w:left="2268"/>
    </w:pPr>
  </w:style>
  <w:style w:type="paragraph" w:styleId="939">
    <w:name w:val="TOC Heading"/>
    <w:uiPriority w:val="39"/>
    <w:unhideWhenUsed/>
    <w:pPr>
      <w:pBdr/>
      <w:spacing/>
      <w:ind/>
    </w:pPr>
  </w:style>
  <w:style w:type="paragraph" w:styleId="940">
    <w:name w:val="table of figures"/>
    <w:basedOn w:val="764"/>
    <w:next w:val="764"/>
    <w:uiPriority w:val="99"/>
    <w:unhideWhenUsed/>
    <w:pPr>
      <w:pBdr/>
      <w:spacing w:after="0"/>
      <w:ind/>
    </w:pPr>
  </w:style>
  <w:style w:type="paragraph" w:styleId="941">
    <w:name w:val="List Paragraph"/>
    <w:basedOn w:val="764"/>
    <w:uiPriority w:val="34"/>
    <w:qFormat/>
    <w:pPr>
      <w:pBdr/>
      <w:spacing/>
      <w:ind w:left="720"/>
      <w:contextualSpacing w:val="true"/>
    </w:pPr>
  </w:style>
  <w:style w:type="paragraph" w:styleId="942">
    <w:name w:val="Footer"/>
    <w:basedOn w:val="764"/>
    <w:link w:val="943"/>
    <w:uiPriority w:val="99"/>
    <w:unhideWhenUsed/>
    <w:pPr>
      <w:pBdr/>
      <w:tabs>
        <w:tab w:val="center" w:leader="none" w:pos="4513"/>
        <w:tab w:val="right" w:leader="none" w:pos="9026"/>
      </w:tabs>
      <w:spacing w:after="0" w:line="240" w:lineRule="auto"/>
      <w:ind/>
    </w:pPr>
  </w:style>
  <w:style w:type="character" w:styleId="943" w:customStyle="1">
    <w:name w:val="Footer Char"/>
    <w:basedOn w:val="774"/>
    <w:link w:val="942"/>
    <w:uiPriority w:val="99"/>
    <w:pPr>
      <w:pBdr/>
      <w:spacing/>
      <w:ind/>
    </w:pPr>
  </w:style>
  <w:style w:type="paragraph" w:styleId="944">
    <w:name w:val="Header"/>
    <w:basedOn w:val="764"/>
    <w:link w:val="945"/>
    <w:uiPriority w:val="99"/>
    <w:unhideWhenUsed/>
    <w:pPr>
      <w:pBdr/>
      <w:tabs>
        <w:tab w:val="center" w:leader="none" w:pos="4513"/>
        <w:tab w:val="right" w:leader="none" w:pos="9026"/>
      </w:tabs>
      <w:spacing w:after="0" w:line="240" w:lineRule="auto"/>
      <w:ind/>
    </w:pPr>
  </w:style>
  <w:style w:type="character" w:styleId="945" w:customStyle="1">
    <w:name w:val="Header Char"/>
    <w:basedOn w:val="774"/>
    <w:link w:val="944"/>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2025-02-28T21:59:09Z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540e08bd,64b0c840,5922290</vt:lpwstr>
  </property>
  <property fmtid="{D5CDD505-2E9C-101B-9397-08002B2CF9AE}" pid="3" name="ClassificationContentMarkingFooterFontProps">
    <vt:lpwstr>#000000,10,Calibri</vt:lpwstr>
  </property>
  <property fmtid="{D5CDD505-2E9C-101B-9397-08002B2CF9AE}" pid="4" name="ClassificationContentMarkingFooterText">
    <vt:lpwstr>Document Classification: Public</vt:lpwstr>
  </property>
  <property fmtid="{D5CDD505-2E9C-101B-9397-08002B2CF9AE}" pid="5" name="MSIP_Label_190831db-b7fb-49cd-b867-c0e284fca167_Enabled">
    <vt:lpwstr>true</vt:lpwstr>
  </property>
  <property fmtid="{D5CDD505-2E9C-101B-9397-08002B2CF9AE}" pid="6" name="MSIP_Label_190831db-b7fb-49cd-b867-c0e284fca167_SetDate">
    <vt:lpwstr>2024-01-24T09:05:01Z</vt:lpwstr>
  </property>
  <property fmtid="{D5CDD505-2E9C-101B-9397-08002B2CF9AE}" pid="7" name="MSIP_Label_190831db-b7fb-49cd-b867-c0e284fca167_Method">
    <vt:lpwstr>Privileged</vt:lpwstr>
  </property>
  <property fmtid="{D5CDD505-2E9C-101B-9397-08002B2CF9AE}" pid="8" name="MSIP_Label_190831db-b7fb-49cd-b867-c0e284fca167_Name">
    <vt:lpwstr>Public</vt:lpwstr>
  </property>
  <property fmtid="{D5CDD505-2E9C-101B-9397-08002B2CF9AE}" pid="9" name="MSIP_Label_190831db-b7fb-49cd-b867-c0e284fca167_SiteId">
    <vt:lpwstr>3e60f945-19c7-48b2-b721-096ae586d0e5</vt:lpwstr>
  </property>
  <property fmtid="{D5CDD505-2E9C-101B-9397-08002B2CF9AE}" pid="10" name="MSIP_Label_190831db-b7fb-49cd-b867-c0e284fca167_ActionId">
    <vt:lpwstr>c2b211bf-ac17-43d9-9433-aaab76298cbc</vt:lpwstr>
  </property>
  <property fmtid="{D5CDD505-2E9C-101B-9397-08002B2CF9AE}" pid="11" name="MSIP_Label_190831db-b7fb-49cd-b867-c0e284fca167_ContentBits">
    <vt:lpwstr>2</vt:lpwstr>
  </property>
</Properties>
</file>