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39270" w14:textId="405F88D7" w:rsidR="009968C1" w:rsidRDefault="00063CE9">
      <w:r>
        <w:t xml:space="preserve">Title: </w:t>
      </w:r>
      <w:r w:rsidR="006816DE">
        <w:t>Determining</w:t>
      </w:r>
      <w:r>
        <w:t xml:space="preserve"> the Role of Coarse Particles in Winter Air Pollution</w:t>
      </w:r>
    </w:p>
    <w:p w14:paraId="0E8762FE" w14:textId="77777777" w:rsidR="00C74E86" w:rsidRDefault="00C74E86"/>
    <w:p w14:paraId="7E6369BB" w14:textId="77777777" w:rsidR="00C74E86" w:rsidRDefault="00C74E86"/>
    <w:p w14:paraId="05DD4192" w14:textId="77777777" w:rsidR="00C74E86" w:rsidRDefault="00063CE9">
      <w:r>
        <w:t xml:space="preserve">Applicants: </w:t>
      </w:r>
    </w:p>
    <w:p w14:paraId="0C90F8CA" w14:textId="77777777" w:rsidR="00C74E86" w:rsidRDefault="00C74E86"/>
    <w:p w14:paraId="5B426465" w14:textId="3E8AB724" w:rsidR="00063CE9" w:rsidRDefault="00063CE9">
      <w:r>
        <w:t>Gannet Hallar (PI</w:t>
      </w:r>
      <w:r w:rsidR="00C74E86">
        <w:t>)</w:t>
      </w:r>
    </w:p>
    <w:p w14:paraId="78B98D6C" w14:textId="77777777" w:rsidR="00C74E86" w:rsidRDefault="00C74E86" w:rsidP="00C74E86">
      <w:r w:rsidRPr="00C74E86">
        <w:t xml:space="preserve">Associate Professor </w:t>
      </w:r>
    </w:p>
    <w:p w14:paraId="74D5DA28" w14:textId="036FF292" w:rsidR="00C74E86" w:rsidRPr="00C74E86" w:rsidRDefault="00C74E86" w:rsidP="00C74E86">
      <w:r w:rsidRPr="00C74E86">
        <w:t>University of Utah</w:t>
      </w:r>
    </w:p>
    <w:p w14:paraId="332E9C5D" w14:textId="682187D3" w:rsidR="00C74E86" w:rsidRDefault="00C74E86" w:rsidP="00C74E86">
      <w:r w:rsidRPr="00C74E86">
        <w:t>Department of Atmospheric Sciences</w:t>
      </w:r>
    </w:p>
    <w:p w14:paraId="47B8E234" w14:textId="4B93667C" w:rsidR="00C74E86" w:rsidRDefault="00C74E86" w:rsidP="00C74E86">
      <w:r>
        <w:t>William Browning Building (WBB)</w:t>
      </w:r>
      <w:r w:rsidRPr="00C74E86">
        <w:br/>
        <w:t>135 S 1460 E, ROOM 819</w:t>
      </w:r>
      <w:r w:rsidRPr="00C74E86">
        <w:br/>
      </w:r>
      <w:r>
        <w:t>Salt Lake City</w:t>
      </w:r>
      <w:r w:rsidRPr="00C74E86">
        <w:t>, UT 84112-0102</w:t>
      </w:r>
    </w:p>
    <w:p w14:paraId="6099FE32" w14:textId="409C1401" w:rsidR="00C74E86" w:rsidRDefault="00C74E86" w:rsidP="00C74E86">
      <w:r w:rsidRPr="00C74E86">
        <w:t>801-587-7238</w:t>
      </w:r>
    </w:p>
    <w:p w14:paraId="3EB85416" w14:textId="3336E67D" w:rsidR="00C74E86" w:rsidRPr="00C74E86" w:rsidRDefault="00C74E86" w:rsidP="00C74E86">
      <w:r>
        <w:t>Gannet.hallar@utah.edu</w:t>
      </w:r>
    </w:p>
    <w:p w14:paraId="6BD53FF0" w14:textId="77777777" w:rsidR="00C74E86" w:rsidRDefault="00C74E86" w:rsidP="00C74E86"/>
    <w:p w14:paraId="5B58C1E2" w14:textId="77777777" w:rsidR="00C74E86" w:rsidRDefault="00063CE9" w:rsidP="00C74E86">
      <w:r>
        <w:t xml:space="preserve">Jennifer Murphy (co-investigator), </w:t>
      </w:r>
    </w:p>
    <w:p w14:paraId="70C03921" w14:textId="3A07090B" w:rsidR="00FE5B64" w:rsidRDefault="00FE5B64" w:rsidP="00C74E86">
      <w:r>
        <w:t>Professor</w:t>
      </w:r>
    </w:p>
    <w:p w14:paraId="543D6854" w14:textId="53BC100A" w:rsidR="00C74E86" w:rsidRDefault="00C74E86" w:rsidP="00C74E86">
      <w:r>
        <w:t>University of Toronto</w:t>
      </w:r>
    </w:p>
    <w:p w14:paraId="4BD4EA4A" w14:textId="52D838BA" w:rsidR="00C74E86" w:rsidRPr="00C74E86" w:rsidRDefault="00C74E86" w:rsidP="00C74E86">
      <w:r w:rsidRPr="00C74E86">
        <w:t>Department of Chemistry</w:t>
      </w:r>
      <w:r w:rsidRPr="00C74E86">
        <w:br/>
        <w:t>Lash Miller Chemical Laboratories</w:t>
      </w:r>
      <w:r w:rsidRPr="00C74E86">
        <w:br/>
        <w:t>80 St. George Street, Toronto, ON M5S 3H6</w:t>
      </w:r>
    </w:p>
    <w:p w14:paraId="422D029B" w14:textId="345BEC33" w:rsidR="00C74E86" w:rsidRPr="00C74E86" w:rsidRDefault="00C74E86" w:rsidP="00C74E86">
      <w:r w:rsidRPr="00C74E86">
        <w:t>416-978-3564</w:t>
      </w:r>
    </w:p>
    <w:p w14:paraId="2C62867A" w14:textId="47AA9529" w:rsidR="00C74E86" w:rsidRDefault="00C74E86" w:rsidP="00C74E86">
      <w:r w:rsidRPr="00C74E86">
        <w:t>jen.murphy@utoronto.ca</w:t>
      </w:r>
    </w:p>
    <w:p w14:paraId="2CF9FE79" w14:textId="77777777" w:rsidR="00C74E86" w:rsidRDefault="00C74E86" w:rsidP="006816DE"/>
    <w:p w14:paraId="6781126D" w14:textId="4EA86365" w:rsidR="006816DE" w:rsidRDefault="00063CE9" w:rsidP="006816DE">
      <w:r w:rsidRPr="006816DE">
        <w:t>Research Office Information:</w:t>
      </w:r>
      <w:r w:rsidR="006816DE">
        <w:t xml:space="preserve"> </w:t>
      </w:r>
    </w:p>
    <w:p w14:paraId="72022264" w14:textId="56EE4658" w:rsidR="00C74E86" w:rsidRDefault="00C74E86" w:rsidP="006816DE"/>
    <w:p w14:paraId="7CE7B88B" w14:textId="6BD63143" w:rsidR="00C74E86" w:rsidRPr="00C74E86" w:rsidRDefault="00C74E86" w:rsidP="00C74E86">
      <w:r w:rsidRPr="00C74E86">
        <w:t xml:space="preserve">Erica Trejo </w:t>
      </w:r>
    </w:p>
    <w:p w14:paraId="238B22EA" w14:textId="623D3DDD" w:rsidR="00C74E86" w:rsidRDefault="00C74E86" w:rsidP="00C74E86">
      <w:r w:rsidRPr="00C74E86">
        <w:t>University of Utah </w:t>
      </w:r>
    </w:p>
    <w:p w14:paraId="69555CB3" w14:textId="27EBFE65" w:rsidR="006816DE" w:rsidRDefault="006816DE" w:rsidP="00C74E86">
      <w:r>
        <w:t>Office of Sponsored Projects</w:t>
      </w:r>
    </w:p>
    <w:p w14:paraId="6409EA3D" w14:textId="77777777" w:rsidR="00C74E86" w:rsidRDefault="006816DE" w:rsidP="00C74E86">
      <w:r>
        <w:t>1471 East Federal Way</w:t>
      </w:r>
    </w:p>
    <w:p w14:paraId="55F3DD1D" w14:textId="45C2FA52" w:rsidR="00C74E86" w:rsidRPr="00C74E86" w:rsidRDefault="006816DE" w:rsidP="00C74E86">
      <w:r>
        <w:t xml:space="preserve"> </w:t>
      </w:r>
      <w:r w:rsidRPr="006816DE">
        <w:rPr>
          <w:rFonts w:cstheme="minorBidi"/>
          <w:szCs w:val="22"/>
        </w:rPr>
        <w:t>Salt Lake City, Utah 84102-1821</w:t>
      </w:r>
    </w:p>
    <w:p w14:paraId="1A2B92B1" w14:textId="6BCA07DA" w:rsidR="00C74E86" w:rsidRDefault="00C74E86" w:rsidP="00C74E86">
      <w:pPr>
        <w:rPr>
          <w:rFonts w:cstheme="minorBidi"/>
          <w:szCs w:val="22"/>
        </w:rPr>
      </w:pPr>
      <w:r>
        <w:t>Direct: (</w:t>
      </w:r>
      <w:r w:rsidRPr="00C74E86">
        <w:t>801</w:t>
      </w:r>
      <w:r>
        <w:t xml:space="preserve">) </w:t>
      </w:r>
      <w:r w:rsidRPr="00C74E86">
        <w:t>581-6232</w:t>
      </w:r>
    </w:p>
    <w:p w14:paraId="3B3015E1" w14:textId="24EAE418" w:rsidR="006816DE" w:rsidRPr="00C74E86" w:rsidRDefault="00C74E86" w:rsidP="00C74E86">
      <w:pPr>
        <w:rPr>
          <w:rFonts w:cstheme="minorBidi"/>
          <w:szCs w:val="22"/>
        </w:rPr>
      </w:pPr>
      <w:r>
        <w:t xml:space="preserve">Main Office </w:t>
      </w:r>
      <w:r w:rsidR="006816DE" w:rsidRPr="006816DE">
        <w:t xml:space="preserve">Phone: </w:t>
      </w:r>
      <w:r w:rsidR="00B720BD">
        <w:t>(</w:t>
      </w:r>
      <w:r w:rsidR="006816DE" w:rsidRPr="006816DE">
        <w:t>801</w:t>
      </w:r>
      <w:r w:rsidR="00B720BD">
        <w:t xml:space="preserve">) </w:t>
      </w:r>
      <w:r w:rsidR="006816DE" w:rsidRPr="006816DE">
        <w:t>581-4913</w:t>
      </w:r>
    </w:p>
    <w:p w14:paraId="7F7ED61A" w14:textId="65F08097" w:rsidR="00063CE9" w:rsidRDefault="006816DE" w:rsidP="00C74E86">
      <w:r w:rsidRPr="006816DE">
        <w:t xml:space="preserve">Fax: </w:t>
      </w:r>
      <w:r w:rsidR="00B720BD">
        <w:t>(</w:t>
      </w:r>
      <w:r w:rsidRPr="006816DE">
        <w:t>801</w:t>
      </w:r>
      <w:r w:rsidR="00B720BD">
        <w:t xml:space="preserve">) </w:t>
      </w:r>
      <w:r w:rsidRPr="006816DE">
        <w:t>581-3007</w:t>
      </w:r>
    </w:p>
    <w:p w14:paraId="5FFE0DC4" w14:textId="0CC0BA3D" w:rsidR="00C74E86" w:rsidRDefault="00C74E86">
      <w:r w:rsidRPr="00C74E86">
        <w:t>erica.trejo@osp.utah.edu</w:t>
      </w:r>
    </w:p>
    <w:p w14:paraId="630B5234" w14:textId="77777777" w:rsidR="00C74E86" w:rsidRDefault="00C74E86"/>
    <w:p w14:paraId="642B51C4" w14:textId="2DDB7000" w:rsidR="00063CE9" w:rsidRDefault="00063CE9">
      <w:r w:rsidRPr="006816DE">
        <w:t>Funding Requested: $</w:t>
      </w:r>
      <w:r w:rsidR="00311938">
        <w:t>58</w:t>
      </w:r>
      <w:r w:rsidRPr="006816DE">
        <w:t>,</w:t>
      </w:r>
      <w:r w:rsidR="00311938">
        <w:t>631</w:t>
      </w:r>
      <w:r w:rsidR="0030446E">
        <w:t xml:space="preserve"> (</w:t>
      </w:r>
      <w:r w:rsidR="00271B51">
        <w:t xml:space="preserve">Total cost: </w:t>
      </w:r>
      <w:r w:rsidR="00311938">
        <w:t>$61,631</w:t>
      </w:r>
      <w:r w:rsidR="00271B51">
        <w:t xml:space="preserve"> with 5% match</w:t>
      </w:r>
      <w:r w:rsidR="00311938">
        <w:t>, Cost Match = $3000</w:t>
      </w:r>
      <w:r w:rsidR="00271B51">
        <w:t xml:space="preserve">). </w:t>
      </w:r>
      <w:r w:rsidRPr="006816DE">
        <w:t xml:space="preserve"> </w:t>
      </w:r>
    </w:p>
    <w:p w14:paraId="43C13E04" w14:textId="78CF337E" w:rsidR="00063CE9" w:rsidRDefault="00063CE9">
      <w:r>
        <w:t xml:space="preserve">Project Period: July 1, 2020 – </w:t>
      </w:r>
      <w:r w:rsidR="00EA2A0F">
        <w:t>June 30</w:t>
      </w:r>
      <w:r>
        <w:t>, 2021</w:t>
      </w:r>
    </w:p>
    <w:p w14:paraId="0E6CC54C" w14:textId="77777777" w:rsidR="00063CE9" w:rsidRDefault="00063CE9"/>
    <w:p w14:paraId="245F6B27" w14:textId="212608B2" w:rsidR="00063CE9" w:rsidRDefault="00063CE9"/>
    <w:p w14:paraId="4B285D0B" w14:textId="66865AAB" w:rsidR="00063CE9" w:rsidRDefault="00063CE9"/>
    <w:p w14:paraId="4B512CA2" w14:textId="042A2CE1" w:rsidR="00063CE9" w:rsidRDefault="00063CE9"/>
    <w:p w14:paraId="61086809" w14:textId="1A8C193B" w:rsidR="00063CE9" w:rsidRDefault="00063CE9"/>
    <w:p w14:paraId="0BB0BEDC" w14:textId="1696A9E8" w:rsidR="00063CE9" w:rsidRDefault="00063CE9"/>
    <w:p w14:paraId="2F9C0F82" w14:textId="7EF815E8" w:rsidR="00063CE9" w:rsidRDefault="00063CE9"/>
    <w:p w14:paraId="0E6D53A7" w14:textId="132EF694" w:rsidR="00F303F8" w:rsidRDefault="00F303F8"/>
    <w:p w14:paraId="0BB63521" w14:textId="77777777" w:rsidR="00F303F8" w:rsidRDefault="00F303F8"/>
    <w:p w14:paraId="475247A4" w14:textId="6B1B8E5B" w:rsidR="00271B51" w:rsidRDefault="00271B51" w:rsidP="005B224F">
      <w:pPr>
        <w:pStyle w:val="ListParagraph"/>
        <w:numPr>
          <w:ilvl w:val="0"/>
          <w:numId w:val="1"/>
        </w:numPr>
        <w:rPr>
          <w:b/>
        </w:rPr>
      </w:pPr>
      <w:r w:rsidRPr="00F303F8">
        <w:rPr>
          <w:b/>
        </w:rPr>
        <w:t>Abstract</w:t>
      </w:r>
    </w:p>
    <w:p w14:paraId="1B311BE4" w14:textId="1876A657" w:rsidR="00E772CA" w:rsidRPr="00E772CA" w:rsidRDefault="00442C21" w:rsidP="00E772CA">
      <w:r w:rsidRPr="00442C21">
        <w:rPr>
          <w:lang w:val="en-GB"/>
        </w:rPr>
        <w:t>Wintertime ammonium nitrate (NH</w:t>
      </w:r>
      <w:r w:rsidRPr="00442C21">
        <w:rPr>
          <w:vertAlign w:val="subscript"/>
          <w:lang w:val="en-GB"/>
        </w:rPr>
        <w:t>4</w:t>
      </w:r>
      <w:r w:rsidRPr="00442C21">
        <w:rPr>
          <w:lang w:val="en-GB"/>
        </w:rPr>
        <w:t>NO</w:t>
      </w:r>
      <w:r w:rsidRPr="00442C21">
        <w:rPr>
          <w:vertAlign w:val="subscript"/>
          <w:lang w:val="en-GB"/>
        </w:rPr>
        <w:t>3</w:t>
      </w:r>
      <w:r w:rsidRPr="00442C21">
        <w:rPr>
          <w:lang w:val="en-GB"/>
        </w:rPr>
        <w:t>) pollution events burden urban mountain basins around the globe. In the Salt Lake Valley, such pollution events are often driven by the formation of persistent cold air pools (PCAP) that trap emissions near the surface for several consecutive days. As a result, secondary pollutants including fine particulate matter less than 2.5 µm in diameter (PM</w:t>
      </w:r>
      <w:r w:rsidRPr="00442C21">
        <w:rPr>
          <w:vertAlign w:val="subscript"/>
          <w:lang w:val="en-GB"/>
        </w:rPr>
        <w:t>2.5</w:t>
      </w:r>
      <w:r w:rsidRPr="00442C21">
        <w:rPr>
          <w:lang w:val="en-GB"/>
        </w:rPr>
        <w:t>), largely in the form of NH</w:t>
      </w:r>
      <w:r w:rsidRPr="00442C21">
        <w:rPr>
          <w:vertAlign w:val="subscript"/>
          <w:lang w:val="en-GB"/>
        </w:rPr>
        <w:t>4</w:t>
      </w:r>
      <w:r w:rsidRPr="00442C21">
        <w:rPr>
          <w:lang w:val="en-GB"/>
        </w:rPr>
        <w:t>NO</w:t>
      </w:r>
      <w:r w:rsidRPr="00442C21">
        <w:rPr>
          <w:vertAlign w:val="subscript"/>
          <w:lang w:val="en-GB"/>
        </w:rPr>
        <w:t>3</w:t>
      </w:r>
      <w:r w:rsidRPr="00442C21">
        <w:rPr>
          <w:lang w:val="en-GB"/>
        </w:rPr>
        <w:t xml:space="preserve">, build up during these events and lead to severe haze. </w:t>
      </w:r>
      <w:r w:rsidR="00E772CA" w:rsidRPr="00E772CA">
        <w:t xml:space="preserve">During the 2017 Utah Winter Fine Particulate </w:t>
      </w:r>
      <w:r w:rsidR="00E772CA" w:rsidRPr="00E772CA">
        <w:t>Study</w:t>
      </w:r>
      <w:r w:rsidR="00E772CA" w:rsidRPr="00E772CA">
        <w:t xml:space="preserve"> (UWFPS), we observed strong evidence that supermicron particle composition could be indirectly controlling PM</w:t>
      </w:r>
      <w:r w:rsidR="00E772CA" w:rsidRPr="00E772CA">
        <w:rPr>
          <w:vertAlign w:val="subscript"/>
        </w:rPr>
        <w:t>2.5</w:t>
      </w:r>
      <w:r w:rsidR="00E772CA" w:rsidRPr="00E772CA">
        <w:t xml:space="preserve"> by offering a reactive sink for HNO</w:t>
      </w:r>
      <w:r w:rsidR="00E772CA" w:rsidRPr="00E772CA">
        <w:rPr>
          <w:vertAlign w:val="subscript"/>
        </w:rPr>
        <w:t>3</w:t>
      </w:r>
      <w:r w:rsidR="00E772CA" w:rsidRPr="00E772CA">
        <w:t>. Coarse mode mass loadings (defined as PM</w:t>
      </w:r>
      <w:r w:rsidR="00E772CA" w:rsidRPr="00E772CA">
        <w:rPr>
          <w:vertAlign w:val="subscript"/>
        </w:rPr>
        <w:t>10</w:t>
      </w:r>
      <w:r w:rsidR="00E772CA" w:rsidRPr="00E772CA">
        <w:t xml:space="preserve"> – PM</w:t>
      </w:r>
      <w:r w:rsidR="00E772CA" w:rsidRPr="00E772CA">
        <w:rPr>
          <w:vertAlign w:val="subscript"/>
        </w:rPr>
        <w:t>2.5</w:t>
      </w:r>
      <w:r w:rsidR="00E772CA" w:rsidRPr="00E772CA">
        <w:t xml:space="preserve">) regularly exceed 10 </w:t>
      </w:r>
      <w:r w:rsidR="00E772CA" w:rsidRPr="00E772CA">
        <w:rPr>
          <w:rFonts w:ascii="Symbol" w:hAnsi="Symbol"/>
        </w:rPr>
        <w:t></w:t>
      </w:r>
      <w:r w:rsidR="00E772CA" w:rsidRPr="00E772CA">
        <w:t>g m</w:t>
      </w:r>
      <w:r w:rsidR="00E772CA">
        <w:rPr>
          <w:vertAlign w:val="superscript"/>
        </w:rPr>
        <w:t>-</w:t>
      </w:r>
      <w:r w:rsidR="00E772CA" w:rsidRPr="00E772CA">
        <w:rPr>
          <w:vertAlign w:val="superscript"/>
        </w:rPr>
        <w:t>3</w:t>
      </w:r>
      <w:r w:rsidR="00E772CA" w:rsidRPr="00E772CA">
        <w:t xml:space="preserve"> during the winter in northern Utah. However, coarse mode particle composition is rarely measured or reported, leading to major uncertainties about the origin and reactivity of this material.</w:t>
      </w:r>
      <w:r w:rsidR="00E772CA">
        <w:t xml:space="preserve"> </w:t>
      </w:r>
      <w:r w:rsidR="00E772CA" w:rsidRPr="00E772CA">
        <w:t>We propose a comprehensive set of wintertime measurements in Salt Lake City designed to target the size-resolved mass loading and chemical composition of atmospheric particles</w:t>
      </w:r>
      <w:r w:rsidR="00E772CA">
        <w:t xml:space="preserve">. </w:t>
      </w:r>
    </w:p>
    <w:p w14:paraId="2D398334" w14:textId="77777777" w:rsidR="00E772CA" w:rsidRPr="00E772CA" w:rsidRDefault="00E772CA" w:rsidP="00E772CA">
      <w:pPr>
        <w:rPr>
          <w:b/>
        </w:rPr>
      </w:pPr>
    </w:p>
    <w:p w14:paraId="7FA52A0B" w14:textId="6835C90C" w:rsidR="00271B51" w:rsidRPr="00271B51" w:rsidRDefault="00271B51" w:rsidP="00271B51">
      <w:pPr>
        <w:pStyle w:val="ListParagraph"/>
        <w:numPr>
          <w:ilvl w:val="0"/>
          <w:numId w:val="1"/>
        </w:numPr>
        <w:rPr>
          <w:b/>
        </w:rPr>
      </w:pPr>
      <w:r w:rsidRPr="00271B51">
        <w:rPr>
          <w:b/>
        </w:rPr>
        <w:t>Basis and Rationale</w:t>
      </w:r>
    </w:p>
    <w:p w14:paraId="52029091" w14:textId="517E919E" w:rsidR="00063CE9" w:rsidRDefault="00474C72">
      <w:r>
        <w:t>Each winter, northern Utah experiences periods of extremely high PM</w:t>
      </w:r>
      <w:r w:rsidRPr="00474C72">
        <w:rPr>
          <w:vertAlign w:val="subscript"/>
        </w:rPr>
        <w:t xml:space="preserve">2.5 </w:t>
      </w:r>
      <w:r>
        <w:t xml:space="preserve">loadings, which past observations have indicated are dominated by ammonium nitrate aerosol. Recent intensive field studies have demonstrated that both ammonia and nitric acid can limit the production of secondary ammonium nitrate with varying spatial dependences across this region. Additionally, low levels of oxidants under winter conditions may also play a role in </w:t>
      </w:r>
      <w:r w:rsidR="00725F46">
        <w:t>controlling PM</w:t>
      </w:r>
      <w:r w:rsidR="00725F46" w:rsidRPr="00725F46">
        <w:rPr>
          <w:vertAlign w:val="subscript"/>
        </w:rPr>
        <w:t>2.5</w:t>
      </w:r>
      <w:r w:rsidR="00725F46">
        <w:t xml:space="preserve">. </w:t>
      </w:r>
      <w:r>
        <w:t xml:space="preserve">This implies that the efficacy of reducing emissions of ammonia and nitrogen oxides may vary throughout the region. However, several outstanding questions remain about the contributions of other </w:t>
      </w:r>
      <w:r w:rsidR="00725F46">
        <w:t xml:space="preserve">constituents. </w:t>
      </w:r>
    </w:p>
    <w:p w14:paraId="2FF18094" w14:textId="077D5FE6" w:rsidR="00725F46" w:rsidRDefault="00725F46" w:rsidP="00B720BD">
      <w:pPr>
        <w:ind w:firstLine="720"/>
      </w:pPr>
      <w:r>
        <w:t>Kelly et al. (2013), reported that ammonium chloride could constitute up 10-15% of PM</w:t>
      </w:r>
      <w:r w:rsidRPr="00725F46">
        <w:rPr>
          <w:vertAlign w:val="subscript"/>
        </w:rPr>
        <w:t xml:space="preserve">2.5 </w:t>
      </w:r>
      <w:r>
        <w:t xml:space="preserve">mass loadings in Salt Lake City. During the 2017 UWFPS field campaign, we measured smaller contributions from fine mode chloride, but we did see strong evidence that supermicron </w:t>
      </w:r>
      <w:r w:rsidR="00AE3428">
        <w:t>particle composition could be indirectly controlling PM</w:t>
      </w:r>
      <w:r w:rsidR="00AE3428" w:rsidRPr="00AE3428">
        <w:rPr>
          <w:vertAlign w:val="subscript"/>
        </w:rPr>
        <w:t>2.5</w:t>
      </w:r>
      <w:r w:rsidR="00AE3428">
        <w:t xml:space="preserve"> by offering a reactive sink for HNO</w:t>
      </w:r>
      <w:r w:rsidR="00AE3428" w:rsidRPr="00AE3428">
        <w:rPr>
          <w:vertAlign w:val="subscript"/>
        </w:rPr>
        <w:t>3</w:t>
      </w:r>
      <w:r w:rsidR="00AE3428">
        <w:t>. Coarse mode mass loadings (defined as PM</w:t>
      </w:r>
      <w:r w:rsidR="00AE3428" w:rsidRPr="00AE3428">
        <w:rPr>
          <w:vertAlign w:val="subscript"/>
        </w:rPr>
        <w:t>10</w:t>
      </w:r>
      <w:r w:rsidR="00AE3428">
        <w:t xml:space="preserve"> – PM</w:t>
      </w:r>
      <w:r w:rsidR="00AE3428" w:rsidRPr="00AE3428">
        <w:rPr>
          <w:vertAlign w:val="subscript"/>
        </w:rPr>
        <w:t>2.5</w:t>
      </w:r>
      <w:r w:rsidR="00AE3428">
        <w:t xml:space="preserve">) regularly exceed 10 </w:t>
      </w:r>
      <w:r w:rsidR="00546C39" w:rsidRPr="00546C39">
        <w:rPr>
          <w:rFonts w:ascii="Symbol" w:hAnsi="Symbol"/>
        </w:rPr>
        <w:t></w:t>
      </w:r>
      <w:r w:rsidR="00AE3428">
        <w:t>g m</w:t>
      </w:r>
      <w:r w:rsidR="00AE3428" w:rsidRPr="00546C39">
        <w:rPr>
          <w:vertAlign w:val="superscript"/>
        </w:rPr>
        <w:t>-3</w:t>
      </w:r>
      <w:r w:rsidR="00AE3428">
        <w:t xml:space="preserve"> during the winter in norther</w:t>
      </w:r>
      <w:r w:rsidR="00546C39">
        <w:t>n</w:t>
      </w:r>
      <w:r w:rsidR="00AE3428">
        <w:t xml:space="preserve"> Utah. </w:t>
      </w:r>
      <w:r w:rsidR="00546C39">
        <w:t>However, c</w:t>
      </w:r>
      <w:r w:rsidR="00AE3428">
        <w:t>oarse mode particle composition is rarely measured or reported, leading to major uncertainties about the origin and reactivity of this material</w:t>
      </w:r>
      <w:r w:rsidR="00546C39">
        <w:t>.</w:t>
      </w:r>
    </w:p>
    <w:p w14:paraId="2231E062" w14:textId="7A6B6414" w:rsidR="00546C39" w:rsidRDefault="00546C39">
      <w:r>
        <w:t xml:space="preserve">We propose a comprehensive set of wintertime measurements </w:t>
      </w:r>
      <w:r w:rsidR="006473EE">
        <w:t>in Salt Lake City</w:t>
      </w:r>
      <w:r w:rsidR="006816DE">
        <w:t xml:space="preserve"> </w:t>
      </w:r>
      <w:r>
        <w:t>designed to target the size-resolved mass loading and chemical composition of atmospheric particles including:</w:t>
      </w:r>
    </w:p>
    <w:p w14:paraId="46A582A5" w14:textId="46723EED" w:rsidR="00271B51" w:rsidRDefault="001B5AE0" w:rsidP="00271B51">
      <w:pPr>
        <w:pStyle w:val="ListParagraph"/>
        <w:numPr>
          <w:ilvl w:val="0"/>
          <w:numId w:val="3"/>
        </w:numPr>
      </w:pPr>
      <w:r>
        <w:t>S</w:t>
      </w:r>
      <w:r w:rsidRPr="001B5AE0">
        <w:t xml:space="preserve">ize resolved measurements of ambient aerosol particles </w:t>
      </w:r>
      <w:r>
        <w:t>will be made</w:t>
      </w:r>
      <w:r w:rsidRPr="001B5AE0">
        <w:t xml:space="preserve"> </w:t>
      </w:r>
      <w:r>
        <w:t>at the William Browning B</w:t>
      </w:r>
      <w:r w:rsidRPr="001B5AE0">
        <w:t>uilding</w:t>
      </w:r>
      <w:r>
        <w:t xml:space="preserve"> at the University of Utah.  </w:t>
      </w:r>
      <w:r w:rsidR="00271B51">
        <w:t xml:space="preserve">Specifically, a </w:t>
      </w:r>
      <w:r w:rsidRPr="001B5AE0">
        <w:t xml:space="preserve">TSI Inc. Scanning Mobility Particle Sizer </w:t>
      </w:r>
      <w:r>
        <w:t>(SMPS) and TSI Inc.</w:t>
      </w:r>
      <w:r w:rsidR="00DE1E60">
        <w:t xml:space="preserve"> Aerodynamic Particle Sizer</w:t>
      </w:r>
      <w:r w:rsidR="00E772CA">
        <w:t xml:space="preserve"> (APS)</w:t>
      </w:r>
      <w:r w:rsidR="00DE1E60">
        <w:t xml:space="preserve"> will be used </w:t>
      </w:r>
      <w:r w:rsidR="000E3628">
        <w:t xml:space="preserve">for </w:t>
      </w:r>
      <w:r w:rsidR="00B720BD" w:rsidRPr="00271B51">
        <w:t>continuous</w:t>
      </w:r>
      <w:r w:rsidR="006473EE" w:rsidRPr="00271B51">
        <w:t xml:space="preserve"> online measurements of</w:t>
      </w:r>
      <w:r w:rsidR="005B14E0" w:rsidRPr="00271B51">
        <w:t xml:space="preserve"> size-resolved particle </w:t>
      </w:r>
      <w:r w:rsidR="000E3628">
        <w:t xml:space="preserve">concentration. </w:t>
      </w:r>
      <w:r w:rsidR="00271B51">
        <w:t xml:space="preserve">This </w:t>
      </w:r>
      <w:r w:rsidRPr="001B5AE0">
        <w:t xml:space="preserve">will allow for the measurement of particle size distribution in </w:t>
      </w:r>
      <w:r w:rsidR="00271B51">
        <w:t>128</w:t>
      </w:r>
      <w:r w:rsidRPr="001B5AE0">
        <w:t xml:space="preserve"> bins from 8 nm</w:t>
      </w:r>
      <w:r w:rsidR="00271B51">
        <w:t xml:space="preserve"> to 19.81 microns</w:t>
      </w:r>
      <w:r w:rsidR="00271B51" w:rsidRPr="001B5AE0">
        <w:t xml:space="preserve"> </w:t>
      </w:r>
      <w:r w:rsidRPr="001B5AE0">
        <w:t>(</w:t>
      </w:r>
      <w:r w:rsidRPr="00271B51">
        <w:rPr>
          <w:i/>
        </w:rPr>
        <w:t>e.g.</w:t>
      </w:r>
      <w:r w:rsidRPr="001B5AE0">
        <w:t xml:space="preserve">, Hallar </w:t>
      </w:r>
      <w:r w:rsidRPr="00271B51">
        <w:rPr>
          <w:i/>
        </w:rPr>
        <w:t>et al.</w:t>
      </w:r>
      <w:r w:rsidRPr="001B5AE0">
        <w:t xml:space="preserve">, 2016). </w:t>
      </w:r>
      <w:r w:rsidR="00DA6710">
        <w:t xml:space="preserve"> </w:t>
      </w:r>
    </w:p>
    <w:p w14:paraId="5D0A1A84" w14:textId="7CC5ADB2" w:rsidR="00271B51" w:rsidRDefault="00DA6710" w:rsidP="00271B51">
      <w:pPr>
        <w:pStyle w:val="ListParagraph"/>
      </w:pPr>
      <w:r>
        <w:t xml:space="preserve"> </w:t>
      </w:r>
    </w:p>
    <w:p w14:paraId="58FC8DBD" w14:textId="77777777" w:rsidR="00271B51" w:rsidRDefault="006473EE" w:rsidP="00271B51">
      <w:pPr>
        <w:pStyle w:val="ListParagraph"/>
        <w:numPr>
          <w:ilvl w:val="0"/>
          <w:numId w:val="3"/>
        </w:numPr>
      </w:pPr>
      <w:r>
        <w:lastRenderedPageBreak/>
        <w:t>Analysis of water-soluble ions (</w:t>
      </w:r>
      <w:r w:rsidRPr="001D7E53">
        <w:t>Na</w:t>
      </w:r>
      <w:r w:rsidRPr="001D7E53">
        <w:rPr>
          <w:vertAlign w:val="superscript"/>
        </w:rPr>
        <w:t>+</w:t>
      </w:r>
      <w:r w:rsidRPr="001D7E53">
        <w:t>, NH</w:t>
      </w:r>
      <w:r w:rsidRPr="001D7E53">
        <w:rPr>
          <w:vertAlign w:val="subscript"/>
        </w:rPr>
        <w:t>4</w:t>
      </w:r>
      <w:r w:rsidRPr="001D7E53">
        <w:rPr>
          <w:vertAlign w:val="superscript"/>
        </w:rPr>
        <w:t>+</w:t>
      </w:r>
      <w:r w:rsidRPr="001D7E53">
        <w:t>, K</w:t>
      </w:r>
      <w:r w:rsidRPr="001D7E53">
        <w:rPr>
          <w:vertAlign w:val="superscript"/>
        </w:rPr>
        <w:t>+</w:t>
      </w:r>
      <w:r w:rsidRPr="001D7E53">
        <w:t>, Mg</w:t>
      </w:r>
      <w:r w:rsidRPr="001D7E53">
        <w:rPr>
          <w:vertAlign w:val="superscript"/>
        </w:rPr>
        <w:t>2+</w:t>
      </w:r>
      <w:r w:rsidRPr="001D7E53">
        <w:t>, Ca</w:t>
      </w:r>
      <w:r w:rsidRPr="001D7E53">
        <w:rPr>
          <w:vertAlign w:val="superscript"/>
        </w:rPr>
        <w:t>2+</w:t>
      </w:r>
      <w:r w:rsidRPr="001D7E53">
        <w:t>, NH</w:t>
      </w:r>
      <w:r w:rsidRPr="001D7E53">
        <w:rPr>
          <w:vertAlign w:val="subscript"/>
        </w:rPr>
        <w:t>3</w:t>
      </w:r>
      <w:r w:rsidRPr="001D7E53">
        <w:t>, amines, Cl</w:t>
      </w:r>
      <w:r w:rsidRPr="001D7E53">
        <w:rPr>
          <w:vertAlign w:val="superscript"/>
        </w:rPr>
        <w:t>-</w:t>
      </w:r>
      <w:r w:rsidRPr="001D7E53">
        <w:t>, NO</w:t>
      </w:r>
      <w:r w:rsidRPr="001D7E53">
        <w:rPr>
          <w:vertAlign w:val="subscript"/>
        </w:rPr>
        <w:t>2</w:t>
      </w:r>
      <w:r w:rsidRPr="001D7E53">
        <w:rPr>
          <w:vertAlign w:val="superscript"/>
        </w:rPr>
        <w:t>-</w:t>
      </w:r>
      <w:r w:rsidRPr="001D7E53">
        <w:t>, NO</w:t>
      </w:r>
      <w:r w:rsidRPr="001D7E53">
        <w:rPr>
          <w:vertAlign w:val="subscript"/>
        </w:rPr>
        <w:t>3</w:t>
      </w:r>
      <w:r w:rsidRPr="001D7E53">
        <w:t>, and SO</w:t>
      </w:r>
      <w:r w:rsidRPr="001D7E53">
        <w:rPr>
          <w:vertAlign w:val="subscript"/>
        </w:rPr>
        <w:t>4</w:t>
      </w:r>
      <w:r w:rsidRPr="001D7E53">
        <w:rPr>
          <w:vertAlign w:val="superscript"/>
        </w:rPr>
        <w:t>2-</w:t>
      </w:r>
      <w:r>
        <w:t xml:space="preserve">) in size-resolved particles (on ten stages from 56 nm to 18 </w:t>
      </w:r>
      <w:r w:rsidRPr="006473EE">
        <w:t>µ</w:t>
      </w:r>
      <w:r>
        <w:t>m, collected using a micro-orifice uniform deposition impactor (MOUDI)</w:t>
      </w:r>
      <w:r w:rsidR="005B224F">
        <w:t>.</w:t>
      </w:r>
    </w:p>
    <w:p w14:paraId="6BD6632D" w14:textId="77777777" w:rsidR="00271B51" w:rsidRDefault="00271B51" w:rsidP="00271B51">
      <w:pPr>
        <w:pStyle w:val="ListParagraph"/>
      </w:pPr>
    </w:p>
    <w:p w14:paraId="441FDF7A" w14:textId="68B3F8DD" w:rsidR="00474C72" w:rsidRDefault="00546C39" w:rsidP="00442C21">
      <w:pPr>
        <w:pStyle w:val="ListParagraph"/>
        <w:numPr>
          <w:ilvl w:val="0"/>
          <w:numId w:val="3"/>
        </w:numPr>
      </w:pPr>
      <w:r>
        <w:t xml:space="preserve"> </w:t>
      </w:r>
      <w:r w:rsidR="006473EE">
        <w:t>Analysis of water-soluble ions (</w:t>
      </w:r>
      <w:r w:rsidR="006473EE" w:rsidRPr="001D7E53">
        <w:t>Na</w:t>
      </w:r>
      <w:r w:rsidR="006473EE" w:rsidRPr="00271B51">
        <w:rPr>
          <w:vertAlign w:val="superscript"/>
        </w:rPr>
        <w:t>+</w:t>
      </w:r>
      <w:r w:rsidR="006473EE" w:rsidRPr="001D7E53">
        <w:t>, NH</w:t>
      </w:r>
      <w:r w:rsidR="006473EE" w:rsidRPr="00271B51">
        <w:rPr>
          <w:vertAlign w:val="subscript"/>
        </w:rPr>
        <w:t>4</w:t>
      </w:r>
      <w:r w:rsidR="006473EE" w:rsidRPr="00271B51">
        <w:rPr>
          <w:vertAlign w:val="superscript"/>
        </w:rPr>
        <w:t>+</w:t>
      </w:r>
      <w:r w:rsidR="006473EE" w:rsidRPr="001D7E53">
        <w:t>, K</w:t>
      </w:r>
      <w:r w:rsidR="006473EE" w:rsidRPr="00271B51">
        <w:rPr>
          <w:vertAlign w:val="superscript"/>
        </w:rPr>
        <w:t>+</w:t>
      </w:r>
      <w:r w:rsidR="006473EE" w:rsidRPr="001D7E53">
        <w:t>, Mg</w:t>
      </w:r>
      <w:r w:rsidR="006473EE" w:rsidRPr="00271B51">
        <w:rPr>
          <w:vertAlign w:val="superscript"/>
        </w:rPr>
        <w:t>2+</w:t>
      </w:r>
      <w:r w:rsidR="006473EE" w:rsidRPr="001D7E53">
        <w:t>, Ca</w:t>
      </w:r>
      <w:r w:rsidR="006473EE" w:rsidRPr="00271B51">
        <w:rPr>
          <w:vertAlign w:val="superscript"/>
        </w:rPr>
        <w:t>2+</w:t>
      </w:r>
      <w:r w:rsidR="006473EE" w:rsidRPr="001D7E53">
        <w:t>, NH</w:t>
      </w:r>
      <w:r w:rsidR="006473EE" w:rsidRPr="00271B51">
        <w:rPr>
          <w:vertAlign w:val="subscript"/>
        </w:rPr>
        <w:t>3</w:t>
      </w:r>
      <w:r w:rsidR="006473EE" w:rsidRPr="001D7E53">
        <w:t>, amines, Cl</w:t>
      </w:r>
      <w:r w:rsidR="006473EE" w:rsidRPr="00271B51">
        <w:rPr>
          <w:vertAlign w:val="superscript"/>
        </w:rPr>
        <w:t>-</w:t>
      </w:r>
      <w:r w:rsidR="006473EE" w:rsidRPr="001D7E53">
        <w:t>, NO</w:t>
      </w:r>
      <w:r w:rsidR="006473EE" w:rsidRPr="00271B51">
        <w:rPr>
          <w:vertAlign w:val="subscript"/>
        </w:rPr>
        <w:t>2</w:t>
      </w:r>
      <w:r w:rsidR="006473EE" w:rsidRPr="00271B51">
        <w:rPr>
          <w:vertAlign w:val="superscript"/>
        </w:rPr>
        <w:t>-</w:t>
      </w:r>
      <w:r w:rsidR="006473EE" w:rsidRPr="001D7E53">
        <w:t>, NO</w:t>
      </w:r>
      <w:r w:rsidR="006473EE" w:rsidRPr="00271B51">
        <w:rPr>
          <w:vertAlign w:val="subscript"/>
        </w:rPr>
        <w:t>3</w:t>
      </w:r>
      <w:r w:rsidR="006473EE" w:rsidRPr="00271B51">
        <w:rPr>
          <w:vertAlign w:val="superscript"/>
        </w:rPr>
        <w:t>-</w:t>
      </w:r>
      <w:r w:rsidR="006473EE" w:rsidRPr="001D7E53">
        <w:t>, and SO</w:t>
      </w:r>
      <w:r w:rsidR="006473EE" w:rsidRPr="00271B51">
        <w:rPr>
          <w:vertAlign w:val="subscript"/>
        </w:rPr>
        <w:t>4</w:t>
      </w:r>
      <w:r w:rsidR="006473EE" w:rsidRPr="00271B51">
        <w:rPr>
          <w:vertAlign w:val="superscript"/>
        </w:rPr>
        <w:t>2-</w:t>
      </w:r>
      <w:r w:rsidR="006473EE">
        <w:t>) in the snow</w:t>
      </w:r>
      <w:r w:rsidR="008712F9">
        <w:t>pack to track wet and dry-deposited air pollution</w:t>
      </w:r>
      <w:r w:rsidR="005B224F">
        <w:t>.</w:t>
      </w:r>
    </w:p>
    <w:p w14:paraId="53520A7B" w14:textId="48479F38" w:rsidR="00E75AB0" w:rsidRPr="00E75AB0" w:rsidRDefault="00E75AB0" w:rsidP="00E75AB0">
      <w:pPr>
        <w:rPr>
          <w:lang w:val="en-CA"/>
        </w:rPr>
      </w:pPr>
      <w:r w:rsidRPr="00E75AB0">
        <w:rPr>
          <w:lang w:val="en-CA"/>
        </w:rPr>
        <w:t>The proposed research aims to provide more insight into several of the physical processes and chemical mechanisms that drive particulate matter (PM)</w:t>
      </w:r>
      <w:r w:rsidRPr="00E75AB0">
        <w:rPr>
          <w:vertAlign w:val="subscript"/>
          <w:lang w:val="en-CA"/>
        </w:rPr>
        <w:t xml:space="preserve"> </w:t>
      </w:r>
      <w:r w:rsidRPr="00E75AB0">
        <w:rPr>
          <w:lang w:val="en-CA"/>
        </w:rPr>
        <w:t>chemistry in northern Utah. By acquiring information about the size-resolved mass loading and chemical composition across the full-size range of atmospheric particles, a deeper understanding of the interactions between primary particles and secondary particle formation will be achieved. Our proposed research activities directly address several of the topics identified in UDAQ’s goals and priorities, including:</w:t>
      </w:r>
    </w:p>
    <w:p w14:paraId="0D68E056" w14:textId="77777777" w:rsidR="00E75AB0" w:rsidRPr="00E75AB0" w:rsidRDefault="00E75AB0" w:rsidP="00E75AB0">
      <w:pPr>
        <w:numPr>
          <w:ilvl w:val="0"/>
          <w:numId w:val="4"/>
        </w:numPr>
        <w:rPr>
          <w:lang w:val="en-CA"/>
        </w:rPr>
      </w:pPr>
      <w:r w:rsidRPr="00E75AB0">
        <w:rPr>
          <w:b/>
          <w:bCs/>
          <w:i/>
          <w:iCs/>
          <w:lang w:val="en-CA"/>
        </w:rPr>
        <w:t>Particulate chloride sources</w:t>
      </w:r>
      <w:r w:rsidRPr="00E75AB0">
        <w:rPr>
          <w:lang w:val="en-CA"/>
        </w:rPr>
        <w:t xml:space="preserve"> and</w:t>
      </w:r>
    </w:p>
    <w:p w14:paraId="0B72F9F2" w14:textId="77777777" w:rsidR="00E75AB0" w:rsidRPr="00E75AB0" w:rsidRDefault="00E75AB0" w:rsidP="00E75AB0">
      <w:pPr>
        <w:numPr>
          <w:ilvl w:val="0"/>
          <w:numId w:val="4"/>
        </w:numPr>
        <w:rPr>
          <w:b/>
          <w:bCs/>
          <w:i/>
          <w:iCs/>
          <w:lang w:val="en-CA"/>
        </w:rPr>
      </w:pPr>
      <w:r w:rsidRPr="00E75AB0">
        <w:rPr>
          <w:b/>
          <w:bCs/>
          <w:i/>
          <w:iCs/>
          <w:lang w:val="en-CA"/>
        </w:rPr>
        <w:t>Halogens, oxidized nitrogen, and ammonia</w:t>
      </w:r>
      <w:r w:rsidRPr="00E75AB0">
        <w:rPr>
          <w:lang w:val="en-CA"/>
        </w:rPr>
        <w:t xml:space="preserve"> and their contribution to PM</w:t>
      </w:r>
      <w:r w:rsidRPr="00E75AB0">
        <w:rPr>
          <w:vertAlign w:val="subscript"/>
          <w:lang w:val="en-CA"/>
        </w:rPr>
        <w:t>2.5</w:t>
      </w:r>
    </w:p>
    <w:p w14:paraId="6459E4A4" w14:textId="77777777" w:rsidR="00E75AB0" w:rsidRPr="00E75AB0" w:rsidRDefault="00E75AB0" w:rsidP="00E75AB0"/>
    <w:p w14:paraId="67A545E9" w14:textId="77777777" w:rsidR="00E75AB0" w:rsidRPr="00E75AB0" w:rsidRDefault="00E75AB0" w:rsidP="00E75AB0">
      <w:r w:rsidRPr="00E75AB0">
        <w:t xml:space="preserve">Further, as outlined in the RFP, air quality models struggle to represent the deposition of pollutants during the winter in the Salt Lake region. We will be collecting data that can be used to evaluate estimates of model representation of </w:t>
      </w:r>
    </w:p>
    <w:p w14:paraId="4A77EFC8" w14:textId="77777777" w:rsidR="00E75AB0" w:rsidRPr="00E75AB0" w:rsidRDefault="00E75AB0" w:rsidP="00E75AB0"/>
    <w:p w14:paraId="7636BA53" w14:textId="77777777" w:rsidR="00E75AB0" w:rsidRPr="00E75AB0" w:rsidRDefault="00E75AB0" w:rsidP="00E75AB0">
      <w:pPr>
        <w:numPr>
          <w:ilvl w:val="0"/>
          <w:numId w:val="4"/>
        </w:numPr>
        <w:rPr>
          <w:b/>
          <w:bCs/>
          <w:i/>
          <w:iCs/>
          <w:lang w:val="en-CA"/>
        </w:rPr>
      </w:pPr>
      <w:r w:rsidRPr="00E75AB0">
        <w:rPr>
          <w:b/>
          <w:bCs/>
          <w:i/>
          <w:iCs/>
          <w:lang w:val="en-CA"/>
        </w:rPr>
        <w:t xml:space="preserve">Snow surface chemistry </w:t>
      </w:r>
    </w:p>
    <w:p w14:paraId="2C96E6DC" w14:textId="77777777" w:rsidR="00E75AB0" w:rsidRPr="00E75AB0" w:rsidRDefault="00E75AB0" w:rsidP="00E75AB0">
      <w:pPr>
        <w:numPr>
          <w:ilvl w:val="0"/>
          <w:numId w:val="4"/>
        </w:numPr>
        <w:rPr>
          <w:b/>
          <w:bCs/>
          <w:i/>
          <w:iCs/>
          <w:lang w:val="en-CA"/>
        </w:rPr>
      </w:pPr>
      <w:r w:rsidRPr="00E75AB0">
        <w:rPr>
          <w:b/>
          <w:bCs/>
          <w:i/>
          <w:iCs/>
          <w:lang w:val="en-CA"/>
        </w:rPr>
        <w:t>Nitric acid deposition</w:t>
      </w:r>
    </w:p>
    <w:p w14:paraId="34233E32" w14:textId="77777777" w:rsidR="00E75AB0" w:rsidRPr="00E75AB0" w:rsidRDefault="00E75AB0" w:rsidP="00E75AB0"/>
    <w:p w14:paraId="4715C773" w14:textId="77777777" w:rsidR="00E75AB0" w:rsidRPr="00E75AB0" w:rsidRDefault="00E75AB0" w:rsidP="00271B51">
      <w:pPr>
        <w:jc w:val="center"/>
      </w:pPr>
      <w:r w:rsidRPr="00E75AB0">
        <w:rPr>
          <w:b/>
          <w:bCs/>
          <w:i/>
          <w:iCs/>
        </w:rPr>
        <w:drawing>
          <wp:inline distT="0" distB="0" distL="0" distR="0" wp14:anchorId="2965C0F8" wp14:editId="0D1AC013">
            <wp:extent cx="4734046" cy="2662901"/>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Sf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2494" cy="2678903"/>
                    </a:xfrm>
                    <a:prstGeom prst="rect">
                      <a:avLst/>
                    </a:prstGeom>
                  </pic:spPr>
                </pic:pic>
              </a:graphicData>
            </a:graphic>
          </wp:inline>
        </w:drawing>
      </w:r>
    </w:p>
    <w:p w14:paraId="299164F7" w14:textId="4EE7563A" w:rsidR="00E75AB0" w:rsidRPr="00E75AB0" w:rsidRDefault="00E75AB0" w:rsidP="00E75AB0">
      <w:pPr>
        <w:rPr>
          <w:b/>
          <w:bCs/>
          <w:i/>
          <w:iCs/>
          <w:sz w:val="20"/>
          <w:szCs w:val="20"/>
        </w:rPr>
      </w:pPr>
      <w:r w:rsidRPr="00E75AB0">
        <w:rPr>
          <w:i/>
          <w:iCs/>
          <w:sz w:val="20"/>
          <w:szCs w:val="20"/>
        </w:rPr>
        <w:t xml:space="preserve">Figure </w:t>
      </w:r>
      <w:r w:rsidRPr="00E75AB0">
        <w:rPr>
          <w:i/>
          <w:iCs/>
          <w:sz w:val="20"/>
          <w:szCs w:val="20"/>
        </w:rPr>
        <w:fldChar w:fldCharType="begin"/>
      </w:r>
      <w:r w:rsidRPr="00E75AB0">
        <w:rPr>
          <w:i/>
          <w:iCs/>
          <w:sz w:val="20"/>
          <w:szCs w:val="20"/>
        </w:rPr>
        <w:instrText xml:space="preserve"> SEQ Figure \* ARABIC </w:instrText>
      </w:r>
      <w:r w:rsidRPr="00E75AB0">
        <w:rPr>
          <w:i/>
          <w:iCs/>
          <w:sz w:val="20"/>
          <w:szCs w:val="20"/>
        </w:rPr>
        <w:fldChar w:fldCharType="separate"/>
      </w:r>
      <w:r w:rsidR="00CA2894">
        <w:rPr>
          <w:i/>
          <w:iCs/>
          <w:noProof/>
          <w:sz w:val="20"/>
          <w:szCs w:val="20"/>
        </w:rPr>
        <w:t>1</w:t>
      </w:r>
      <w:r w:rsidRPr="00E75AB0">
        <w:rPr>
          <w:sz w:val="20"/>
          <w:szCs w:val="20"/>
        </w:rPr>
        <w:fldChar w:fldCharType="end"/>
      </w:r>
      <w:r w:rsidRPr="00E75AB0">
        <w:rPr>
          <w:i/>
          <w:iCs/>
          <w:sz w:val="20"/>
          <w:szCs w:val="20"/>
        </w:rPr>
        <w:t xml:space="preserve"> - Diagram showing the major contributions to secondary and primary PM during pollution episodes in the winter months. Primary PM can serve as a reactive sink for uptake of HNO</w:t>
      </w:r>
      <w:r w:rsidRPr="00E75AB0">
        <w:rPr>
          <w:i/>
          <w:iCs/>
          <w:sz w:val="20"/>
          <w:szCs w:val="20"/>
          <w:vertAlign w:val="subscript"/>
        </w:rPr>
        <w:t>3</w:t>
      </w:r>
      <w:r w:rsidRPr="00E75AB0">
        <w:rPr>
          <w:i/>
          <w:iCs/>
          <w:sz w:val="20"/>
          <w:szCs w:val="20"/>
        </w:rPr>
        <w:t>. If the primary PM includes chloride salts, acid displacement reactions can release HCl, which can repartition and contribute to PM</w:t>
      </w:r>
      <w:r w:rsidRPr="00E75AB0">
        <w:rPr>
          <w:i/>
          <w:iCs/>
          <w:sz w:val="20"/>
          <w:szCs w:val="20"/>
          <w:vertAlign w:val="subscript"/>
        </w:rPr>
        <w:t>2.5</w:t>
      </w:r>
      <w:r w:rsidRPr="00E75AB0">
        <w:rPr>
          <w:i/>
          <w:iCs/>
          <w:sz w:val="20"/>
          <w:szCs w:val="20"/>
        </w:rPr>
        <w:t>.</w:t>
      </w:r>
    </w:p>
    <w:p w14:paraId="2F557BE1" w14:textId="77777777" w:rsidR="005B224F" w:rsidRDefault="005B224F" w:rsidP="00E75AB0"/>
    <w:p w14:paraId="49DB1792" w14:textId="3576F303" w:rsidR="00E75AB0" w:rsidRPr="00E75AB0" w:rsidRDefault="00E75AB0" w:rsidP="00E75AB0">
      <w:r w:rsidRPr="00E75AB0">
        <w:t xml:space="preserve">Figure 1 offers a simplified diagram depicting some of the dominant contributors to primary and secondary PM in northern Utah. Observations made from aircraft and on the ground during the 2017 UWFPS campaign were consistent with previous observations in finding that during pollution episodes, secondary particles are dominated by ammonium and nitrate, with smaller </w:t>
      </w:r>
      <w:r w:rsidRPr="00E75AB0">
        <w:lastRenderedPageBreak/>
        <w:t xml:space="preserve">contributions from sulfate, organics and chloride </w:t>
      </w:r>
      <w:r w:rsidRPr="00E75AB0">
        <w:fldChar w:fldCharType="begin"/>
      </w:r>
      <w:r w:rsidRPr="00E75AB0">
        <w:instrText xml:space="preserve"> ADDIN EN.CITE &lt;EndNote&gt;&lt;Cite&gt;&lt;Author&gt;Franchin&lt;/Author&gt;&lt;Year&gt;2018&lt;/Year&gt;&lt;IDText&gt;Airborne and ground-based observations of ammonium-nitrate-dominated aerosols in a shallow boundary layer during intense winter pollution episodes in northern Utah&lt;/IDText&gt;&lt;DisplayText&gt;(Franchin et al., 2018)&lt;/DisplayText&gt;&lt;record&gt;&lt;dates&gt;&lt;pub-dates&gt;&lt;date&gt;DEC 6 2018&lt;/date&gt;&lt;/pub-dates&gt;&lt;year&gt;2018&lt;/year&gt;&lt;/dates&gt;&lt;isbn&gt;1680-7316;1680-7324&lt;/isbn&gt;&lt;titles&gt;&lt;title&gt;Airborne and ground-based observations of ammonium-nitrate-dominated aerosols in a shallow boundary layer during intense winter pollution episodes in northern Utah&lt;/title&gt;&lt;secondary-title&gt;Atmospheric Chemistry and Physics&lt;/secondary-title&gt;&lt;/titles&gt;&lt;pages&gt;17259-17276&lt;/pages&gt;&lt;number&gt;23&lt;/number&gt;&lt;contributors&gt;&lt;authors&gt;&lt;author&gt;Franchin, Alessandro&lt;/author&gt;&lt;author&gt;Fibiger, Dorothy L.&lt;/author&gt;&lt;author&gt;Goldberger, Lexie&lt;/author&gt;&lt;author&gt;McDuffie, Erin E.&lt;/author&gt;&lt;author&gt;Moravek, Alexander&lt;/author&gt;&lt;author&gt;Womack, Caroline C.&lt;/author&gt;&lt;author&gt;Crosman, Erik T.&lt;/author&gt;&lt;author&gt;Docherty, Kenneth S.&lt;/author&gt;&lt;author&gt;Dube, William P.&lt;/author&gt;&lt;author&gt;Hoch, Sebastian W.&lt;/author&gt;&lt;author&gt;Lee, Ben H.&lt;/author&gt;&lt;author&gt;Long, Russell&lt;/author&gt;&lt;author&gt;Murphy, Jennifer G.&lt;/author&gt;&lt;author&gt;Thornton, Joel A.&lt;/author&gt;&lt;author&gt;Brown, Steven S.&lt;/author&gt;&lt;author&gt;Baasandorj, Munkhbayar&lt;/author&gt;&lt;author&gt;Middlebrook, Ann M.&lt;/author&gt;&lt;/authors&gt;&lt;/contributors&gt;&lt;added-date format="utc"&gt;1547748404&lt;/added-date&gt;&lt;ref-type name="Journal Article"&gt;17&lt;/ref-type&gt;&lt;rec-number&gt;722&lt;/rec-number&gt;&lt;last-updated-date format="utc"&gt;1547748404&lt;/last-updated-date&gt;&lt;accession-num&gt;WOS:000452383600002&lt;/accession-num&gt;&lt;electronic-resource-num&gt;10.5194/acp-18-17259-2018&lt;/electronic-resource-num&gt;&lt;volume&gt;18&lt;/volume&gt;&lt;/record&gt;&lt;/Cite&gt;&lt;/EndNote&gt;</w:instrText>
      </w:r>
      <w:r w:rsidRPr="00E75AB0">
        <w:fldChar w:fldCharType="separate"/>
      </w:r>
      <w:r w:rsidRPr="00E75AB0">
        <w:t>(Franchin et al., 2018)</w:t>
      </w:r>
      <w:r w:rsidRPr="00E75AB0">
        <w:fldChar w:fldCharType="end"/>
      </w:r>
      <w:r w:rsidRPr="00E75AB0">
        <w:t>. Franchin et al. also showed that in Salt Lake and Utah Valleys, production of secondary ammonium nitrate was sensitive to both HNO</w:t>
      </w:r>
      <w:r w:rsidRPr="00E75AB0">
        <w:rPr>
          <w:vertAlign w:val="subscript"/>
        </w:rPr>
        <w:t>3</w:t>
      </w:r>
      <w:r w:rsidRPr="00E75AB0">
        <w:t xml:space="preserve"> and NH</w:t>
      </w:r>
      <w:r w:rsidRPr="00E75AB0">
        <w:rPr>
          <w:vertAlign w:val="subscript"/>
        </w:rPr>
        <w:t>3</w:t>
      </w:r>
      <w:r w:rsidRPr="00E75AB0">
        <w:t>. In our analysis of NH</w:t>
      </w:r>
      <w:r w:rsidRPr="00E75AB0">
        <w:rPr>
          <w:vertAlign w:val="subscript"/>
        </w:rPr>
        <w:t>x</w:t>
      </w:r>
      <w:r w:rsidRPr="00E75AB0">
        <w:t xml:space="preserve"> (=gas phase NH</w:t>
      </w:r>
      <w:r w:rsidRPr="00E75AB0">
        <w:rPr>
          <w:vertAlign w:val="subscript"/>
        </w:rPr>
        <w:t>3</w:t>
      </w:r>
      <w:r w:rsidRPr="00E75AB0">
        <w:t xml:space="preserve"> and particle NH</w:t>
      </w:r>
      <w:r w:rsidRPr="00E75AB0">
        <w:rPr>
          <w:vertAlign w:val="subscript"/>
        </w:rPr>
        <w:t>4</w:t>
      </w:r>
      <w:r w:rsidRPr="00E75AB0">
        <w:rPr>
          <w:vertAlign w:val="superscript"/>
        </w:rPr>
        <w:t>+</w:t>
      </w:r>
      <w:r w:rsidRPr="00E75AB0">
        <w:t>) observations, we found that the large enhancements in NH</w:t>
      </w:r>
      <w:r w:rsidRPr="00E75AB0">
        <w:rPr>
          <w:vertAlign w:val="subscript"/>
        </w:rPr>
        <w:t>x</w:t>
      </w:r>
      <w:r w:rsidRPr="00E75AB0">
        <w:t xml:space="preserve"> could not be simulated using the 2014 emission inventory, which appeared to be biased low by more than a factor of three </w:t>
      </w:r>
      <w:r w:rsidRPr="00E75AB0">
        <w:fldChar w:fldCharType="begin"/>
      </w:r>
      <w:r w:rsidRPr="00E75AB0">
        <w:instrText xml:space="preserve"> ADDIN EN.CITE &lt;EndNote&gt;&lt;Cite&gt;&lt;Author&gt;Moravek&lt;/Author&gt;&lt;Year&gt;2019&lt;/Year&gt;&lt;IDText&gt;Wintertime spatial distribution of ammonia and its emission sources in the Great Salt Lake region&lt;/IDText&gt;&lt;DisplayText&gt;(Moravek et al., 2019)&lt;/DisplayText&gt;&lt;record&gt;&lt;titles&gt;&lt;title&gt;Wintertime spatial distribution of ammonia and its emission sources in the Great Salt Lake region&lt;/title&gt;&lt;secondary-title&gt;Atmospheric Chemistry and Physics Discussions&lt;/secondary-title&gt;&lt;/titles&gt;&lt;contributors&gt;&lt;authors&gt;&lt;author&gt;Moravek, A.&lt;/author&gt;&lt;author&gt;Murphy, J.G.&lt;/author&gt;&lt;author&gt;Hrdina, A.&lt;/author&gt;&lt;author&gt;Lin, J.C.&lt;/author&gt;&lt;author&gt;Pennell, C.&lt;/author&gt;&lt;author&gt;Franchin, A.&lt;/author&gt;&lt;author&gt;Middlebrook, A.&lt;/author&gt;&lt;author&gt;Fibiger, D.&lt;/author&gt;&lt;author&gt;Womack, C.&lt;/author&gt;&lt;author&gt;McDuffie&lt;/author&gt;&lt;author&gt;E.&lt;/author&gt;&lt;author&gt;Martin, R.&lt;/author&gt;&lt;author&gt;Moore, K.&lt;/author&gt;&lt;author&gt;Baasandorj, M.&lt;/author&gt;&lt;author&gt;Brown, S.S.&lt;/author&gt;&lt;/authors&gt;&lt;/contributors&gt;&lt;added-date format="utc"&gt;1571426080&lt;/added-date&gt;&lt;ref-type name="Journal Article"&gt;17&lt;/ref-type&gt;&lt;dates&gt;&lt;year&gt;2019&lt;/year&gt;&lt;/dates&gt;&lt;rec-number&gt;730&lt;/rec-number&gt;&lt;last-updated-date format="utc"&gt;1571426601&lt;/last-updated-date&gt;&lt;/record&gt;&lt;/Cite&gt;&lt;/EndNote&gt;</w:instrText>
      </w:r>
      <w:r w:rsidRPr="00E75AB0">
        <w:fldChar w:fldCharType="separate"/>
      </w:r>
      <w:r w:rsidRPr="00E75AB0">
        <w:t>(Moravek et al., 2019)</w:t>
      </w:r>
      <w:r w:rsidRPr="00E75AB0">
        <w:fldChar w:fldCharType="end"/>
      </w:r>
      <w:r w:rsidRPr="00E75AB0">
        <w:t>. Nighttime oxidation was found to be an important contributor to the conversion of NO</w:t>
      </w:r>
      <w:r w:rsidRPr="00E75AB0">
        <w:rPr>
          <w:vertAlign w:val="subscript"/>
        </w:rPr>
        <w:t xml:space="preserve">x </w:t>
      </w:r>
      <w:r w:rsidRPr="00E75AB0">
        <w:t>to HNO</w:t>
      </w:r>
      <w:r w:rsidRPr="00E75AB0">
        <w:rPr>
          <w:vertAlign w:val="subscript"/>
        </w:rPr>
        <w:t>3</w:t>
      </w:r>
      <w:r w:rsidRPr="00E75AB0">
        <w:t xml:space="preserve"> </w:t>
      </w:r>
      <w:r w:rsidRPr="00E75AB0">
        <w:fldChar w:fldCharType="begin"/>
      </w:r>
      <w:r w:rsidRPr="00E75AB0">
        <w:instrText xml:space="preserve"> ADDIN EN.CITE &lt;EndNote&gt;&lt;Cite&gt;&lt;Author&gt;McDuffie&lt;/Author&gt;&lt;Year&gt;2019&lt;/Year&gt;&lt;IDText&gt;On the contribution of nocturnal heterogeneous reactive nitrogen chemistry to particulate matter formation during wintertime pollution events in Northern Utah&lt;/IDText&gt;&lt;DisplayText&gt;(McDuffie et al., 2019)&lt;/DisplayText&gt;&lt;record&gt;&lt;dates&gt;&lt;pub-dates&gt;&lt;date&gt;Jul&lt;/date&gt;&lt;/pub-dates&gt;&lt;year&gt;2019&lt;/year&gt;&lt;/dates&gt;&lt;urls&gt;&lt;related-urls&gt;&lt;url&gt;&amp;lt;Go to ISI&amp;gt;://WOS:000476502100005&lt;/url&gt;&lt;/related-urls&gt;&lt;/urls&gt;&lt;isbn&gt;1680-7316&lt;/isbn&gt;&lt;titles&gt;&lt;title&gt;On the contribution of nocturnal heterogeneous reactive nitrogen chemistry to particulate matter formation during wintertime pollution events in Northern Utah&lt;/title&gt;&lt;secondary-title&gt;Atmospheric Chemistry and Physics&lt;/secondary-title&gt;&lt;/titles&gt;&lt;pages&gt;9287-9308&lt;/pages&gt;&lt;number&gt;14&lt;/number&gt;&lt;contributors&gt;&lt;authors&gt;&lt;author&gt;McDuffie, E. E.&lt;/author&gt;&lt;author&gt;Womack, C. C.&lt;/author&gt;&lt;author&gt;Fibiger, D. L.&lt;/author&gt;&lt;author&gt;Dube, W. P.&lt;/author&gt;&lt;author&gt;Franchin, A.&lt;/author&gt;&lt;author&gt;Middlebrook, A. M.&lt;/author&gt;&lt;author&gt;Goldberger, L.&lt;/author&gt;&lt;author&gt;Lee, B.&lt;/author&gt;&lt;author&gt;Thornton, J. A.&lt;/author&gt;&lt;author&gt;Moravek, A.&lt;/author&gt;&lt;author&gt;Murphy, J. G.&lt;/author&gt;&lt;author&gt;Baasandorj, M.&lt;/author&gt;&lt;author&gt;Brown, S. S.&lt;/author&gt;&lt;/authors&gt;&lt;/contributors&gt;&lt;added-date format="utc"&gt;1571419718&lt;/added-date&gt;&lt;ref-type name="Journal Article"&gt;17&lt;/ref-type&gt;&lt;rec-number&gt;727&lt;/rec-number&gt;&lt;last-updated-date format="utc"&gt;1571419718&lt;/last-updated-date&gt;&lt;accession-num&gt;WOS:000476502100005&lt;/accession-num&gt;&lt;electronic-resource-num&gt;10.5194/acp-19-9287-2019&lt;/electronic-resource-num&gt;&lt;volume&gt;19&lt;/volume&gt;&lt;/record&gt;&lt;/Cite&gt;&lt;/EndNote&gt;</w:instrText>
      </w:r>
      <w:r w:rsidRPr="00E75AB0">
        <w:fldChar w:fldCharType="separate"/>
      </w:r>
      <w:r w:rsidRPr="00E75AB0">
        <w:t>(McDuffie et al., 2019)</w:t>
      </w:r>
      <w:r w:rsidRPr="00E75AB0">
        <w:fldChar w:fldCharType="end"/>
      </w:r>
      <w:r w:rsidRPr="00E75AB0">
        <w:t xml:space="preserve"> and in the wintertime atmosphere, nitrate production was found to be more sensitive to oxidant levels than to NO</w:t>
      </w:r>
      <w:r w:rsidRPr="00E75AB0">
        <w:rPr>
          <w:vertAlign w:val="subscript"/>
        </w:rPr>
        <w:t>x</w:t>
      </w:r>
      <w:r w:rsidRPr="00E75AB0">
        <w:t xml:space="preserve"> emissions </w:t>
      </w:r>
      <w:r w:rsidRPr="00E75AB0">
        <w:fldChar w:fldCharType="begin"/>
      </w:r>
      <w:r w:rsidRPr="00E75AB0">
        <w:instrText xml:space="preserve"> ADDIN EN.CITE &lt;EndNote&gt;&lt;Cite&gt;&lt;Author&gt;Womack&lt;/Author&gt;&lt;Year&gt;2019&lt;/Year&gt;&lt;IDText&gt;An Odd Oxygen Framework for Wintertime Ammonium Nitrate Aerosol Pollution in Urban Areas: NOx and VOC Control as Mitigation Strategies&lt;/IDText&gt;&lt;DisplayText&gt;(Womack et al., 2019)&lt;/DisplayText&gt;&lt;record&gt;&lt;dates&gt;&lt;pub-dates&gt;&lt;date&gt;May&lt;/date&gt;&lt;/pub-dates&gt;&lt;year&gt;2019&lt;/year&gt;&lt;/dates&gt;&lt;urls&gt;&lt;related-urls&gt;&lt;url&gt;&amp;lt;Go to ISI&amp;gt;://WOS:000468869500046&lt;/url&gt;&lt;/related-urls&gt;&lt;/urls&gt;&lt;isbn&gt;0094-8276&lt;/isbn&gt;&lt;titles&gt;&lt;title&gt;An Odd Oxygen Framework for Wintertime Ammonium Nitrate Aerosol Pollution in Urban Areas: NOx and VOC Control as Mitigation Strategies&lt;/title&gt;&lt;secondary-title&gt;Geophysical Research Letters&lt;/secondary-title&gt;&lt;/titles&gt;&lt;pages&gt;4971-4979&lt;/pages&gt;&lt;number&gt;9&lt;/number&gt;&lt;contributors&gt;&lt;authors&gt;&lt;author&gt;Womack, C. C.&lt;/author&gt;&lt;author&gt;McDuffie, E. E.&lt;/author&gt;&lt;author&gt;Edwards, P. M.&lt;/author&gt;&lt;author&gt;Bares, R.&lt;/author&gt;&lt;author&gt;de Gouw, J. A.&lt;/author&gt;&lt;author&gt;Docherty, K. S.&lt;/author&gt;&lt;author&gt;Dube, W. P.&lt;/author&gt;&lt;author&gt;Fibiger, D. L.&lt;/author&gt;&lt;author&gt;Franchin, A.&lt;/author&gt;&lt;author&gt;Gilman, J. B.&lt;/author&gt;&lt;author&gt;Goldberger, L.&lt;/author&gt;&lt;author&gt;Lee, B. H.&lt;/author&gt;&lt;author&gt;Lin, J. C.&lt;/author&gt;&lt;author&gt;Lone, R.&lt;/author&gt;&lt;author&gt;Middlebrook, A. M.&lt;/author&gt;&lt;author&gt;Millet, D. B.&lt;/author&gt;&lt;author&gt;Moravek, A.&lt;/author&gt;&lt;author&gt;Murphy, J. G.&lt;/author&gt;&lt;author&gt;Quinn, P. K.&lt;/author&gt;&lt;author&gt;Riedel, T. P.&lt;/author&gt;&lt;author&gt;Roberts, J. M.&lt;/author&gt;&lt;author&gt;Thornton, J. A.&lt;/author&gt;&lt;author&gt;Valin, L. C.&lt;/author&gt;&lt;author&gt;Veres, P. R.&lt;/author&gt;&lt;author&gt;Whitehill, A. R.&lt;/author&gt;&lt;author&gt;Wild, R. J.&lt;/author&gt;&lt;author&gt;Warneke, C.&lt;/author&gt;&lt;author&gt;Yuan, B.&lt;/author&gt;&lt;author&gt;Baasandorj, M.&lt;/author&gt;&lt;author&gt;Brown, S. S.&lt;/author&gt;&lt;/authors&gt;&lt;/contributors&gt;&lt;added-date format="utc"&gt;1571419718&lt;/added-date&gt;&lt;ref-type name="Journal Article"&gt;17&lt;/ref-type&gt;&lt;rec-number&gt;728&lt;/rec-number&gt;&lt;last-updated-date format="utc"&gt;1571419718&lt;/last-updated-date&gt;&lt;accession-num&gt;WOS:000468869500046&lt;/accession-num&gt;&lt;electronic-resource-num&gt;10.1029/2019gl082028&lt;/electronic-resource-num&gt;&lt;volume&gt;46&lt;/volume&gt;&lt;/record&gt;&lt;/Cite&gt;&lt;/EndNote&gt;</w:instrText>
      </w:r>
      <w:r w:rsidRPr="00E75AB0">
        <w:fldChar w:fldCharType="separate"/>
      </w:r>
      <w:r w:rsidRPr="00E75AB0">
        <w:t>(Womack et al., 2019)</w:t>
      </w:r>
      <w:r w:rsidRPr="00E75AB0">
        <w:fldChar w:fldCharType="end"/>
      </w:r>
      <w:r w:rsidRPr="00E75AB0">
        <w:t>. Taken together, these analyses imply a complex set of factors controlling the formation of secondary PM. One assumption made in these analyses is that the total nitrate (= gas phase HNO</w:t>
      </w:r>
      <w:r w:rsidRPr="00E75AB0">
        <w:rPr>
          <w:vertAlign w:val="subscript"/>
        </w:rPr>
        <w:t>3</w:t>
      </w:r>
      <w:r w:rsidRPr="00E75AB0">
        <w:t xml:space="preserve"> and particle NO</w:t>
      </w:r>
      <w:r w:rsidRPr="00E75AB0">
        <w:rPr>
          <w:vertAlign w:val="subscript"/>
        </w:rPr>
        <w:t>3</w:t>
      </w:r>
      <w:r w:rsidRPr="00E75AB0">
        <w:rPr>
          <w:vertAlign w:val="superscript"/>
        </w:rPr>
        <w:t>-</w:t>
      </w:r>
      <w:r w:rsidRPr="00E75AB0">
        <w:t xml:space="preserve">) in the atmosphere could be represented by measurements of gas phase HNO3 and particle nitrate observed by the aerosol mass spectrometer (AMS), which only measures non-refractory PM in submicron particles. As we will show below, this likely underestimates the total burden of nitrate in the atmosphere, which may have implications for understanding the sensitivity of secondary particle formation. </w:t>
      </w:r>
    </w:p>
    <w:p w14:paraId="75240C96" w14:textId="77777777" w:rsidR="00E75AB0" w:rsidRPr="00E75AB0" w:rsidRDefault="00E75AB0" w:rsidP="00E75AB0"/>
    <w:p w14:paraId="0303BA73" w14:textId="77777777" w:rsidR="00E75AB0" w:rsidRPr="00E75AB0" w:rsidRDefault="00E75AB0" w:rsidP="00E75AB0">
      <w:r w:rsidRPr="00E75AB0">
        <w:t>Traditionally, we think of secondary PM as being predominantly present in particles smaller than 2.5 microns (PM</w:t>
      </w:r>
      <w:r w:rsidRPr="00E75AB0">
        <w:rPr>
          <w:vertAlign w:val="subscript"/>
        </w:rPr>
        <w:t>2.5</w:t>
      </w:r>
      <w:r w:rsidRPr="00E75AB0">
        <w:t xml:space="preserve"> or fine mode) whereas primary particles arising from wind-blown dust, soil or salt, are typically found in coarse mode particles (larger than 2.5 microns). In some cases, primary particles are small enough to contribute to the mass loading of PM</w:t>
      </w:r>
      <w:r w:rsidRPr="00E75AB0">
        <w:rPr>
          <w:vertAlign w:val="subscript"/>
        </w:rPr>
        <w:t xml:space="preserve">2.5 </w:t>
      </w:r>
      <w:r w:rsidRPr="00E75AB0">
        <w:t>directly. But the presence of coarse mode particles can also impact PM</w:t>
      </w:r>
      <w:r w:rsidRPr="00E75AB0">
        <w:rPr>
          <w:vertAlign w:val="subscript"/>
        </w:rPr>
        <w:t xml:space="preserve">2.5 </w:t>
      </w:r>
      <w:r w:rsidRPr="00E75AB0">
        <w:t>via indirect, but potentially important, pathways. As shown in Figure 1, coarse particles can act as a condensation sink for gas phase HNO</w:t>
      </w:r>
      <w:r w:rsidRPr="00E75AB0">
        <w:rPr>
          <w:vertAlign w:val="subscript"/>
        </w:rPr>
        <w:t>3</w:t>
      </w:r>
      <w:r w:rsidRPr="00E75AB0">
        <w:t>, which can limit the production of secondary ammonium nitrate and reduce PM</w:t>
      </w:r>
      <w:r w:rsidRPr="00E75AB0">
        <w:rPr>
          <w:vertAlign w:val="subscript"/>
        </w:rPr>
        <w:t xml:space="preserve">2.5 </w:t>
      </w:r>
      <w:r w:rsidRPr="00E75AB0">
        <w:t>levels. Conversely, the uptake of HNO</w:t>
      </w:r>
      <w:r w:rsidRPr="00E75AB0">
        <w:rPr>
          <w:vertAlign w:val="subscript"/>
        </w:rPr>
        <w:t>3</w:t>
      </w:r>
      <w:r w:rsidRPr="00E75AB0">
        <w:t xml:space="preserve"> by coarse mode particles leads to the release of acids like HCl, which can subsequently reversibly partition to form secondary PM in the presence of excess ammonia. Kelly et al. </w:t>
      </w:r>
      <w:r w:rsidRPr="00E75AB0">
        <w:fldChar w:fldCharType="begin"/>
      </w:r>
      <w:r w:rsidRPr="00E75AB0">
        <w:instrText xml:space="preserve"> ADDIN EN.CITE &lt;EndNote&gt;&lt;Cite ExcludeAuth="1"&gt;&lt;Author&gt;Kelly&lt;/Author&gt;&lt;Year&gt;2013&lt;/Year&gt;&lt;IDText&gt;Receptor model source attributions for Utah&amp;apos;s Salt Lake City airshed and the impacts of wintertime secondary ammonium nitrate and ammonium chloride aerosol&lt;/IDText&gt;&lt;DisplayText&gt;(2013)&lt;/DisplayText&gt;&lt;record&gt;&lt;dates&gt;&lt;pub-dates&gt;&lt;date&gt;May&lt;/date&gt;&lt;/pub-dates&gt;&lt;year&gt;2013&lt;/year&gt;&lt;/dates&gt;&lt;urls&gt;&lt;related-urls&gt;&lt;url&gt;&amp;lt;Go to ISI&amp;gt;://WOS:000318148900009&lt;/url&gt;&lt;/related-urls&gt;&lt;/urls&gt;&lt;isbn&gt;1096-2247&lt;/isbn&gt;&lt;titles&gt;&lt;title&gt;Receptor model source attributions for Utah&amp;apos;s Salt Lake City airshed and the impacts of wintertime secondary ammonium nitrate and ammonium chloride aerosol&lt;/title&gt;&lt;secondary-title&gt;Journal of the Air &amp;amp; Waste Management Association&lt;/secondary-title&gt;&lt;/titles&gt;&lt;pages&gt;575-590&lt;/pages&gt;&lt;number&gt;5&lt;/number&gt;&lt;contributors&gt;&lt;authors&gt;&lt;author&gt;Kelly, K. E.&lt;/author&gt;&lt;author&gt;Kotchenruther, R.&lt;/author&gt;&lt;author&gt;Kuprov, R.&lt;/author&gt;&lt;author&gt;Silcox, G. D.&lt;/author&gt;&lt;/authors&gt;&lt;/contributors&gt;&lt;added-date format="utc"&gt;1579136621&lt;/added-date&gt;&lt;ref-type name="Journal Article"&gt;17&lt;/ref-type&gt;&lt;rec-number&gt;752&lt;/rec-number&gt;&lt;last-updated-date format="utc"&gt;1579136621&lt;/last-updated-date&gt;&lt;accession-num&gt;WOS:000318148900009&lt;/accession-num&gt;&lt;electronic-resource-num&gt;10.1080/10962247.2013.774819&lt;/electronic-resource-num&gt;&lt;volume&gt;63&lt;/volume&gt;&lt;/record&gt;&lt;/Cite&gt;&lt;/EndNote&gt;</w:instrText>
      </w:r>
      <w:r w:rsidRPr="00E75AB0">
        <w:fldChar w:fldCharType="separate"/>
      </w:r>
      <w:r w:rsidRPr="00E75AB0">
        <w:t>(2013)</w:t>
      </w:r>
      <w:r w:rsidRPr="00E75AB0">
        <w:fldChar w:fldCharType="end"/>
      </w:r>
      <w:r w:rsidRPr="00E75AB0">
        <w:t xml:space="preserve"> showed that ammonium chloride salts can account for 10-15% of the PM</w:t>
      </w:r>
      <w:r w:rsidRPr="00E75AB0">
        <w:rPr>
          <w:vertAlign w:val="subscript"/>
        </w:rPr>
        <w:t xml:space="preserve">2.5 </w:t>
      </w:r>
      <w:r w:rsidRPr="00E75AB0">
        <w:t xml:space="preserve">mass during winter pollution episodes in Salt Lake City, but its contribution is quite variable. In coastal cities with high sea salt and pollution levels, significant amounts of acid displacement have been observed </w:t>
      </w:r>
      <w:r w:rsidRPr="00E75AB0">
        <w:fldChar w:fldCharType="begin">
          <w:fldData xml:space="preserve">PEVuZE5vdGU+PENpdGU+PEF1dGhvcj5EYXNndXB0YTwvQXV0aG9yPjxZZWFyPjIwMDc8L1llYXI+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</w:fldData>
        </w:fldChar>
      </w:r>
      <w:r w:rsidRPr="00E75AB0">
        <w:instrText xml:space="preserve"> ADDIN EN.CITE </w:instrText>
      </w:r>
      <w:r w:rsidRPr="00E75AB0">
        <w:fldChar w:fldCharType="begin">
          <w:fldData xml:space="preserve">PEVuZE5vdGU+PENpdGU+PEF1dGhvcj5EYXNndXB0YTwvQXV0aG9yPjxZZWFyPjIwMDc8L1llYXI+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</w:fldData>
        </w:fldChar>
      </w:r>
      <w:r w:rsidRPr="00E75AB0">
        <w:instrText xml:space="preserve"> ADDIN EN.CITE.DATA </w:instrText>
      </w:r>
      <w:r w:rsidRPr="00E75AB0">
        <w:fldChar w:fldCharType="end"/>
      </w:r>
      <w:r w:rsidRPr="00E75AB0">
        <w:fldChar w:fldCharType="separate"/>
      </w:r>
      <w:r w:rsidRPr="00E75AB0">
        <w:t>(Dasgupta et al., 2007)</w:t>
      </w:r>
      <w:r w:rsidRPr="00E75AB0">
        <w:fldChar w:fldCharType="end"/>
      </w:r>
      <w:r w:rsidRPr="00E75AB0">
        <w:t>.</w:t>
      </w:r>
    </w:p>
    <w:p w14:paraId="41148D3E" w14:textId="77777777" w:rsidR="00E75AB0" w:rsidRPr="00E75AB0" w:rsidRDefault="00E75AB0" w:rsidP="00E75AB0"/>
    <w:p w14:paraId="4C7B5798" w14:textId="77777777" w:rsidR="00E75AB0" w:rsidRPr="00E75AB0" w:rsidRDefault="00E75AB0" w:rsidP="00E75AB0">
      <w:pPr>
        <w:rPr>
          <w:lang w:val="en-CA"/>
        </w:rPr>
      </w:pPr>
      <w:r w:rsidRPr="00E75AB0">
        <w:rPr>
          <w:lang w:val="en-CA"/>
        </w:rPr>
        <w:t>During the 2017 UWFPS, we found that coarse mode particles, defined here as PM</w:t>
      </w:r>
      <w:r w:rsidRPr="00E75AB0">
        <w:rPr>
          <w:vertAlign w:val="subscript"/>
          <w:lang w:val="en-CA"/>
        </w:rPr>
        <w:t>10</w:t>
      </w:r>
      <w:r w:rsidRPr="00E75AB0">
        <w:rPr>
          <w:lang w:val="en-CA"/>
        </w:rPr>
        <w:t xml:space="preserve"> – PM</w:t>
      </w:r>
      <w:r w:rsidRPr="00E75AB0">
        <w:rPr>
          <w:vertAlign w:val="subscript"/>
          <w:lang w:val="en-CA"/>
        </w:rPr>
        <w:t>2.5</w:t>
      </w:r>
      <w:r w:rsidRPr="00E75AB0">
        <w:rPr>
          <w:lang w:val="en-CA"/>
        </w:rPr>
        <w:t xml:space="preserve"> were often present at very high levels. Figure 2 shows measurements of the mass loading of the coarse mode at Rose Park, Hawthorne and at the University of Utah (UU) site, indicating strong spatial variability, even within Salt Lake City. </w:t>
      </w:r>
    </w:p>
    <w:p w14:paraId="32DC4B6B" w14:textId="77777777" w:rsidR="00E75AB0" w:rsidRPr="00E75AB0" w:rsidRDefault="00E75AB0" w:rsidP="00E75AB0">
      <w:pPr>
        <w:rPr>
          <w:lang w:val="en-CA"/>
        </w:rPr>
      </w:pPr>
    </w:p>
    <w:p w14:paraId="0C684F3F" w14:textId="654B322F" w:rsidR="00E60E32" w:rsidRDefault="00E60E32" w:rsidP="00E75AB0">
      <w:pPr>
        <w:rPr>
          <w:lang w:val="en-CA"/>
        </w:rPr>
      </w:pPr>
      <w:r>
        <w:rPr>
          <w:noProof/>
        </w:rPr>
        <w:lastRenderedPageBreak/>
        <mc:AlternateContent>
          <mc:Choice Requires="wps">
            <w:drawing>
              <wp:anchor distT="0" distB="0" distL="114300" distR="114300" simplePos="0" relativeHeight="251660288" behindDoc="0" locked="0" layoutInCell="1" allowOverlap="1" wp14:anchorId="0A086463" wp14:editId="631F04C1">
                <wp:simplePos x="0" y="0"/>
                <wp:positionH relativeFrom="column">
                  <wp:posOffset>3802284</wp:posOffset>
                </wp:positionH>
                <wp:positionV relativeFrom="paragraph">
                  <wp:posOffset>798034</wp:posOffset>
                </wp:positionV>
                <wp:extent cx="2511707" cy="1579945"/>
                <wp:effectExtent l="0" t="0" r="15875" b="7620"/>
                <wp:wrapNone/>
                <wp:docPr id="8" name="Text Box 8"/>
                <wp:cNvGraphicFramePr/>
                <a:graphic xmlns:a="http://schemas.openxmlformats.org/drawingml/2006/main">
                  <a:graphicData uri="http://schemas.microsoft.com/office/word/2010/wordprocessingShape">
                    <wps:wsp>
                      <wps:cNvSpPr txBox="1"/>
                      <wps:spPr>
                        <a:xfrm>
                          <a:off x="0" y="0"/>
                          <a:ext cx="2511707" cy="1579945"/>
                        </a:xfrm>
                        <a:prstGeom prst="rect">
                          <a:avLst/>
                        </a:prstGeom>
                        <a:solidFill>
                          <a:schemeClr val="lt1"/>
                        </a:solidFill>
                        <a:ln w="6350">
                          <a:solidFill>
                            <a:prstClr val="black"/>
                          </a:solidFill>
                        </a:ln>
                      </wps:spPr>
                      <wps:txbx>
                        <w:txbxContent>
                          <w:p w14:paraId="359D76D8" w14:textId="49247EBE" w:rsidR="004F60D6" w:rsidRPr="00311938" w:rsidRDefault="004F60D6" w:rsidP="00E60E32">
                            <w:pPr>
                              <w:rPr>
                                <w:i/>
                                <w:iCs/>
                                <w:sz w:val="22"/>
                                <w:szCs w:val="22"/>
                              </w:rPr>
                            </w:pPr>
                            <w:r w:rsidRPr="00311938">
                              <w:rPr>
                                <w:i/>
                                <w:iCs/>
                                <w:sz w:val="22"/>
                                <w:szCs w:val="22"/>
                              </w:rPr>
                              <w:t xml:space="preserve">Figure </w:t>
                            </w:r>
                            <w:r w:rsidRPr="00311938">
                              <w:rPr>
                                <w:i/>
                                <w:iCs/>
                                <w:sz w:val="22"/>
                                <w:szCs w:val="22"/>
                              </w:rPr>
                              <w:fldChar w:fldCharType="begin"/>
                            </w:r>
                            <w:r w:rsidRPr="00311938">
                              <w:rPr>
                                <w:i/>
                                <w:iCs/>
                                <w:sz w:val="22"/>
                                <w:szCs w:val="22"/>
                              </w:rPr>
                              <w:instrText xml:space="preserve"> SEQ Figure \* ARABIC </w:instrText>
                            </w:r>
                            <w:r w:rsidRPr="00311938">
                              <w:rPr>
                                <w:i/>
                                <w:iCs/>
                                <w:sz w:val="22"/>
                                <w:szCs w:val="22"/>
                              </w:rPr>
                              <w:fldChar w:fldCharType="separate"/>
                            </w:r>
                            <w:r w:rsidR="00CA2894">
                              <w:rPr>
                                <w:i/>
                                <w:iCs/>
                                <w:noProof/>
                                <w:sz w:val="22"/>
                                <w:szCs w:val="22"/>
                              </w:rPr>
                              <w:t>2</w:t>
                            </w:r>
                            <w:r w:rsidRPr="00311938">
                              <w:rPr>
                                <w:sz w:val="22"/>
                                <w:szCs w:val="22"/>
                              </w:rPr>
                              <w:fldChar w:fldCharType="end"/>
                            </w:r>
                            <w:r w:rsidRPr="00311938">
                              <w:rPr>
                                <w:i/>
                                <w:iCs/>
                                <w:sz w:val="22"/>
                                <w:szCs w:val="22"/>
                              </w:rPr>
                              <w:t xml:space="preserve"> (a) Wind speed and temperature</w:t>
                            </w:r>
                            <w:r w:rsidR="00311938" w:rsidRPr="00311938">
                              <w:rPr>
                                <w:i/>
                                <w:iCs/>
                                <w:sz w:val="22"/>
                                <w:szCs w:val="22"/>
                              </w:rPr>
                              <w:t xml:space="preserve"> </w:t>
                            </w:r>
                            <w:r w:rsidRPr="00311938">
                              <w:rPr>
                                <w:i/>
                                <w:iCs/>
                                <w:sz w:val="22"/>
                                <w:szCs w:val="22"/>
                              </w:rPr>
                              <w:t>(° C) measured at UU. The coarse particle (PM10 – PM2.5) mass loading in µg m</w:t>
                            </w:r>
                            <w:r w:rsidRPr="00311938">
                              <w:rPr>
                                <w:i/>
                                <w:iCs/>
                                <w:sz w:val="22"/>
                                <w:szCs w:val="22"/>
                                <w:vertAlign w:val="superscript"/>
                              </w:rPr>
                              <w:t>-3</w:t>
                            </w:r>
                            <w:r w:rsidRPr="00311938">
                              <w:rPr>
                                <w:i/>
                                <w:iCs/>
                                <w:sz w:val="22"/>
                                <w:szCs w:val="22"/>
                              </w:rPr>
                              <w:t xml:space="preserve"> as a function of time, January 28 to February 4 2017, at three separate ground-based sites: Rose Park (b), Hawthorne Elementary (c,) and UU (d). </w:t>
                            </w:r>
                          </w:p>
                          <w:p w14:paraId="055CF361" w14:textId="77777777" w:rsidR="004F60D6" w:rsidRDefault="004F60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086463" id="_x0000_t202" coordsize="21600,21600" o:spt="202" path="m,l,21600r21600,l21600,xe">
                <v:stroke joinstyle="miter"/>
                <v:path gradientshapeok="t" o:connecttype="rect"/>
              </v:shapetype>
              <v:shape id="Text Box 8" o:spid="_x0000_s1026" type="#_x0000_t202" style="position:absolute;margin-left:299.4pt;margin-top:62.85pt;width:197.75pt;height:12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" fillcolor="white [3201]" strokeweight=".5pt">
                <v:textbox>
                  <w:txbxContent>
                    <w:p w14:paraId="359D76D8" w14:textId="49247EBE" w:rsidR="004F60D6" w:rsidRPr="00311938" w:rsidRDefault="004F60D6" w:rsidP="00E60E32">
                      <w:pPr>
                        <w:rPr>
                          <w:i/>
                          <w:iCs/>
                          <w:sz w:val="22"/>
                          <w:szCs w:val="22"/>
                        </w:rPr>
                      </w:pPr>
                      <w:r w:rsidRPr="00311938">
                        <w:rPr>
                          <w:i/>
                          <w:iCs/>
                          <w:sz w:val="22"/>
                          <w:szCs w:val="22"/>
                        </w:rPr>
                        <w:t xml:space="preserve">Figure </w:t>
                      </w:r>
                      <w:r w:rsidRPr="00311938">
                        <w:rPr>
                          <w:i/>
                          <w:iCs/>
                          <w:sz w:val="22"/>
                          <w:szCs w:val="22"/>
                        </w:rPr>
                        <w:fldChar w:fldCharType="begin"/>
                      </w:r>
                      <w:r w:rsidRPr="00311938">
                        <w:rPr>
                          <w:i/>
                          <w:iCs/>
                          <w:sz w:val="22"/>
                          <w:szCs w:val="22"/>
                        </w:rPr>
                        <w:instrText xml:space="preserve"> SEQ Figure \* ARABIC </w:instrText>
                      </w:r>
                      <w:r w:rsidRPr="00311938">
                        <w:rPr>
                          <w:i/>
                          <w:iCs/>
                          <w:sz w:val="22"/>
                          <w:szCs w:val="22"/>
                        </w:rPr>
                        <w:fldChar w:fldCharType="separate"/>
                      </w:r>
                      <w:r w:rsidR="00CA2894">
                        <w:rPr>
                          <w:i/>
                          <w:iCs/>
                          <w:noProof/>
                          <w:sz w:val="22"/>
                          <w:szCs w:val="22"/>
                        </w:rPr>
                        <w:t>2</w:t>
                      </w:r>
                      <w:r w:rsidRPr="00311938">
                        <w:rPr>
                          <w:sz w:val="22"/>
                          <w:szCs w:val="22"/>
                        </w:rPr>
                        <w:fldChar w:fldCharType="end"/>
                      </w:r>
                      <w:r w:rsidRPr="00311938">
                        <w:rPr>
                          <w:i/>
                          <w:iCs/>
                          <w:sz w:val="22"/>
                          <w:szCs w:val="22"/>
                        </w:rPr>
                        <w:t xml:space="preserve"> (a) Wind speed and temperature</w:t>
                      </w:r>
                      <w:r w:rsidR="00311938" w:rsidRPr="00311938">
                        <w:rPr>
                          <w:i/>
                          <w:iCs/>
                          <w:sz w:val="22"/>
                          <w:szCs w:val="22"/>
                        </w:rPr>
                        <w:t xml:space="preserve"> </w:t>
                      </w:r>
                      <w:r w:rsidRPr="00311938">
                        <w:rPr>
                          <w:i/>
                          <w:iCs/>
                          <w:sz w:val="22"/>
                          <w:szCs w:val="22"/>
                        </w:rPr>
                        <w:t>(° C) measured at UU. The coarse particle (PM10 – PM2.5) mass loading in µg m</w:t>
                      </w:r>
                      <w:r w:rsidRPr="00311938">
                        <w:rPr>
                          <w:i/>
                          <w:iCs/>
                          <w:sz w:val="22"/>
                          <w:szCs w:val="22"/>
                          <w:vertAlign w:val="superscript"/>
                        </w:rPr>
                        <w:t>-3</w:t>
                      </w:r>
                      <w:r w:rsidRPr="00311938">
                        <w:rPr>
                          <w:i/>
                          <w:iCs/>
                          <w:sz w:val="22"/>
                          <w:szCs w:val="22"/>
                        </w:rPr>
                        <w:t xml:space="preserve"> as a function of time, January 28 to February 4 2017, at three separate ground-based sites: Rose Park (b), Hawthorne Elementary (c,) and UU (d). </w:t>
                      </w:r>
                    </w:p>
                    <w:p w14:paraId="055CF361" w14:textId="77777777" w:rsidR="004F60D6" w:rsidRDefault="004F60D6"/>
                  </w:txbxContent>
                </v:textbox>
              </v:shape>
            </w:pict>
          </mc:Fallback>
        </mc:AlternateContent>
      </w:r>
      <w:r w:rsidR="00E75AB0" w:rsidRPr="00E75AB0">
        <mc:AlternateContent>
          <mc:Choice Requires="wps">
            <w:drawing>
              <wp:anchor distT="0" distB="0" distL="114300" distR="114300" simplePos="0" relativeHeight="251659264" behindDoc="0" locked="0" layoutInCell="1" allowOverlap="1" wp14:anchorId="43E54DE0" wp14:editId="4EE950CF">
                <wp:simplePos x="0" y="0"/>
                <wp:positionH relativeFrom="column">
                  <wp:posOffset>107950</wp:posOffset>
                </wp:positionH>
                <wp:positionV relativeFrom="paragraph">
                  <wp:posOffset>2627630</wp:posOffset>
                </wp:positionV>
                <wp:extent cx="101600" cy="50800"/>
                <wp:effectExtent l="0" t="0" r="0" b="6350"/>
                <wp:wrapNone/>
                <wp:docPr id="3" name="Rectangle 3"/>
                <wp:cNvGraphicFramePr/>
                <a:graphic xmlns:a="http://schemas.openxmlformats.org/drawingml/2006/main">
                  <a:graphicData uri="http://schemas.microsoft.com/office/word/2010/wordprocessingShape">
                    <wps:wsp>
                      <wps:cNvSpPr/>
                      <wps:spPr>
                        <a:xfrm>
                          <a:off x="0" y="0"/>
                          <a:ext cx="101600" cy="50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B0918" id="Rectangle 3" o:spid="_x0000_s1026" style="position:absolute;margin-left:8.5pt;margin-top:206.9pt;width:8pt;height: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" fillcolor="white [3212]" stroked="f" strokeweight="1pt"/>
            </w:pict>
          </mc:Fallback>
        </mc:AlternateContent>
      </w:r>
      <w:r w:rsidR="00E75AB0" w:rsidRPr="00E75AB0">
        <w:drawing>
          <wp:inline distT="0" distB="0" distL="0" distR="0" wp14:anchorId="67CDE525" wp14:editId="1C28B0B3">
            <wp:extent cx="3840692" cy="2879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46" r="50691" b="48530"/>
                    <a:stretch/>
                  </pic:blipFill>
                  <pic:spPr bwMode="auto">
                    <a:xfrm>
                      <a:off x="0" y="0"/>
                      <a:ext cx="3859241" cy="2893593"/>
                    </a:xfrm>
                    <a:prstGeom prst="rect">
                      <a:avLst/>
                    </a:prstGeom>
                    <a:noFill/>
                    <a:ln>
                      <a:noFill/>
                    </a:ln>
                    <a:extLst>
                      <a:ext uri="{53640926-AAD7-44D8-BBD7-CCE9431645EC}">
                        <a14:shadowObscured xmlns:a14="http://schemas.microsoft.com/office/drawing/2010/main"/>
                      </a:ext>
                    </a:extLst>
                  </pic:spPr>
                </pic:pic>
              </a:graphicData>
            </a:graphic>
          </wp:inline>
        </w:drawing>
      </w:r>
    </w:p>
    <w:p w14:paraId="41630E6B" w14:textId="12726334" w:rsidR="00E60E32" w:rsidRPr="00E60E32" w:rsidRDefault="00E60E32" w:rsidP="00E60E32">
      <w:pPr>
        <w:rPr>
          <w:i/>
          <w:iCs/>
        </w:rPr>
      </w:pPr>
      <w:r w:rsidRPr="00E60E32">
        <w:t xml:space="preserve">More detailed insight into the behavior of coarse particles can be obtained from continuous high time resolution measurements of particle mass loading as a function of particle diameter. Using observations made by </w:t>
      </w:r>
      <w:r>
        <w:t>PI Hallar</w:t>
      </w:r>
      <w:r w:rsidR="00311938">
        <w:t>’s research group</w:t>
      </w:r>
      <w:r w:rsidRPr="00E60E32">
        <w:t xml:space="preserve"> at U of Utah (Figure 3), we found that during a pollution episode between Jan 28 and Feb 4, 2017, fine mode particle loading remains consistently high whereas coarse mode loading varies dramatically (bottom panel). The dashed line in the bottom panel indicates that during the midday period on Jan 30 and 31 and on Feb 1, part of the mass loading of PM</w:t>
      </w:r>
      <w:r w:rsidRPr="00E60E32">
        <w:rPr>
          <w:vertAlign w:val="subscript"/>
        </w:rPr>
        <w:t xml:space="preserve">2.5 </w:t>
      </w:r>
      <w:r w:rsidRPr="00E60E32">
        <w:t xml:space="preserve">is contributed from this larger mode of particles. </w:t>
      </w:r>
    </w:p>
    <w:p w14:paraId="49E716D0" w14:textId="77777777" w:rsidR="00E60E32" w:rsidRPr="00E75AB0" w:rsidRDefault="00E60E32" w:rsidP="00E75AB0">
      <w:pPr>
        <w:rPr>
          <w:lang w:val="en-CA"/>
        </w:rPr>
      </w:pPr>
    </w:p>
    <w:p w14:paraId="4A7026B6" w14:textId="77777777" w:rsidR="00E75AB0" w:rsidRPr="00E75AB0" w:rsidRDefault="00E75AB0" w:rsidP="00E75AB0">
      <w:r w:rsidRPr="00E75AB0">
        <w:drawing>
          <wp:inline distT="0" distB="0" distL="0" distR="0" wp14:anchorId="0E270429" wp14:editId="74DD351B">
            <wp:extent cx="5642658" cy="3277634"/>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7.png"/>
                    <pic:cNvPicPr/>
                  </pic:nvPicPr>
                  <pic:blipFill>
                    <a:blip r:embed="rId9">
                      <a:extLst>
                        <a:ext uri="{28A0092B-C50C-407E-A947-70E740481C1C}">
                          <a14:useLocalDpi xmlns:a14="http://schemas.microsoft.com/office/drawing/2010/main" val="0"/>
                        </a:ext>
                      </a:extLst>
                    </a:blip>
                    <a:stretch>
                      <a:fillRect/>
                    </a:stretch>
                  </pic:blipFill>
                  <pic:spPr>
                    <a:xfrm>
                      <a:off x="0" y="0"/>
                      <a:ext cx="5658154" cy="3286635"/>
                    </a:xfrm>
                    <a:prstGeom prst="rect">
                      <a:avLst/>
                    </a:prstGeom>
                  </pic:spPr>
                </pic:pic>
              </a:graphicData>
            </a:graphic>
          </wp:inline>
        </w:drawing>
      </w:r>
    </w:p>
    <w:p w14:paraId="4B89F560" w14:textId="1D0C7374" w:rsidR="00E75AB0" w:rsidRPr="00E60E32" w:rsidRDefault="00E75AB0" w:rsidP="00E75AB0">
      <w:pPr>
        <w:rPr>
          <w:i/>
          <w:iCs/>
          <w:sz w:val="20"/>
          <w:szCs w:val="20"/>
        </w:rPr>
      </w:pPr>
      <w:r w:rsidRPr="00E60E32">
        <w:rPr>
          <w:i/>
          <w:iCs/>
          <w:sz w:val="20"/>
          <w:szCs w:val="20"/>
        </w:rPr>
        <w:t xml:space="preserve">Figure </w:t>
      </w:r>
      <w:r w:rsidRPr="00E60E32">
        <w:rPr>
          <w:i/>
          <w:iCs/>
          <w:sz w:val="20"/>
          <w:szCs w:val="20"/>
        </w:rPr>
        <w:fldChar w:fldCharType="begin"/>
      </w:r>
      <w:r w:rsidRPr="00E60E32">
        <w:rPr>
          <w:i/>
          <w:iCs/>
          <w:sz w:val="20"/>
          <w:szCs w:val="20"/>
        </w:rPr>
        <w:instrText xml:space="preserve"> SEQ Figure \* ARABIC </w:instrText>
      </w:r>
      <w:r w:rsidRPr="00E60E32">
        <w:rPr>
          <w:i/>
          <w:iCs/>
          <w:sz w:val="20"/>
          <w:szCs w:val="20"/>
        </w:rPr>
        <w:fldChar w:fldCharType="separate"/>
      </w:r>
      <w:r w:rsidR="00CA2894">
        <w:rPr>
          <w:i/>
          <w:iCs/>
          <w:noProof/>
          <w:sz w:val="20"/>
          <w:szCs w:val="20"/>
        </w:rPr>
        <w:t>3</w:t>
      </w:r>
      <w:r w:rsidRPr="00E60E32">
        <w:rPr>
          <w:sz w:val="20"/>
          <w:szCs w:val="20"/>
        </w:rPr>
        <w:fldChar w:fldCharType="end"/>
      </w:r>
      <w:r w:rsidRPr="00E60E32">
        <w:rPr>
          <w:i/>
          <w:iCs/>
          <w:sz w:val="20"/>
          <w:szCs w:val="20"/>
        </w:rPr>
        <w:t xml:space="preserve"> (Bottom) The particle size distribution as a function of time, with particle size displayed along the y-axis and color contours representing mass normalized by size bin (dM/dlogDp). (Top) The total fine mode (PM</w:t>
      </w:r>
      <w:r w:rsidRPr="00E60E32">
        <w:rPr>
          <w:i/>
          <w:iCs/>
          <w:sz w:val="20"/>
          <w:szCs w:val="20"/>
          <w:vertAlign w:val="subscript"/>
        </w:rPr>
        <w:t>2.5</w:t>
      </w:r>
      <w:r w:rsidRPr="00E60E32">
        <w:rPr>
          <w:i/>
          <w:iCs/>
          <w:sz w:val="20"/>
          <w:szCs w:val="20"/>
        </w:rPr>
        <w:t>) and coarse mode (&gt; PM</w:t>
      </w:r>
      <w:r w:rsidRPr="00E60E32">
        <w:rPr>
          <w:i/>
          <w:iCs/>
          <w:sz w:val="20"/>
          <w:szCs w:val="20"/>
          <w:vertAlign w:val="subscript"/>
        </w:rPr>
        <w:t>2.5</w:t>
      </w:r>
      <w:r w:rsidRPr="00E60E32">
        <w:rPr>
          <w:i/>
          <w:iCs/>
          <w:sz w:val="20"/>
          <w:szCs w:val="20"/>
        </w:rPr>
        <w:t>) surface area in µm</w:t>
      </w:r>
      <w:r w:rsidRPr="00E60E32">
        <w:rPr>
          <w:i/>
          <w:iCs/>
          <w:sz w:val="20"/>
          <w:szCs w:val="20"/>
          <w:vertAlign w:val="superscript"/>
        </w:rPr>
        <w:t>2</w:t>
      </w:r>
      <w:r w:rsidRPr="00E60E32">
        <w:rPr>
          <w:i/>
          <w:iCs/>
          <w:sz w:val="20"/>
          <w:szCs w:val="20"/>
        </w:rPr>
        <w:t xml:space="preserve"> cm</w:t>
      </w:r>
      <w:r w:rsidRPr="00E60E32">
        <w:rPr>
          <w:i/>
          <w:iCs/>
          <w:sz w:val="20"/>
          <w:szCs w:val="20"/>
          <w:vertAlign w:val="superscript"/>
        </w:rPr>
        <w:t>-3</w:t>
      </w:r>
      <w:r w:rsidRPr="00E60E32">
        <w:rPr>
          <w:i/>
          <w:iCs/>
          <w:sz w:val="20"/>
          <w:szCs w:val="20"/>
        </w:rPr>
        <w:t>.</w:t>
      </w:r>
    </w:p>
    <w:p w14:paraId="6C83A1D6" w14:textId="77777777" w:rsidR="005B224F" w:rsidRDefault="005B224F" w:rsidP="00E75AB0"/>
    <w:p w14:paraId="06974BE1" w14:textId="10E47E2A" w:rsidR="00E75AB0" w:rsidRDefault="00E75AB0" w:rsidP="00E75AB0">
      <w:r w:rsidRPr="00E75AB0">
        <w:lastRenderedPageBreak/>
        <w:t>From the same rooftop site at U of Utah, continuous measurements of the water-soluble composition of PM</w:t>
      </w:r>
      <w:r w:rsidRPr="00E75AB0">
        <w:rPr>
          <w:vertAlign w:val="subscript"/>
        </w:rPr>
        <w:t xml:space="preserve">2.5 </w:t>
      </w:r>
      <w:r w:rsidRPr="00E75AB0">
        <w:t>and related gas phase species were being made by the University of Toronto using Ambient Ion Monitor Ion Chromatography (AIM-IC). Time series from the whole 2017 UWFPS campaign are shown in Figure 4 below. In panel 4c, elevated levels of particle Na and Ca in PM</w:t>
      </w:r>
      <w:r w:rsidRPr="00E75AB0">
        <w:rPr>
          <w:vertAlign w:val="subscript"/>
        </w:rPr>
        <w:t>2.5</w:t>
      </w:r>
      <w:r w:rsidRPr="00E75AB0">
        <w:t xml:space="preserve"> are observed, coincident in time with the bursts of coarse mode particles seen in Figure 3. This implies that there could be significant amounts of dust and/or salt present in the coarse mode. Unfortunately, our measurements of PM</w:t>
      </w:r>
      <w:r w:rsidRPr="00E75AB0">
        <w:rPr>
          <w:vertAlign w:val="subscript"/>
        </w:rPr>
        <w:t>2.5</w:t>
      </w:r>
      <w:r w:rsidRPr="00E75AB0">
        <w:t xml:space="preserve"> anion composition were compromised during this Jan 28 – Feb 4 period, so we cannot conclusively determine whether there was significant chloride present in these particles. We did measure high levels of Cl</w:t>
      </w:r>
      <w:r w:rsidRPr="00E75AB0">
        <w:rPr>
          <w:vertAlign w:val="superscript"/>
        </w:rPr>
        <w:t>-</w:t>
      </w:r>
      <w:r w:rsidRPr="00E75AB0">
        <w:t xml:space="preserve"> in PM</w:t>
      </w:r>
      <w:r w:rsidRPr="00E75AB0">
        <w:rPr>
          <w:vertAlign w:val="subscript"/>
        </w:rPr>
        <w:t xml:space="preserve">2.5 </w:t>
      </w:r>
      <w:r w:rsidRPr="00E75AB0">
        <w:t>during the weaker pollution episode from Feb 13-18, along with enhancements in Ca, but size-resolved mass loadings were not available for this period. Taken together, these observations hint strongly at a role for coarse mode particles in the reactive chemistry controlling PM</w:t>
      </w:r>
      <w:r w:rsidRPr="00E75AB0">
        <w:rPr>
          <w:vertAlign w:val="subscript"/>
        </w:rPr>
        <w:t xml:space="preserve">2.5 </w:t>
      </w:r>
      <w:r w:rsidRPr="00E75AB0">
        <w:t>formation, but more direct observations are needed. Therefore, we are proposing continuous measurements of particle size in the winter of 2020/21, along with regular measurements of the size-resolved particle composition to directly target this system.</w:t>
      </w:r>
    </w:p>
    <w:p w14:paraId="21904F5F" w14:textId="77777777" w:rsidR="005B224F" w:rsidRPr="00E75AB0" w:rsidRDefault="005B224F" w:rsidP="00E75AB0"/>
    <w:p w14:paraId="7546AEB5" w14:textId="06A9D4CA" w:rsidR="00E75AB0" w:rsidRPr="00E75AB0" w:rsidRDefault="00E75AB0" w:rsidP="00E75AB0"/>
    <w:p w14:paraId="33A949E5" w14:textId="1474CB10" w:rsidR="00E75AB0" w:rsidRPr="00E75AB0" w:rsidRDefault="00E60E32" w:rsidP="00E75AB0">
      <w:r>
        <w:rPr>
          <w:noProof/>
        </w:rPr>
        <mc:AlternateContent>
          <mc:Choice Requires="wps">
            <w:drawing>
              <wp:anchor distT="0" distB="0" distL="114300" distR="114300" simplePos="0" relativeHeight="251661312" behindDoc="0" locked="0" layoutInCell="1" allowOverlap="1" wp14:anchorId="49C8D3C0" wp14:editId="1AC123B5">
                <wp:simplePos x="0" y="0"/>
                <wp:positionH relativeFrom="column">
                  <wp:posOffset>3426106</wp:posOffset>
                </wp:positionH>
                <wp:positionV relativeFrom="paragraph">
                  <wp:posOffset>909480</wp:posOffset>
                </wp:positionV>
                <wp:extent cx="2534856" cy="1585731"/>
                <wp:effectExtent l="0" t="0" r="18415" b="14605"/>
                <wp:wrapNone/>
                <wp:docPr id="9" name="Text Box 9"/>
                <wp:cNvGraphicFramePr/>
                <a:graphic xmlns:a="http://schemas.openxmlformats.org/drawingml/2006/main">
                  <a:graphicData uri="http://schemas.microsoft.com/office/word/2010/wordprocessingShape">
                    <wps:wsp>
                      <wps:cNvSpPr txBox="1"/>
                      <wps:spPr>
                        <a:xfrm>
                          <a:off x="0" y="0"/>
                          <a:ext cx="2534856" cy="1585731"/>
                        </a:xfrm>
                        <a:prstGeom prst="rect">
                          <a:avLst/>
                        </a:prstGeom>
                        <a:solidFill>
                          <a:schemeClr val="lt1"/>
                        </a:solidFill>
                        <a:ln w="6350">
                          <a:solidFill>
                            <a:prstClr val="black"/>
                          </a:solidFill>
                        </a:ln>
                      </wps:spPr>
                      <wps:txbx>
                        <w:txbxContent>
                          <w:p w14:paraId="53432CCE" w14:textId="04AEB845" w:rsidR="004F60D6" w:rsidRPr="00311938" w:rsidRDefault="004F60D6" w:rsidP="00E60E32">
                            <w:pPr>
                              <w:rPr>
                                <w:i/>
                                <w:iCs/>
                                <w:sz w:val="22"/>
                                <w:szCs w:val="22"/>
                              </w:rPr>
                            </w:pPr>
                            <w:r w:rsidRPr="00311938">
                              <w:rPr>
                                <w:i/>
                                <w:iCs/>
                                <w:sz w:val="22"/>
                                <w:szCs w:val="22"/>
                              </w:rPr>
                              <w:t xml:space="preserve">Figure </w:t>
                            </w:r>
                            <w:r w:rsidRPr="00311938">
                              <w:rPr>
                                <w:i/>
                                <w:iCs/>
                                <w:sz w:val="22"/>
                                <w:szCs w:val="22"/>
                              </w:rPr>
                              <w:fldChar w:fldCharType="begin"/>
                            </w:r>
                            <w:r w:rsidRPr="00311938">
                              <w:rPr>
                                <w:i/>
                                <w:iCs/>
                                <w:sz w:val="22"/>
                                <w:szCs w:val="22"/>
                              </w:rPr>
                              <w:instrText xml:space="preserve"> SEQ Figure \* ARABIC </w:instrText>
                            </w:r>
                            <w:r w:rsidRPr="00311938">
                              <w:rPr>
                                <w:i/>
                                <w:iCs/>
                                <w:sz w:val="22"/>
                                <w:szCs w:val="22"/>
                              </w:rPr>
                              <w:fldChar w:fldCharType="separate"/>
                            </w:r>
                            <w:r w:rsidR="00CA2894">
                              <w:rPr>
                                <w:i/>
                                <w:iCs/>
                                <w:noProof/>
                                <w:sz w:val="22"/>
                                <w:szCs w:val="22"/>
                              </w:rPr>
                              <w:t>4</w:t>
                            </w:r>
                            <w:r w:rsidRPr="00311938">
                              <w:rPr>
                                <w:sz w:val="22"/>
                                <w:szCs w:val="22"/>
                              </w:rPr>
                              <w:fldChar w:fldCharType="end"/>
                            </w:r>
                            <w:r w:rsidRPr="00311938">
                              <w:rPr>
                                <w:i/>
                                <w:iCs/>
                                <w:sz w:val="22"/>
                                <w:szCs w:val="22"/>
                              </w:rPr>
                              <w:t xml:space="preserve"> (a) NH</w:t>
                            </w:r>
                            <w:r w:rsidRPr="00311938">
                              <w:rPr>
                                <w:i/>
                                <w:iCs/>
                                <w:sz w:val="22"/>
                                <w:szCs w:val="22"/>
                                <w:vertAlign w:val="subscript"/>
                              </w:rPr>
                              <w:t>3</w:t>
                            </w:r>
                            <w:r w:rsidRPr="00311938">
                              <w:rPr>
                                <w:i/>
                                <w:iCs/>
                                <w:sz w:val="22"/>
                                <w:szCs w:val="22"/>
                              </w:rPr>
                              <w:t xml:space="preserve"> and pNH</w:t>
                            </w:r>
                            <w:r w:rsidRPr="00311938">
                              <w:rPr>
                                <w:i/>
                                <w:iCs/>
                                <w:sz w:val="22"/>
                                <w:szCs w:val="22"/>
                                <w:vertAlign w:val="subscript"/>
                              </w:rPr>
                              <w:t>4</w:t>
                            </w:r>
                            <w:r w:rsidRPr="00311938">
                              <w:rPr>
                                <w:i/>
                                <w:iCs/>
                                <w:sz w:val="22"/>
                                <w:szCs w:val="22"/>
                                <w:vertAlign w:val="superscript"/>
                              </w:rPr>
                              <w:t>+</w:t>
                            </w:r>
                            <w:r w:rsidRPr="00311938">
                              <w:rPr>
                                <w:i/>
                                <w:iCs/>
                                <w:sz w:val="22"/>
                                <w:szCs w:val="22"/>
                              </w:rPr>
                              <w:t xml:space="preserve"> observed by the AIM-IC and total PM</w:t>
                            </w:r>
                            <w:r w:rsidRPr="00311938">
                              <w:rPr>
                                <w:i/>
                                <w:iCs/>
                                <w:sz w:val="22"/>
                                <w:szCs w:val="22"/>
                                <w:vertAlign w:val="subscript"/>
                              </w:rPr>
                              <w:t>2.5</w:t>
                            </w:r>
                            <w:r w:rsidRPr="00311938">
                              <w:rPr>
                                <w:i/>
                                <w:iCs/>
                                <w:sz w:val="22"/>
                                <w:szCs w:val="22"/>
                              </w:rPr>
                              <w:t xml:space="preserve"> mass loading</w:t>
                            </w:r>
                          </w:p>
                          <w:p w14:paraId="29136F11" w14:textId="4DD0831F" w:rsidR="004F60D6" w:rsidRPr="00311938" w:rsidRDefault="004F60D6" w:rsidP="00E60E32">
                            <w:pPr>
                              <w:rPr>
                                <w:i/>
                                <w:iCs/>
                                <w:sz w:val="22"/>
                                <w:szCs w:val="22"/>
                              </w:rPr>
                            </w:pPr>
                            <w:r w:rsidRPr="00311938">
                              <w:rPr>
                                <w:i/>
                                <w:iCs/>
                                <w:sz w:val="22"/>
                                <w:szCs w:val="22"/>
                              </w:rPr>
                              <w:t xml:space="preserve"> (µg m</w:t>
                            </w:r>
                            <w:r w:rsidRPr="00311938">
                              <w:rPr>
                                <w:i/>
                                <w:iCs/>
                                <w:sz w:val="22"/>
                                <w:szCs w:val="22"/>
                                <w:vertAlign w:val="superscript"/>
                              </w:rPr>
                              <w:t>-3</w:t>
                            </w:r>
                            <w:r w:rsidRPr="00311938">
                              <w:rPr>
                                <w:i/>
                                <w:iCs/>
                                <w:sz w:val="22"/>
                                <w:szCs w:val="22"/>
                              </w:rPr>
                              <w:t>) measured by the TEOM (b) HCl, HNO</w:t>
                            </w:r>
                            <w:r w:rsidRPr="00311938">
                              <w:rPr>
                                <w:i/>
                                <w:iCs/>
                                <w:sz w:val="22"/>
                                <w:szCs w:val="22"/>
                                <w:vertAlign w:val="subscript"/>
                              </w:rPr>
                              <w:t>3</w:t>
                            </w:r>
                            <w:r w:rsidRPr="00311938">
                              <w:rPr>
                                <w:i/>
                                <w:iCs/>
                                <w:sz w:val="22"/>
                                <w:szCs w:val="22"/>
                              </w:rPr>
                              <w:t>, and SO</w:t>
                            </w:r>
                            <w:r w:rsidRPr="00311938">
                              <w:rPr>
                                <w:i/>
                                <w:iCs/>
                                <w:sz w:val="22"/>
                                <w:szCs w:val="22"/>
                                <w:vertAlign w:val="subscript"/>
                              </w:rPr>
                              <w:t>2</w:t>
                            </w:r>
                            <w:r w:rsidRPr="00311938">
                              <w:rPr>
                                <w:i/>
                                <w:iCs/>
                                <w:sz w:val="22"/>
                                <w:szCs w:val="22"/>
                              </w:rPr>
                              <w:t xml:space="preserve"> and PM</w:t>
                            </w:r>
                            <w:r w:rsidRPr="00311938">
                              <w:rPr>
                                <w:i/>
                                <w:iCs/>
                                <w:sz w:val="22"/>
                                <w:szCs w:val="22"/>
                                <w:vertAlign w:val="subscript"/>
                              </w:rPr>
                              <w:t>2.5</w:t>
                            </w:r>
                            <w:r w:rsidRPr="00311938">
                              <w:rPr>
                                <w:i/>
                                <w:iCs/>
                                <w:sz w:val="22"/>
                                <w:szCs w:val="22"/>
                              </w:rPr>
                              <w:t xml:space="preserve"> components pCl</w:t>
                            </w:r>
                            <w:r w:rsidRPr="00311938">
                              <w:rPr>
                                <w:i/>
                                <w:iCs/>
                                <w:sz w:val="22"/>
                                <w:szCs w:val="22"/>
                                <w:vertAlign w:val="superscript"/>
                              </w:rPr>
                              <w:t>-</w:t>
                            </w:r>
                            <w:r w:rsidRPr="00311938">
                              <w:rPr>
                                <w:i/>
                                <w:iCs/>
                                <w:sz w:val="22"/>
                                <w:szCs w:val="22"/>
                              </w:rPr>
                              <w:t>, pNO</w:t>
                            </w:r>
                            <w:r w:rsidRPr="00311938">
                              <w:rPr>
                                <w:i/>
                                <w:iCs/>
                                <w:sz w:val="22"/>
                                <w:szCs w:val="22"/>
                                <w:vertAlign w:val="subscript"/>
                              </w:rPr>
                              <w:t>2</w:t>
                            </w:r>
                            <w:r w:rsidRPr="00311938">
                              <w:rPr>
                                <w:i/>
                                <w:iCs/>
                                <w:sz w:val="22"/>
                                <w:szCs w:val="22"/>
                                <w:vertAlign w:val="superscript"/>
                              </w:rPr>
                              <w:t>-</w:t>
                            </w:r>
                            <w:r w:rsidRPr="00311938">
                              <w:rPr>
                                <w:i/>
                                <w:iCs/>
                                <w:sz w:val="22"/>
                                <w:szCs w:val="22"/>
                              </w:rPr>
                              <w:t>, pNO</w:t>
                            </w:r>
                            <w:r w:rsidRPr="00311938">
                              <w:rPr>
                                <w:i/>
                                <w:iCs/>
                                <w:sz w:val="22"/>
                                <w:szCs w:val="22"/>
                                <w:vertAlign w:val="subscript"/>
                              </w:rPr>
                              <w:t>3</w:t>
                            </w:r>
                            <w:r w:rsidRPr="00311938">
                              <w:rPr>
                                <w:i/>
                                <w:iCs/>
                                <w:sz w:val="22"/>
                                <w:szCs w:val="22"/>
                                <w:vertAlign w:val="superscript"/>
                              </w:rPr>
                              <w:t>-</w:t>
                            </w:r>
                            <w:r w:rsidRPr="00311938">
                              <w:rPr>
                                <w:i/>
                                <w:iCs/>
                                <w:sz w:val="22"/>
                                <w:szCs w:val="22"/>
                              </w:rPr>
                              <w:t>, pSO</w:t>
                            </w:r>
                            <w:r w:rsidRPr="00311938">
                              <w:rPr>
                                <w:i/>
                                <w:iCs/>
                                <w:sz w:val="22"/>
                                <w:szCs w:val="22"/>
                                <w:vertAlign w:val="subscript"/>
                              </w:rPr>
                              <w:t>4</w:t>
                            </w:r>
                            <w:r w:rsidRPr="00311938">
                              <w:rPr>
                                <w:i/>
                                <w:iCs/>
                                <w:sz w:val="22"/>
                                <w:szCs w:val="22"/>
                                <w:vertAlign w:val="superscript"/>
                              </w:rPr>
                              <w:t>2-</w:t>
                            </w:r>
                            <w:r w:rsidRPr="00311938">
                              <w:rPr>
                                <w:i/>
                                <w:iCs/>
                                <w:sz w:val="22"/>
                                <w:szCs w:val="22"/>
                              </w:rPr>
                              <w:t xml:space="preserve"> (c) pNa</w:t>
                            </w:r>
                            <w:r w:rsidRPr="00311938">
                              <w:rPr>
                                <w:i/>
                                <w:iCs/>
                                <w:sz w:val="22"/>
                                <w:szCs w:val="22"/>
                                <w:vertAlign w:val="superscript"/>
                              </w:rPr>
                              <w:t>+</w:t>
                            </w:r>
                            <w:r w:rsidRPr="00311938">
                              <w:rPr>
                                <w:i/>
                                <w:iCs/>
                                <w:sz w:val="22"/>
                                <w:szCs w:val="22"/>
                              </w:rPr>
                              <w:t>, pK</w:t>
                            </w:r>
                            <w:r w:rsidRPr="00311938">
                              <w:rPr>
                                <w:i/>
                                <w:iCs/>
                                <w:sz w:val="22"/>
                                <w:szCs w:val="22"/>
                                <w:vertAlign w:val="superscript"/>
                              </w:rPr>
                              <w:t>+</w:t>
                            </w:r>
                            <w:r w:rsidRPr="00311938">
                              <w:rPr>
                                <w:i/>
                                <w:iCs/>
                                <w:sz w:val="22"/>
                                <w:szCs w:val="22"/>
                              </w:rPr>
                              <w:t>, pMg</w:t>
                            </w:r>
                            <w:r w:rsidRPr="00311938">
                              <w:rPr>
                                <w:i/>
                                <w:iCs/>
                                <w:sz w:val="22"/>
                                <w:szCs w:val="22"/>
                                <w:vertAlign w:val="superscript"/>
                              </w:rPr>
                              <w:t>2+</w:t>
                            </w:r>
                            <w:r w:rsidRPr="00311938">
                              <w:rPr>
                                <w:i/>
                                <w:iCs/>
                                <w:sz w:val="22"/>
                                <w:szCs w:val="22"/>
                              </w:rPr>
                              <w:t xml:space="preserve"> and pCa</w:t>
                            </w:r>
                            <w:r w:rsidRPr="00311938">
                              <w:rPr>
                                <w:i/>
                                <w:iCs/>
                                <w:sz w:val="22"/>
                                <w:szCs w:val="22"/>
                                <w:vertAlign w:val="superscript"/>
                              </w:rPr>
                              <w:t>2+</w:t>
                            </w:r>
                            <w:r w:rsidRPr="00311938">
                              <w:rPr>
                                <w:i/>
                                <w:iCs/>
                                <w:sz w:val="22"/>
                                <w:szCs w:val="22"/>
                              </w:rPr>
                              <w:t>. The two PCAP pollution episodes captured during the campaign are emphasized by the dotted black lines</w:t>
                            </w:r>
                          </w:p>
                          <w:p w14:paraId="0DF0D9A5" w14:textId="77777777" w:rsidR="004F60D6" w:rsidRDefault="004F60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8D3C0" id="Text Box 9" o:spid="_x0000_s1027" type="#_x0000_t202" style="position:absolute;margin-left:269.75pt;margin-top:71.6pt;width:199.6pt;height:124.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" fillcolor="white [3201]" strokeweight=".5pt">
                <v:textbox>
                  <w:txbxContent>
                    <w:p w14:paraId="53432CCE" w14:textId="04AEB845" w:rsidR="004F60D6" w:rsidRPr="00311938" w:rsidRDefault="004F60D6" w:rsidP="00E60E32">
                      <w:pPr>
                        <w:rPr>
                          <w:i/>
                          <w:iCs/>
                          <w:sz w:val="22"/>
                          <w:szCs w:val="22"/>
                        </w:rPr>
                      </w:pPr>
                      <w:r w:rsidRPr="00311938">
                        <w:rPr>
                          <w:i/>
                          <w:iCs/>
                          <w:sz w:val="22"/>
                          <w:szCs w:val="22"/>
                        </w:rPr>
                        <w:t xml:space="preserve">Figure </w:t>
                      </w:r>
                      <w:r w:rsidRPr="00311938">
                        <w:rPr>
                          <w:i/>
                          <w:iCs/>
                          <w:sz w:val="22"/>
                          <w:szCs w:val="22"/>
                        </w:rPr>
                        <w:fldChar w:fldCharType="begin"/>
                      </w:r>
                      <w:r w:rsidRPr="00311938">
                        <w:rPr>
                          <w:i/>
                          <w:iCs/>
                          <w:sz w:val="22"/>
                          <w:szCs w:val="22"/>
                        </w:rPr>
                        <w:instrText xml:space="preserve"> SEQ Figure \* ARABIC </w:instrText>
                      </w:r>
                      <w:r w:rsidRPr="00311938">
                        <w:rPr>
                          <w:i/>
                          <w:iCs/>
                          <w:sz w:val="22"/>
                          <w:szCs w:val="22"/>
                        </w:rPr>
                        <w:fldChar w:fldCharType="separate"/>
                      </w:r>
                      <w:r w:rsidR="00CA2894">
                        <w:rPr>
                          <w:i/>
                          <w:iCs/>
                          <w:noProof/>
                          <w:sz w:val="22"/>
                          <w:szCs w:val="22"/>
                        </w:rPr>
                        <w:t>4</w:t>
                      </w:r>
                      <w:r w:rsidRPr="00311938">
                        <w:rPr>
                          <w:sz w:val="22"/>
                          <w:szCs w:val="22"/>
                        </w:rPr>
                        <w:fldChar w:fldCharType="end"/>
                      </w:r>
                      <w:r w:rsidRPr="00311938">
                        <w:rPr>
                          <w:i/>
                          <w:iCs/>
                          <w:sz w:val="22"/>
                          <w:szCs w:val="22"/>
                        </w:rPr>
                        <w:t xml:space="preserve"> (a) NH</w:t>
                      </w:r>
                      <w:r w:rsidRPr="00311938">
                        <w:rPr>
                          <w:i/>
                          <w:iCs/>
                          <w:sz w:val="22"/>
                          <w:szCs w:val="22"/>
                          <w:vertAlign w:val="subscript"/>
                        </w:rPr>
                        <w:t>3</w:t>
                      </w:r>
                      <w:r w:rsidRPr="00311938">
                        <w:rPr>
                          <w:i/>
                          <w:iCs/>
                          <w:sz w:val="22"/>
                          <w:szCs w:val="22"/>
                        </w:rPr>
                        <w:t xml:space="preserve"> and pNH</w:t>
                      </w:r>
                      <w:r w:rsidRPr="00311938">
                        <w:rPr>
                          <w:i/>
                          <w:iCs/>
                          <w:sz w:val="22"/>
                          <w:szCs w:val="22"/>
                          <w:vertAlign w:val="subscript"/>
                        </w:rPr>
                        <w:t>4</w:t>
                      </w:r>
                      <w:r w:rsidRPr="00311938">
                        <w:rPr>
                          <w:i/>
                          <w:iCs/>
                          <w:sz w:val="22"/>
                          <w:szCs w:val="22"/>
                          <w:vertAlign w:val="superscript"/>
                        </w:rPr>
                        <w:t>+</w:t>
                      </w:r>
                      <w:r w:rsidRPr="00311938">
                        <w:rPr>
                          <w:i/>
                          <w:iCs/>
                          <w:sz w:val="22"/>
                          <w:szCs w:val="22"/>
                        </w:rPr>
                        <w:t xml:space="preserve"> observed by the AIM-IC and total PM</w:t>
                      </w:r>
                      <w:r w:rsidRPr="00311938">
                        <w:rPr>
                          <w:i/>
                          <w:iCs/>
                          <w:sz w:val="22"/>
                          <w:szCs w:val="22"/>
                          <w:vertAlign w:val="subscript"/>
                        </w:rPr>
                        <w:t>2.5</w:t>
                      </w:r>
                      <w:r w:rsidRPr="00311938">
                        <w:rPr>
                          <w:i/>
                          <w:iCs/>
                          <w:sz w:val="22"/>
                          <w:szCs w:val="22"/>
                        </w:rPr>
                        <w:t xml:space="preserve"> mass loading</w:t>
                      </w:r>
                    </w:p>
                    <w:p w14:paraId="29136F11" w14:textId="4DD0831F" w:rsidR="004F60D6" w:rsidRPr="00311938" w:rsidRDefault="004F60D6" w:rsidP="00E60E32">
                      <w:pPr>
                        <w:rPr>
                          <w:i/>
                          <w:iCs/>
                          <w:sz w:val="22"/>
                          <w:szCs w:val="22"/>
                        </w:rPr>
                      </w:pPr>
                      <w:r w:rsidRPr="00311938">
                        <w:rPr>
                          <w:i/>
                          <w:iCs/>
                          <w:sz w:val="22"/>
                          <w:szCs w:val="22"/>
                        </w:rPr>
                        <w:t xml:space="preserve"> (µg m</w:t>
                      </w:r>
                      <w:r w:rsidRPr="00311938">
                        <w:rPr>
                          <w:i/>
                          <w:iCs/>
                          <w:sz w:val="22"/>
                          <w:szCs w:val="22"/>
                          <w:vertAlign w:val="superscript"/>
                        </w:rPr>
                        <w:t>-3</w:t>
                      </w:r>
                      <w:r w:rsidRPr="00311938">
                        <w:rPr>
                          <w:i/>
                          <w:iCs/>
                          <w:sz w:val="22"/>
                          <w:szCs w:val="22"/>
                        </w:rPr>
                        <w:t>) measured by the TEOM (b) HCl, HNO</w:t>
                      </w:r>
                      <w:r w:rsidRPr="00311938">
                        <w:rPr>
                          <w:i/>
                          <w:iCs/>
                          <w:sz w:val="22"/>
                          <w:szCs w:val="22"/>
                          <w:vertAlign w:val="subscript"/>
                        </w:rPr>
                        <w:t>3</w:t>
                      </w:r>
                      <w:r w:rsidRPr="00311938">
                        <w:rPr>
                          <w:i/>
                          <w:iCs/>
                          <w:sz w:val="22"/>
                          <w:szCs w:val="22"/>
                        </w:rPr>
                        <w:t>, and SO</w:t>
                      </w:r>
                      <w:r w:rsidRPr="00311938">
                        <w:rPr>
                          <w:i/>
                          <w:iCs/>
                          <w:sz w:val="22"/>
                          <w:szCs w:val="22"/>
                          <w:vertAlign w:val="subscript"/>
                        </w:rPr>
                        <w:t>2</w:t>
                      </w:r>
                      <w:r w:rsidRPr="00311938">
                        <w:rPr>
                          <w:i/>
                          <w:iCs/>
                          <w:sz w:val="22"/>
                          <w:szCs w:val="22"/>
                        </w:rPr>
                        <w:t xml:space="preserve"> and PM</w:t>
                      </w:r>
                      <w:r w:rsidRPr="00311938">
                        <w:rPr>
                          <w:i/>
                          <w:iCs/>
                          <w:sz w:val="22"/>
                          <w:szCs w:val="22"/>
                          <w:vertAlign w:val="subscript"/>
                        </w:rPr>
                        <w:t>2.5</w:t>
                      </w:r>
                      <w:r w:rsidRPr="00311938">
                        <w:rPr>
                          <w:i/>
                          <w:iCs/>
                          <w:sz w:val="22"/>
                          <w:szCs w:val="22"/>
                        </w:rPr>
                        <w:t xml:space="preserve"> components pCl</w:t>
                      </w:r>
                      <w:r w:rsidRPr="00311938">
                        <w:rPr>
                          <w:i/>
                          <w:iCs/>
                          <w:sz w:val="22"/>
                          <w:szCs w:val="22"/>
                          <w:vertAlign w:val="superscript"/>
                        </w:rPr>
                        <w:t>-</w:t>
                      </w:r>
                      <w:r w:rsidRPr="00311938">
                        <w:rPr>
                          <w:i/>
                          <w:iCs/>
                          <w:sz w:val="22"/>
                          <w:szCs w:val="22"/>
                        </w:rPr>
                        <w:t>, pNO</w:t>
                      </w:r>
                      <w:r w:rsidRPr="00311938">
                        <w:rPr>
                          <w:i/>
                          <w:iCs/>
                          <w:sz w:val="22"/>
                          <w:szCs w:val="22"/>
                          <w:vertAlign w:val="subscript"/>
                        </w:rPr>
                        <w:t>2</w:t>
                      </w:r>
                      <w:r w:rsidRPr="00311938">
                        <w:rPr>
                          <w:i/>
                          <w:iCs/>
                          <w:sz w:val="22"/>
                          <w:szCs w:val="22"/>
                          <w:vertAlign w:val="superscript"/>
                        </w:rPr>
                        <w:t>-</w:t>
                      </w:r>
                      <w:r w:rsidRPr="00311938">
                        <w:rPr>
                          <w:i/>
                          <w:iCs/>
                          <w:sz w:val="22"/>
                          <w:szCs w:val="22"/>
                        </w:rPr>
                        <w:t>, pNO</w:t>
                      </w:r>
                      <w:r w:rsidRPr="00311938">
                        <w:rPr>
                          <w:i/>
                          <w:iCs/>
                          <w:sz w:val="22"/>
                          <w:szCs w:val="22"/>
                          <w:vertAlign w:val="subscript"/>
                        </w:rPr>
                        <w:t>3</w:t>
                      </w:r>
                      <w:r w:rsidRPr="00311938">
                        <w:rPr>
                          <w:i/>
                          <w:iCs/>
                          <w:sz w:val="22"/>
                          <w:szCs w:val="22"/>
                          <w:vertAlign w:val="superscript"/>
                        </w:rPr>
                        <w:t>-</w:t>
                      </w:r>
                      <w:r w:rsidRPr="00311938">
                        <w:rPr>
                          <w:i/>
                          <w:iCs/>
                          <w:sz w:val="22"/>
                          <w:szCs w:val="22"/>
                        </w:rPr>
                        <w:t>, pSO</w:t>
                      </w:r>
                      <w:r w:rsidRPr="00311938">
                        <w:rPr>
                          <w:i/>
                          <w:iCs/>
                          <w:sz w:val="22"/>
                          <w:szCs w:val="22"/>
                          <w:vertAlign w:val="subscript"/>
                        </w:rPr>
                        <w:t>4</w:t>
                      </w:r>
                      <w:r w:rsidRPr="00311938">
                        <w:rPr>
                          <w:i/>
                          <w:iCs/>
                          <w:sz w:val="22"/>
                          <w:szCs w:val="22"/>
                          <w:vertAlign w:val="superscript"/>
                        </w:rPr>
                        <w:t>2-</w:t>
                      </w:r>
                      <w:r w:rsidRPr="00311938">
                        <w:rPr>
                          <w:i/>
                          <w:iCs/>
                          <w:sz w:val="22"/>
                          <w:szCs w:val="22"/>
                        </w:rPr>
                        <w:t xml:space="preserve"> (c) pNa</w:t>
                      </w:r>
                      <w:r w:rsidRPr="00311938">
                        <w:rPr>
                          <w:i/>
                          <w:iCs/>
                          <w:sz w:val="22"/>
                          <w:szCs w:val="22"/>
                          <w:vertAlign w:val="superscript"/>
                        </w:rPr>
                        <w:t>+</w:t>
                      </w:r>
                      <w:r w:rsidRPr="00311938">
                        <w:rPr>
                          <w:i/>
                          <w:iCs/>
                          <w:sz w:val="22"/>
                          <w:szCs w:val="22"/>
                        </w:rPr>
                        <w:t>, pK</w:t>
                      </w:r>
                      <w:r w:rsidRPr="00311938">
                        <w:rPr>
                          <w:i/>
                          <w:iCs/>
                          <w:sz w:val="22"/>
                          <w:szCs w:val="22"/>
                          <w:vertAlign w:val="superscript"/>
                        </w:rPr>
                        <w:t>+</w:t>
                      </w:r>
                      <w:r w:rsidRPr="00311938">
                        <w:rPr>
                          <w:i/>
                          <w:iCs/>
                          <w:sz w:val="22"/>
                          <w:szCs w:val="22"/>
                        </w:rPr>
                        <w:t>, pMg</w:t>
                      </w:r>
                      <w:r w:rsidRPr="00311938">
                        <w:rPr>
                          <w:i/>
                          <w:iCs/>
                          <w:sz w:val="22"/>
                          <w:szCs w:val="22"/>
                          <w:vertAlign w:val="superscript"/>
                        </w:rPr>
                        <w:t>2+</w:t>
                      </w:r>
                      <w:r w:rsidRPr="00311938">
                        <w:rPr>
                          <w:i/>
                          <w:iCs/>
                          <w:sz w:val="22"/>
                          <w:szCs w:val="22"/>
                        </w:rPr>
                        <w:t xml:space="preserve"> and pCa</w:t>
                      </w:r>
                      <w:r w:rsidRPr="00311938">
                        <w:rPr>
                          <w:i/>
                          <w:iCs/>
                          <w:sz w:val="22"/>
                          <w:szCs w:val="22"/>
                          <w:vertAlign w:val="superscript"/>
                        </w:rPr>
                        <w:t>2+</w:t>
                      </w:r>
                      <w:r w:rsidRPr="00311938">
                        <w:rPr>
                          <w:i/>
                          <w:iCs/>
                          <w:sz w:val="22"/>
                          <w:szCs w:val="22"/>
                        </w:rPr>
                        <w:t>. The two PCAP pollution episodes captured during the campaign are emphasized by the dotted black lines</w:t>
                      </w:r>
                    </w:p>
                    <w:p w14:paraId="0DF0D9A5" w14:textId="77777777" w:rsidR="004F60D6" w:rsidRDefault="004F60D6"/>
                  </w:txbxContent>
                </v:textbox>
              </v:shape>
            </w:pict>
          </mc:Fallback>
        </mc:AlternateContent>
      </w:r>
      <w:r w:rsidR="00E75AB0" w:rsidRPr="00E75AB0">
        <w:drawing>
          <wp:inline distT="0" distB="0" distL="0" distR="0" wp14:anchorId="25F26F28" wp14:editId="3C0A72EF">
            <wp:extent cx="3108960" cy="1188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2" r="47991" b="47555"/>
                    <a:stretch/>
                  </pic:blipFill>
                  <pic:spPr bwMode="auto">
                    <a:xfrm>
                      <a:off x="0" y="0"/>
                      <a:ext cx="3110480" cy="1189301"/>
                    </a:xfrm>
                    <a:prstGeom prst="rect">
                      <a:avLst/>
                    </a:prstGeom>
                    <a:noFill/>
                    <a:ln>
                      <a:noFill/>
                    </a:ln>
                    <a:extLst>
                      <a:ext uri="{53640926-AAD7-44D8-BBD7-CCE9431645EC}">
                        <a14:shadowObscured xmlns:a14="http://schemas.microsoft.com/office/drawing/2010/main"/>
                      </a:ext>
                    </a:extLst>
                  </pic:spPr>
                </pic:pic>
              </a:graphicData>
            </a:graphic>
          </wp:inline>
        </w:drawing>
      </w:r>
    </w:p>
    <w:p w14:paraId="00849EA7" w14:textId="77777777" w:rsidR="00E75AB0" w:rsidRPr="00E75AB0" w:rsidRDefault="00E75AB0" w:rsidP="00E75AB0">
      <w:r w:rsidRPr="00E75AB0">
        <w:drawing>
          <wp:inline distT="0" distB="0" distL="0" distR="0" wp14:anchorId="52A66BD5" wp14:editId="2EF36BE2">
            <wp:extent cx="3108960" cy="1463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 t="1" r="47356" b="46653"/>
                    <a:stretch/>
                  </pic:blipFill>
                  <pic:spPr bwMode="auto">
                    <a:xfrm>
                      <a:off x="0" y="0"/>
                      <a:ext cx="3109763" cy="1463418"/>
                    </a:xfrm>
                    <a:prstGeom prst="rect">
                      <a:avLst/>
                    </a:prstGeom>
                    <a:noFill/>
                    <a:ln>
                      <a:noFill/>
                    </a:ln>
                    <a:extLst>
                      <a:ext uri="{53640926-AAD7-44D8-BBD7-CCE9431645EC}">
                        <a14:shadowObscured xmlns:a14="http://schemas.microsoft.com/office/drawing/2010/main"/>
                      </a:ext>
                    </a:extLst>
                  </pic:spPr>
                </pic:pic>
              </a:graphicData>
            </a:graphic>
          </wp:inline>
        </w:drawing>
      </w:r>
    </w:p>
    <w:p w14:paraId="4E29FFD2" w14:textId="228BEC48" w:rsidR="00442C21" w:rsidRDefault="00E75AB0" w:rsidP="00E75AB0">
      <w:r w:rsidRPr="00E75AB0">
        <w:drawing>
          <wp:inline distT="0" distB="0" distL="0" distR="0" wp14:anchorId="38D20C67" wp14:editId="5C81F783">
            <wp:extent cx="3016885" cy="1188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1" r="48866" b="48148"/>
                    <a:stretch/>
                  </pic:blipFill>
                  <pic:spPr bwMode="auto">
                    <a:xfrm>
                      <a:off x="0" y="0"/>
                      <a:ext cx="3020449" cy="1190124"/>
                    </a:xfrm>
                    <a:prstGeom prst="rect">
                      <a:avLst/>
                    </a:prstGeom>
                    <a:noFill/>
                    <a:ln>
                      <a:noFill/>
                    </a:ln>
                    <a:extLst>
                      <a:ext uri="{53640926-AAD7-44D8-BBD7-CCE9431645EC}">
                        <a14:shadowObscured xmlns:a14="http://schemas.microsoft.com/office/drawing/2010/main"/>
                      </a:ext>
                    </a:extLst>
                  </pic:spPr>
                </pic:pic>
              </a:graphicData>
            </a:graphic>
          </wp:inline>
        </w:drawing>
      </w:r>
    </w:p>
    <w:p w14:paraId="34759B94" w14:textId="3841BE30" w:rsidR="00E75AB0" w:rsidRPr="00E75AB0" w:rsidRDefault="00E75AB0" w:rsidP="00E75AB0">
      <w:r w:rsidRPr="00E75AB0">
        <w:t>A complementary approach to more fully characterizing the atmospheric burden of nitrate and chloride is to measure these ions, along with other water-soluble constituents, in the snowpack. By observing the initial concentration of ions in the snow, and their subsequent buildup in the snowpack, we can assess the wet and dry deposition of the compounds from the atmosphere. When pairs or groups of ions co-vary, we may deduce that they arise from the same (or co-located) sources. Figure 5 shows the daily column-integrated composition of the snowpack measured by the University of Toronto during the early period of the 2017 UWFPS campaign. NO</w:t>
      </w:r>
      <w:r w:rsidRPr="00E75AB0">
        <w:rPr>
          <w:vertAlign w:val="subscript"/>
        </w:rPr>
        <w:t>3</w:t>
      </w:r>
      <w:r w:rsidRPr="00E75AB0">
        <w:rPr>
          <w:vertAlign w:val="superscript"/>
        </w:rPr>
        <w:t>-</w:t>
      </w:r>
      <w:r w:rsidRPr="00E75AB0">
        <w:t xml:space="preserve"> correlates much more strongly with Ca</w:t>
      </w:r>
      <w:r w:rsidRPr="00E75AB0">
        <w:rPr>
          <w:vertAlign w:val="superscript"/>
        </w:rPr>
        <w:t>2+</w:t>
      </w:r>
      <w:r w:rsidRPr="00E75AB0">
        <w:t xml:space="preserve"> than it does with NH</w:t>
      </w:r>
      <w:r w:rsidRPr="00E75AB0">
        <w:rPr>
          <w:vertAlign w:val="subscript"/>
        </w:rPr>
        <w:t>4</w:t>
      </w:r>
      <w:r w:rsidRPr="00E75AB0">
        <w:rPr>
          <w:vertAlign w:val="superscript"/>
        </w:rPr>
        <w:t>+</w:t>
      </w:r>
      <w:r w:rsidRPr="00E75AB0">
        <w:t xml:space="preserve">, implying that at least </w:t>
      </w:r>
      <w:r w:rsidRPr="00E75AB0">
        <w:lastRenderedPageBreak/>
        <w:t>some of the atmospheric nitrate could be present on coarse mode particles that contain calcium. Interestingly, the pattern of snowpack Cl</w:t>
      </w:r>
      <w:r w:rsidRPr="00E75AB0">
        <w:rPr>
          <w:vertAlign w:val="superscript"/>
        </w:rPr>
        <w:t>-</w:t>
      </w:r>
      <w:r w:rsidRPr="00E75AB0">
        <w:t xml:space="preserve"> correlates most strongly with that of K</w:t>
      </w:r>
      <w:r w:rsidRPr="00E75AB0">
        <w:rPr>
          <w:vertAlign w:val="superscript"/>
        </w:rPr>
        <w:t>+</w:t>
      </w:r>
      <w:r w:rsidRPr="00E75AB0">
        <w:t>, with a large increase on Jan 26 which is not seen for other ions. Figure 6 shows the composition of a snowpack that developed during a time period when the atmosphere was much cleaner. The column-integrated loadings of all of the ions are significantly less, but the Cl</w:t>
      </w:r>
      <w:r w:rsidRPr="00E75AB0">
        <w:rPr>
          <w:vertAlign w:val="superscript"/>
        </w:rPr>
        <w:t>-</w:t>
      </w:r>
      <w:r w:rsidRPr="00E75AB0">
        <w:t xml:space="preserve"> and K</w:t>
      </w:r>
      <w:r w:rsidRPr="00E75AB0">
        <w:rPr>
          <w:vertAlign w:val="superscript"/>
        </w:rPr>
        <w:t>+</w:t>
      </w:r>
      <w:r w:rsidRPr="00E75AB0">
        <w:t xml:space="preserve"> remain strongly correlated.</w:t>
      </w:r>
    </w:p>
    <w:p w14:paraId="1EDE4752" w14:textId="77777777" w:rsidR="00E75AB0" w:rsidRPr="00E75AB0" w:rsidRDefault="00E75AB0" w:rsidP="00E75AB0">
      <w:r w:rsidRPr="00E75AB0">
        <w:drawing>
          <wp:inline distT="0" distB="0" distL="0" distR="0" wp14:anchorId="4776EF21" wp14:editId="03BF3334">
            <wp:extent cx="5427843" cy="302092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050" r="3076" b="17555"/>
                    <a:stretch/>
                  </pic:blipFill>
                  <pic:spPr bwMode="auto">
                    <a:xfrm>
                      <a:off x="0" y="0"/>
                      <a:ext cx="5464192" cy="3041151"/>
                    </a:xfrm>
                    <a:prstGeom prst="rect">
                      <a:avLst/>
                    </a:prstGeom>
                    <a:noFill/>
                    <a:ln>
                      <a:noFill/>
                    </a:ln>
                    <a:extLst>
                      <a:ext uri="{53640926-AAD7-44D8-BBD7-CCE9431645EC}">
                        <a14:shadowObscured xmlns:a14="http://schemas.microsoft.com/office/drawing/2010/main"/>
                      </a:ext>
                    </a:extLst>
                  </pic:spPr>
                </pic:pic>
              </a:graphicData>
            </a:graphic>
          </wp:inline>
        </w:drawing>
      </w:r>
    </w:p>
    <w:p w14:paraId="5062E45D" w14:textId="629D8C11" w:rsidR="00E75AB0" w:rsidRPr="00E60E32" w:rsidRDefault="00E75AB0" w:rsidP="00E75AB0">
      <w:pPr>
        <w:rPr>
          <w:i/>
          <w:iCs/>
          <w:sz w:val="20"/>
          <w:szCs w:val="20"/>
        </w:rPr>
      </w:pPr>
      <w:r w:rsidRPr="00E60E32">
        <w:rPr>
          <w:i/>
          <w:iCs/>
          <w:sz w:val="20"/>
          <w:szCs w:val="20"/>
        </w:rPr>
        <w:t xml:space="preserve">Figure </w:t>
      </w:r>
      <w:r w:rsidRPr="00E60E32">
        <w:rPr>
          <w:i/>
          <w:iCs/>
          <w:sz w:val="20"/>
          <w:szCs w:val="20"/>
        </w:rPr>
        <w:fldChar w:fldCharType="begin"/>
      </w:r>
      <w:r w:rsidRPr="00E60E32">
        <w:rPr>
          <w:i/>
          <w:iCs/>
          <w:sz w:val="20"/>
          <w:szCs w:val="20"/>
        </w:rPr>
        <w:instrText xml:space="preserve"> SEQ Figure \* ARABIC </w:instrText>
      </w:r>
      <w:r w:rsidRPr="00E60E32">
        <w:rPr>
          <w:i/>
          <w:iCs/>
          <w:sz w:val="20"/>
          <w:szCs w:val="20"/>
        </w:rPr>
        <w:fldChar w:fldCharType="separate"/>
      </w:r>
      <w:r w:rsidR="00CA2894">
        <w:rPr>
          <w:i/>
          <w:iCs/>
          <w:noProof/>
          <w:sz w:val="20"/>
          <w:szCs w:val="20"/>
        </w:rPr>
        <w:t>5</w:t>
      </w:r>
      <w:r w:rsidRPr="00E60E32">
        <w:rPr>
          <w:sz w:val="20"/>
          <w:szCs w:val="20"/>
        </w:rPr>
        <w:fldChar w:fldCharType="end"/>
      </w:r>
      <w:r w:rsidRPr="00E60E32">
        <w:rPr>
          <w:i/>
          <w:iCs/>
          <w:sz w:val="20"/>
          <w:szCs w:val="20"/>
        </w:rPr>
        <w:t>. Inorganic composition of the snowpack from daily samples collected from 21 Jan – 3 Feb, 2017 on the roof of the U of U WBB building.</w:t>
      </w:r>
    </w:p>
    <w:p w14:paraId="7CDF99E0" w14:textId="77777777" w:rsidR="00E75AB0" w:rsidRPr="00E75AB0" w:rsidRDefault="00E75AB0" w:rsidP="00E75AB0">
      <w:r w:rsidRPr="00E75AB0">
        <w:drawing>
          <wp:inline distT="0" distB="0" distL="0" distR="0" wp14:anchorId="4E60D64B" wp14:editId="353A8EFA">
            <wp:extent cx="5671595" cy="345991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4941"/>
                    <a:stretch/>
                  </pic:blipFill>
                  <pic:spPr bwMode="auto">
                    <a:xfrm>
                      <a:off x="0" y="0"/>
                      <a:ext cx="5698508" cy="3476333"/>
                    </a:xfrm>
                    <a:prstGeom prst="rect">
                      <a:avLst/>
                    </a:prstGeom>
                    <a:noFill/>
                    <a:ln>
                      <a:noFill/>
                    </a:ln>
                    <a:extLst>
                      <a:ext uri="{53640926-AAD7-44D8-BBD7-CCE9431645EC}">
                        <a14:shadowObscured xmlns:a14="http://schemas.microsoft.com/office/drawing/2010/main"/>
                      </a:ext>
                    </a:extLst>
                  </pic:spPr>
                </pic:pic>
              </a:graphicData>
            </a:graphic>
          </wp:inline>
        </w:drawing>
      </w:r>
    </w:p>
    <w:p w14:paraId="291F1B44" w14:textId="749E7BA6" w:rsidR="00E75AB0" w:rsidRPr="00E60E32" w:rsidRDefault="00E75AB0" w:rsidP="00E75AB0">
      <w:pPr>
        <w:rPr>
          <w:i/>
          <w:iCs/>
          <w:sz w:val="20"/>
          <w:szCs w:val="20"/>
        </w:rPr>
      </w:pPr>
      <w:r w:rsidRPr="00E60E32">
        <w:rPr>
          <w:i/>
          <w:iCs/>
          <w:sz w:val="20"/>
          <w:szCs w:val="20"/>
        </w:rPr>
        <w:t xml:space="preserve">Figure </w:t>
      </w:r>
      <w:r w:rsidRPr="00E60E32">
        <w:rPr>
          <w:i/>
          <w:iCs/>
          <w:sz w:val="20"/>
          <w:szCs w:val="20"/>
        </w:rPr>
        <w:fldChar w:fldCharType="begin"/>
      </w:r>
      <w:r w:rsidRPr="00E60E32">
        <w:rPr>
          <w:i/>
          <w:iCs/>
          <w:sz w:val="20"/>
          <w:szCs w:val="20"/>
        </w:rPr>
        <w:instrText xml:space="preserve"> SEQ Figure \* ARABIC </w:instrText>
      </w:r>
      <w:r w:rsidRPr="00E60E32">
        <w:rPr>
          <w:i/>
          <w:iCs/>
          <w:sz w:val="20"/>
          <w:szCs w:val="20"/>
        </w:rPr>
        <w:fldChar w:fldCharType="separate"/>
      </w:r>
      <w:r w:rsidR="00CA2894">
        <w:rPr>
          <w:i/>
          <w:iCs/>
          <w:noProof/>
          <w:sz w:val="20"/>
          <w:szCs w:val="20"/>
        </w:rPr>
        <w:t>6</w:t>
      </w:r>
      <w:r w:rsidRPr="00E60E32">
        <w:rPr>
          <w:sz w:val="20"/>
          <w:szCs w:val="20"/>
        </w:rPr>
        <w:fldChar w:fldCharType="end"/>
      </w:r>
      <w:r w:rsidRPr="00E60E32">
        <w:rPr>
          <w:i/>
          <w:iCs/>
          <w:sz w:val="20"/>
          <w:szCs w:val="20"/>
        </w:rPr>
        <w:t>. Inorganic composition of the snowpack from daily samples collected from 23 Feb – 2 Mar, 2017 on the roof of the U of U WBB building.</w:t>
      </w:r>
    </w:p>
    <w:p w14:paraId="1D600C01" w14:textId="77777777" w:rsidR="00E75AB0" w:rsidRDefault="00E75AB0" w:rsidP="00E75AB0"/>
    <w:p w14:paraId="1EA4E393" w14:textId="08FFE8EC" w:rsidR="00063CE9" w:rsidRPr="00271B51" w:rsidRDefault="00063CE9" w:rsidP="00063CE9">
      <w:pPr>
        <w:pStyle w:val="ListParagraph"/>
        <w:numPr>
          <w:ilvl w:val="0"/>
          <w:numId w:val="1"/>
        </w:numPr>
        <w:rPr>
          <w:b/>
        </w:rPr>
      </w:pPr>
      <w:r w:rsidRPr="00271B51">
        <w:rPr>
          <w:b/>
        </w:rPr>
        <w:t>Technical Approach</w:t>
      </w:r>
    </w:p>
    <w:p w14:paraId="68AF1BBD" w14:textId="77777777" w:rsidR="00271B51" w:rsidRDefault="00271B51" w:rsidP="00271B51">
      <w:r>
        <w:t>We propose a comprehensive set of wintertime measurements in Salt Lake City designed to target the size-resolved mass loading and chemical composition of atmospheric particles including:</w:t>
      </w:r>
    </w:p>
    <w:p w14:paraId="33C026E5" w14:textId="4DD24C33" w:rsidR="00271B51" w:rsidRDefault="00271B51" w:rsidP="00311938">
      <w:pPr>
        <w:pStyle w:val="ListParagraph"/>
        <w:numPr>
          <w:ilvl w:val="0"/>
          <w:numId w:val="7"/>
        </w:numPr>
      </w:pPr>
      <w:r w:rsidRPr="000E3628">
        <w:t xml:space="preserve">Continuous online measurements of size-resolved particle concentrations: </w:t>
      </w:r>
      <w:r>
        <w:tab/>
      </w:r>
    </w:p>
    <w:p w14:paraId="6DA0FD60" w14:textId="77777777" w:rsidR="00271B51" w:rsidRDefault="00271B51" w:rsidP="00271B51">
      <w:r>
        <w:t>S</w:t>
      </w:r>
      <w:r w:rsidRPr="001B5AE0">
        <w:t xml:space="preserve">ize resolved measurements of ambient aerosol particles </w:t>
      </w:r>
      <w:r>
        <w:t>will be made</w:t>
      </w:r>
      <w:r w:rsidRPr="001B5AE0">
        <w:t xml:space="preserve"> </w:t>
      </w:r>
      <w:r>
        <w:t>at the William Browning B</w:t>
      </w:r>
      <w:r w:rsidRPr="001B5AE0">
        <w:t>uilding</w:t>
      </w:r>
      <w:r>
        <w:t xml:space="preserve"> at the University of Utah.  These measurements </w:t>
      </w:r>
      <w:r w:rsidRPr="001B5AE0">
        <w:t>will be</w:t>
      </w:r>
      <w:r>
        <w:t xml:space="preserve"> led</w:t>
      </w:r>
      <w:r w:rsidRPr="001B5AE0">
        <w:t xml:space="preserve"> by PI Hallar</w:t>
      </w:r>
      <w:r>
        <w:t>. An extensive renovation on the 8</w:t>
      </w:r>
      <w:r w:rsidRPr="00271B51">
        <w:rPr>
          <w:vertAlign w:val="superscript"/>
        </w:rPr>
        <w:t>th</w:t>
      </w:r>
      <w:r>
        <w:t xml:space="preserve"> floor of the William Browning Building was completed in 2019, allowing for a new aerosol laboratory for the Hallar Aerosol Research Tam (HART)</w:t>
      </w:r>
      <w:r w:rsidRPr="00F35B30">
        <w:t xml:space="preserve">. </w:t>
      </w:r>
      <w:r>
        <w:t xml:space="preserve">This new laboratory has </w:t>
      </w:r>
      <w:r w:rsidRPr="00F35B30">
        <w:t>enabled dramatic improvements. The chemistry laboratory now meets current and future needs for the preparation of aer</w:t>
      </w:r>
      <w:r>
        <w:t xml:space="preserve">osol filters </w:t>
      </w:r>
      <w:r w:rsidRPr="00F35B30">
        <w:t xml:space="preserve">and snow samples. The construction of </w:t>
      </w:r>
      <w:r>
        <w:t>an air-handling manifold</w:t>
      </w:r>
      <w:r w:rsidRPr="00F35B30">
        <w:t xml:space="preserve"> enabled new capabilities for sampling, allowing the contamination-free collection of natural, anthropogenic, and biogenic aerosols and gases under well-characterized aerodynamic conditions. </w:t>
      </w:r>
      <w:r>
        <w:t>A</w:t>
      </w:r>
      <w:r w:rsidRPr="00F35B30">
        <w:t xml:space="preserve"> clean laboratory environment </w:t>
      </w:r>
      <w:r>
        <w:t>is now available for</w:t>
      </w:r>
      <w:r w:rsidRPr="00F35B30">
        <w:t xml:space="preserve"> the sterilization and preparation of samples. </w:t>
      </w:r>
      <w:r>
        <w:t>Finally, a</w:t>
      </w:r>
      <w:r w:rsidRPr="00F35B30">
        <w:t xml:space="preserve"> climate-control system ensures the proper functioning of temperature-sensitive instruments.</w:t>
      </w:r>
      <w:r>
        <w:t xml:space="preserve">  </w:t>
      </w:r>
    </w:p>
    <w:p w14:paraId="54253214" w14:textId="4F194D97" w:rsidR="00271B51" w:rsidRDefault="00271B51" w:rsidP="00271B51">
      <w:pPr>
        <w:ind w:firstLine="720"/>
      </w:pPr>
      <w:r>
        <w:t xml:space="preserve">Specifically, this research project will greatly benefit from </w:t>
      </w:r>
      <w:r w:rsidRPr="001B5AE0">
        <w:t>a newly designed and validated inlet system</w:t>
      </w:r>
      <w:r>
        <w:t xml:space="preserve"> optimized for coarse mode particles</w:t>
      </w:r>
      <w:r w:rsidRPr="001B5AE0">
        <w:t xml:space="preserve"> (Petersen </w:t>
      </w:r>
      <w:r w:rsidRPr="00271B51">
        <w:rPr>
          <w:i/>
        </w:rPr>
        <w:t>et al.</w:t>
      </w:r>
      <w:r>
        <w:t>, 201</w:t>
      </w:r>
      <w:r w:rsidR="00E772CA">
        <w:t>9</w:t>
      </w:r>
      <w:r>
        <w:t>).   Generally, c</w:t>
      </w:r>
      <w:r w:rsidRPr="00FB2619">
        <w:rPr>
          <w:rFonts w:cstheme="minorBidi"/>
          <w:szCs w:val="22"/>
        </w:rPr>
        <w:t xml:space="preserve">oarse-mode aerosol is significantly impacted by the aspiration and inertial loss mechanisms within an inlet system. The results of </w:t>
      </w:r>
      <w:r>
        <w:t>numerical simulations of the HART</w:t>
      </w:r>
      <w:r w:rsidRPr="00FB2619">
        <w:rPr>
          <w:rFonts w:cstheme="minorBidi"/>
          <w:szCs w:val="22"/>
        </w:rPr>
        <w:t xml:space="preserve"> aerosol inlet sampling efficiency and experimental results demonstrate the system has a 50% cut off for the coarse-mode at an aerodynamic diameter of approximately 13 </w:t>
      </w:r>
      <w:r w:rsidRPr="00FB2619">
        <w:rPr>
          <w:rFonts w:cstheme="minorBidi"/>
          <w:szCs w:val="22"/>
        </w:rPr>
        <w:sym w:font="Symbol" w:char="F06D"/>
      </w:r>
      <w:r w:rsidRPr="00FB2619">
        <w:rPr>
          <w:rFonts w:cstheme="minorBidi"/>
          <w:szCs w:val="22"/>
        </w:rPr>
        <w:t xml:space="preserve">m </w:t>
      </w:r>
      <w:r>
        <w:t>(</w:t>
      </w:r>
      <w:r w:rsidRPr="001B5AE0">
        <w:t xml:space="preserve">Petersen </w:t>
      </w:r>
      <w:r w:rsidRPr="00271B51">
        <w:rPr>
          <w:i/>
        </w:rPr>
        <w:t>et al.</w:t>
      </w:r>
      <w:r>
        <w:t>, 201</w:t>
      </w:r>
      <w:r w:rsidR="00E772CA">
        <w:t>9</w:t>
      </w:r>
      <w:r>
        <w:t xml:space="preserve">), a significant improvement compared to other aerosol systems across the world. </w:t>
      </w:r>
    </w:p>
    <w:p w14:paraId="09BEF26D" w14:textId="2B9D75F7" w:rsidR="0095121A" w:rsidRPr="0095121A" w:rsidRDefault="00271B51" w:rsidP="0095121A">
      <w:pPr>
        <w:ind w:firstLine="720"/>
        <w:rPr>
          <w:lang w:val="en-CA"/>
        </w:rPr>
      </w:pPr>
      <w:r>
        <w:t xml:space="preserve">Within this new laboratory, a </w:t>
      </w:r>
      <w:r w:rsidRPr="001B5AE0">
        <w:t xml:space="preserve">TSI Inc. Scanning Mobility Particle Sizer </w:t>
      </w:r>
      <w:r>
        <w:t>(SMPS) and TSI Inc. Aerodynamic Particle Sizer</w:t>
      </w:r>
      <w:r w:rsidR="0095121A">
        <w:t xml:space="preserve"> (APS)</w:t>
      </w:r>
      <w:r>
        <w:t xml:space="preserve"> will be used for </w:t>
      </w:r>
      <w:r w:rsidRPr="000E3628">
        <w:rPr>
          <w:lang w:val="en-CA"/>
        </w:rPr>
        <w:t xml:space="preserve">continuous online measurements of size-resolved particle </w:t>
      </w:r>
      <w:r>
        <w:t xml:space="preserve">concentration. In the SMPS, an </w:t>
      </w:r>
      <w:r w:rsidRPr="00FF7DEC">
        <w:rPr>
          <w:rFonts w:cstheme="minorBidi"/>
          <w:szCs w:val="22"/>
        </w:rPr>
        <w:t xml:space="preserve">Electrostatic Classifier separates particles by size for high-resolution measurements of particle size distribution. </w:t>
      </w:r>
      <w:r>
        <w:t>M</w:t>
      </w:r>
      <w:r w:rsidRPr="00FF7DEC">
        <w:rPr>
          <w:rFonts w:cstheme="minorBidi"/>
          <w:szCs w:val="22"/>
        </w:rPr>
        <w:t xml:space="preserve">onodisperse aerosol exiting the Electrostatic Classifier passes to a Condensation Particle Counter (CPC), which measures particle number concentration. </w:t>
      </w:r>
      <w:r>
        <w:t>The SMPS</w:t>
      </w:r>
      <w:r w:rsidRPr="001B5AE0">
        <w:t xml:space="preserve"> will allow for the measurement of particle size distribution in 64 bins from 8 -330 nm (</w:t>
      </w:r>
      <w:r w:rsidRPr="00271B51">
        <w:rPr>
          <w:i/>
        </w:rPr>
        <w:t>e.g.</w:t>
      </w:r>
      <w:r w:rsidRPr="001B5AE0">
        <w:t xml:space="preserve">, Hallar </w:t>
      </w:r>
      <w:r w:rsidRPr="00271B51">
        <w:rPr>
          <w:i/>
        </w:rPr>
        <w:t>et al.</w:t>
      </w:r>
      <w:r w:rsidRPr="001B5AE0">
        <w:t xml:space="preserve">, 2016). </w:t>
      </w:r>
      <w:r>
        <w:t xml:space="preserve">  The</w:t>
      </w:r>
      <w:r w:rsidRPr="00DA6710">
        <w:t xml:space="preserve"> APS (TSI Inc, Model 3321) </w:t>
      </w:r>
      <w:r>
        <w:t>will</w:t>
      </w:r>
      <w:r w:rsidRPr="00DA6710">
        <w:t xml:space="preserve"> measure particles with an aerodynamical diameter between 0</w:t>
      </w:r>
      <w:r>
        <w:t>.54 and 19.81 microns, across 64 bins</w:t>
      </w:r>
      <w:r w:rsidR="0095121A">
        <w:t xml:space="preserve"> (e.g., Hallar </w:t>
      </w:r>
      <w:r w:rsidR="0095121A" w:rsidRPr="0095121A">
        <w:rPr>
          <w:i/>
        </w:rPr>
        <w:t>et al.,</w:t>
      </w:r>
      <w:r w:rsidR="0095121A">
        <w:t xml:space="preserve"> 2011)</w:t>
      </w:r>
      <w:r>
        <w:t xml:space="preserve">. </w:t>
      </w:r>
      <w:r w:rsidR="0095121A">
        <w:t xml:space="preserve"> </w:t>
      </w:r>
      <w:r>
        <w:t>In the</w:t>
      </w:r>
      <w:r w:rsidRPr="00DA6710">
        <w:t xml:space="preserve"> APS</w:t>
      </w:r>
      <w:r>
        <w:t>, aerodynamic particle size is</w:t>
      </w:r>
      <w:r w:rsidRPr="00DA6710">
        <w:t xml:space="preserve"> measured from the time of flight of the particle between two (633 nm) He</w:t>
      </w:r>
      <w:r w:rsidRPr="00271B51">
        <w:rPr>
          <w:rFonts w:ascii="Calibri" w:eastAsia="Calibri" w:hAnsi="Calibri" w:cs="Calibri"/>
        </w:rPr>
        <w:t>‐</w:t>
      </w:r>
      <w:r w:rsidRPr="00DA6710">
        <w:t>Ne lasers. </w:t>
      </w:r>
      <w:r>
        <w:t xml:space="preserve">  An example of a</w:t>
      </w:r>
      <w:r w:rsidRPr="001B5AE0">
        <w:t>erosol size distribution measurements taken by Dr. Hallar on the roof of the William Browning Building at the UU during an inversion event in the winter of 2017</w:t>
      </w:r>
      <w:r>
        <w:t xml:space="preserve">, </w:t>
      </w:r>
      <w:r w:rsidRPr="00271B51">
        <w:rPr>
          <w:color w:val="000000" w:themeColor="text1"/>
        </w:rPr>
        <w:t>are shown in Figure 3</w:t>
      </w:r>
      <w:r w:rsidRPr="00FF7DEC">
        <w:t>.</w:t>
      </w:r>
      <w:r>
        <w:t xml:space="preserve"> Dr. Hallar’s research group has built a software package that allows for continuous data stream and real-time display of the SMPS and APS data, to ensure data quality.  </w:t>
      </w:r>
      <w:r w:rsidR="0095121A">
        <w:t xml:space="preserve">Furthermore, prior measurements from Dr. Hallar’s group have been used to demonstrate the importance of the coarse mode aerosol on snow melt </w:t>
      </w:r>
      <w:r w:rsidR="0095121A" w:rsidRPr="0095121A">
        <w:rPr>
          <w:lang w:val="en-CA"/>
        </w:rPr>
        <w:t>in the Wasatch Mountains</w:t>
      </w:r>
      <w:r w:rsidR="0095121A">
        <w:rPr>
          <w:lang w:val="en-CA"/>
        </w:rPr>
        <w:t xml:space="preserve"> (Skiles </w:t>
      </w:r>
      <w:r w:rsidR="0095121A" w:rsidRPr="0095121A">
        <w:rPr>
          <w:i/>
          <w:lang w:val="en-CA"/>
        </w:rPr>
        <w:t>et al.,</w:t>
      </w:r>
      <w:r w:rsidR="0095121A">
        <w:rPr>
          <w:lang w:val="en-CA"/>
        </w:rPr>
        <w:t xml:space="preserve"> 2017)</w:t>
      </w:r>
    </w:p>
    <w:p w14:paraId="1DC28485" w14:textId="77777777" w:rsidR="00271B51" w:rsidRDefault="00271B51" w:rsidP="0095121A"/>
    <w:p w14:paraId="4A62A1A1" w14:textId="77777777" w:rsidR="00271B51" w:rsidRDefault="00271B51" w:rsidP="00271B51">
      <w:r>
        <w:t>2) Analysis of water-soluble ions (</w:t>
      </w:r>
      <w:r w:rsidRPr="001D7E53">
        <w:t>Na</w:t>
      </w:r>
      <w:r w:rsidRPr="00271B51">
        <w:rPr>
          <w:vertAlign w:val="superscript"/>
        </w:rPr>
        <w:t>+</w:t>
      </w:r>
      <w:r w:rsidRPr="001D7E53">
        <w:t>, NH</w:t>
      </w:r>
      <w:r w:rsidRPr="00271B51">
        <w:rPr>
          <w:vertAlign w:val="subscript"/>
        </w:rPr>
        <w:t>4</w:t>
      </w:r>
      <w:r w:rsidRPr="00271B51">
        <w:rPr>
          <w:vertAlign w:val="superscript"/>
        </w:rPr>
        <w:t>+</w:t>
      </w:r>
      <w:r w:rsidRPr="001D7E53">
        <w:t>, K</w:t>
      </w:r>
      <w:r w:rsidRPr="00271B51">
        <w:rPr>
          <w:vertAlign w:val="superscript"/>
        </w:rPr>
        <w:t>+</w:t>
      </w:r>
      <w:r w:rsidRPr="001D7E53">
        <w:t>, Mg</w:t>
      </w:r>
      <w:r w:rsidRPr="00271B51">
        <w:rPr>
          <w:vertAlign w:val="superscript"/>
        </w:rPr>
        <w:t>2+</w:t>
      </w:r>
      <w:r w:rsidRPr="001D7E53">
        <w:t>, Ca</w:t>
      </w:r>
      <w:r w:rsidRPr="00271B51">
        <w:rPr>
          <w:vertAlign w:val="superscript"/>
        </w:rPr>
        <w:t>2+</w:t>
      </w:r>
      <w:r w:rsidRPr="001D7E53">
        <w:t>, NH</w:t>
      </w:r>
      <w:r w:rsidRPr="00271B51">
        <w:rPr>
          <w:vertAlign w:val="subscript"/>
        </w:rPr>
        <w:t>3</w:t>
      </w:r>
      <w:r w:rsidRPr="001D7E53">
        <w:t>, amines, Cl</w:t>
      </w:r>
      <w:r w:rsidRPr="00271B51">
        <w:rPr>
          <w:vertAlign w:val="superscript"/>
        </w:rPr>
        <w:t>-</w:t>
      </w:r>
      <w:r w:rsidRPr="001D7E53">
        <w:t>, NO</w:t>
      </w:r>
      <w:r w:rsidRPr="00271B51">
        <w:rPr>
          <w:vertAlign w:val="subscript"/>
        </w:rPr>
        <w:t>2</w:t>
      </w:r>
      <w:r w:rsidRPr="00271B51">
        <w:rPr>
          <w:vertAlign w:val="superscript"/>
        </w:rPr>
        <w:t>-</w:t>
      </w:r>
      <w:r w:rsidRPr="001D7E53">
        <w:t>, NO</w:t>
      </w:r>
      <w:r w:rsidRPr="00271B51">
        <w:rPr>
          <w:vertAlign w:val="subscript"/>
        </w:rPr>
        <w:t>3</w:t>
      </w:r>
      <w:r w:rsidRPr="00271B51">
        <w:rPr>
          <w:vertAlign w:val="superscript"/>
        </w:rPr>
        <w:t>-</w:t>
      </w:r>
      <w:r w:rsidRPr="001D7E53">
        <w:t>, and SO</w:t>
      </w:r>
      <w:r w:rsidRPr="00271B51">
        <w:rPr>
          <w:vertAlign w:val="subscript"/>
        </w:rPr>
        <w:t>4</w:t>
      </w:r>
      <w:r w:rsidRPr="00271B51">
        <w:rPr>
          <w:vertAlign w:val="superscript"/>
        </w:rPr>
        <w:t>2-</w:t>
      </w:r>
      <w:r>
        <w:t xml:space="preserve">) in size-resolved particles (on ten stages from 56 nm to 18 </w:t>
      </w:r>
      <w:r w:rsidRPr="006473EE">
        <w:t>µ</w:t>
      </w:r>
      <w:r>
        <w:t>m, collected using a micro-orifice uniform deposition impactor (MOUDI).</w:t>
      </w:r>
    </w:p>
    <w:p w14:paraId="44DF89FC" w14:textId="77777777" w:rsidR="00271B51" w:rsidRDefault="00271B51" w:rsidP="00271B51">
      <w:pPr>
        <w:pStyle w:val="ListParagraph"/>
      </w:pPr>
    </w:p>
    <w:p w14:paraId="4EBD62FC" w14:textId="77777777" w:rsidR="00271B51" w:rsidRDefault="00271B51" w:rsidP="00271B51">
      <w:r>
        <w:lastRenderedPageBreak/>
        <w:t>3) Analysis of water-soluble ions (</w:t>
      </w:r>
      <w:r w:rsidRPr="001D7E53">
        <w:t>Na</w:t>
      </w:r>
      <w:r w:rsidRPr="00271B51">
        <w:rPr>
          <w:vertAlign w:val="superscript"/>
        </w:rPr>
        <w:t>+</w:t>
      </w:r>
      <w:r w:rsidRPr="001D7E53">
        <w:t>, NH</w:t>
      </w:r>
      <w:r w:rsidRPr="00271B51">
        <w:rPr>
          <w:vertAlign w:val="subscript"/>
        </w:rPr>
        <w:t>4</w:t>
      </w:r>
      <w:r w:rsidRPr="00271B51">
        <w:rPr>
          <w:vertAlign w:val="superscript"/>
        </w:rPr>
        <w:t>+</w:t>
      </w:r>
      <w:r w:rsidRPr="001D7E53">
        <w:t>, K</w:t>
      </w:r>
      <w:r w:rsidRPr="00271B51">
        <w:rPr>
          <w:vertAlign w:val="superscript"/>
        </w:rPr>
        <w:t>+</w:t>
      </w:r>
      <w:r w:rsidRPr="001D7E53">
        <w:t>, Mg</w:t>
      </w:r>
      <w:r w:rsidRPr="00271B51">
        <w:rPr>
          <w:vertAlign w:val="superscript"/>
        </w:rPr>
        <w:t>2+</w:t>
      </w:r>
      <w:r w:rsidRPr="001D7E53">
        <w:t>, Ca</w:t>
      </w:r>
      <w:r w:rsidRPr="00271B51">
        <w:rPr>
          <w:vertAlign w:val="superscript"/>
        </w:rPr>
        <w:t>2+</w:t>
      </w:r>
      <w:r w:rsidRPr="001D7E53">
        <w:t>, NH</w:t>
      </w:r>
      <w:r w:rsidRPr="00271B51">
        <w:rPr>
          <w:vertAlign w:val="subscript"/>
        </w:rPr>
        <w:t>3</w:t>
      </w:r>
      <w:r w:rsidRPr="001D7E53">
        <w:t>, amines, Cl</w:t>
      </w:r>
      <w:r w:rsidRPr="00271B51">
        <w:rPr>
          <w:vertAlign w:val="superscript"/>
        </w:rPr>
        <w:t>-</w:t>
      </w:r>
      <w:r w:rsidRPr="001D7E53">
        <w:t>, NO</w:t>
      </w:r>
      <w:r w:rsidRPr="00271B51">
        <w:rPr>
          <w:vertAlign w:val="subscript"/>
        </w:rPr>
        <w:t>2</w:t>
      </w:r>
      <w:r w:rsidRPr="00271B51">
        <w:rPr>
          <w:vertAlign w:val="superscript"/>
        </w:rPr>
        <w:t>-</w:t>
      </w:r>
      <w:r w:rsidRPr="001D7E53">
        <w:t>, NO</w:t>
      </w:r>
      <w:r w:rsidRPr="00271B51">
        <w:rPr>
          <w:vertAlign w:val="subscript"/>
        </w:rPr>
        <w:t>3</w:t>
      </w:r>
      <w:r w:rsidRPr="00271B51">
        <w:rPr>
          <w:vertAlign w:val="superscript"/>
        </w:rPr>
        <w:t>-</w:t>
      </w:r>
      <w:r w:rsidRPr="001D7E53">
        <w:t>, and SO</w:t>
      </w:r>
      <w:r w:rsidRPr="00271B51">
        <w:rPr>
          <w:vertAlign w:val="subscript"/>
        </w:rPr>
        <w:t>4</w:t>
      </w:r>
      <w:r w:rsidRPr="00271B51">
        <w:rPr>
          <w:vertAlign w:val="superscript"/>
        </w:rPr>
        <w:t>2-</w:t>
      </w:r>
      <w:r>
        <w:t>) in the snowpack to track wet and dry-deposited air pollution.</w:t>
      </w:r>
    </w:p>
    <w:p w14:paraId="4104B33C" w14:textId="77777777" w:rsidR="00271B51" w:rsidRDefault="00271B51" w:rsidP="00271B51"/>
    <w:p w14:paraId="5E09DC1F" w14:textId="77777777" w:rsidR="00B720BD" w:rsidRPr="00B720BD" w:rsidRDefault="00B720BD" w:rsidP="00B720BD">
      <w:pPr>
        <w:rPr>
          <w:lang w:val="en-CA"/>
        </w:rPr>
      </w:pPr>
      <w:r w:rsidRPr="00B720BD">
        <w:rPr>
          <w:lang w:val="en-CA"/>
        </w:rPr>
        <w:t>Offline ion chromatography will be used to measure the water-soluble ions in the size-resolved particle samples and in the snowpack. Two ion chromatographs from the University of Toronto (Dionex ICS-2000) will be installed in the HART lab along with an AS-40 autosampler. MOUDI and snow samples will be collected from the roof of the William Browning Building. A set of MOUDI samples will be collected at least once every two weeks and when snow cover is present, snow samples will be collected at least twice per week by Dr. Garcia.</w:t>
      </w:r>
    </w:p>
    <w:p w14:paraId="3B4E6D20" w14:textId="77777777" w:rsidR="00B720BD" w:rsidRPr="00B720BD" w:rsidRDefault="00B720BD" w:rsidP="00B720BD">
      <w:pPr>
        <w:rPr>
          <w:lang w:val="en-CA"/>
        </w:rPr>
      </w:pPr>
      <w:r w:rsidRPr="00B720BD">
        <w:rPr>
          <w:lang w:val="en-CA"/>
        </w:rPr>
        <w:t>The size-resolved particle samples will be collected using micro-orifice uniform deposition impactor (MOUDI, Model 110, MSP). Filters (47 mm PTFE, Savillex) will be cleaned with ethanol and deionized water prior to use, the reduce background contamination, which can be assessed through the use of field blanks. Filter extracts are obtained by room temperature sonication in 10 mL of deionized water for 1 h, filtration through a 0.45 μm PTFE membrane, and dilution to a final volume of 15 mL with deionised water. Limits of detection for this method are on the order of 1 ng m</w:t>
      </w:r>
      <w:r w:rsidRPr="00B720BD">
        <w:rPr>
          <w:vertAlign w:val="superscript"/>
          <w:lang w:val="en-CA"/>
        </w:rPr>
        <w:t>-3</w:t>
      </w:r>
      <w:r w:rsidRPr="00B720BD">
        <w:rPr>
          <w:lang w:val="en-CA"/>
        </w:rPr>
        <w:t xml:space="preserve"> for a 24 h collection period at a flow rate of 30 L min</w:t>
      </w:r>
      <w:r w:rsidRPr="00B720BD">
        <w:rPr>
          <w:vertAlign w:val="superscript"/>
          <w:lang w:val="en-CA"/>
        </w:rPr>
        <w:t>-1</w:t>
      </w:r>
      <w:r w:rsidRPr="00B720BD">
        <w:rPr>
          <w:lang w:val="en-CA"/>
        </w:rPr>
        <w:t xml:space="preserve">. During pollution episodes, we can use information from the online particle sizing instrumentation and meteorology to target a shorter period of collection and obtain information with less time averaging. </w:t>
      </w:r>
    </w:p>
    <w:p w14:paraId="4ABD32A0" w14:textId="77777777" w:rsidR="00B720BD" w:rsidRPr="00B720BD" w:rsidRDefault="00B720BD" w:rsidP="00271B51">
      <w:pPr>
        <w:ind w:firstLine="360"/>
        <w:rPr>
          <w:lang w:val="en-CA"/>
        </w:rPr>
      </w:pPr>
      <w:r w:rsidRPr="00B720BD">
        <w:rPr>
          <w:lang w:val="en-CA"/>
        </w:rPr>
        <w:t>The snow samples will be collected by constructing a small protected platform on the roof of the building. The design will have a thin layer of insulation on the bottom to minimize melting induced by the building, but also a small drain that can collect meltwater that does occur. A small core of snow (~3 cm in diameter) representing the depth of the snowpack will be sampled at least twice per week. Samples will also be collected after each fresh snowfall. The mass of the sample will be determined and it will be melted and refrigerated for subsequent analysis by IC.</w:t>
      </w:r>
    </w:p>
    <w:p w14:paraId="7A736C95" w14:textId="409CFB40" w:rsidR="00E60E32" w:rsidRDefault="00E60E32" w:rsidP="00E60E32"/>
    <w:p w14:paraId="2C6AE595" w14:textId="77777777" w:rsidR="00271B51" w:rsidRDefault="00271B51" w:rsidP="00271B51">
      <w:r>
        <w:t xml:space="preserve">4) </w:t>
      </w:r>
      <w:r w:rsidRPr="00FF7DEC">
        <w:t>Meteorological instruments used in this study include research grade temperature, pressure, wind speed and direction, and relative humidity sensors (Campbell Scientific, Inc., Met One and Vaisala), located on the roof of the William Browning Building at the University of Utah.  Data is archived via the MesoWest</w:t>
      </w:r>
      <w:r>
        <w:t xml:space="preserve"> (</w:t>
      </w:r>
      <w:hyperlink r:id="rId15" w:history="1">
        <w:r w:rsidRPr="00B024DD">
          <w:rPr>
            <w:rStyle w:val="Hyperlink"/>
          </w:rPr>
          <w:t>https://mesowest.utah.edu</w:t>
        </w:r>
      </w:hyperlink>
    </w:p>
    <w:p w14:paraId="4134FAB7" w14:textId="77777777" w:rsidR="00E772CA" w:rsidRDefault="00E772CA" w:rsidP="00E772CA">
      <w:pPr>
        <w:rPr>
          <w:b/>
        </w:rPr>
      </w:pPr>
    </w:p>
    <w:p w14:paraId="48C46DE6" w14:textId="77777777" w:rsidR="00E772CA" w:rsidRDefault="00E772CA" w:rsidP="00E772CA">
      <w:pPr>
        <w:rPr>
          <w:b/>
        </w:rPr>
      </w:pPr>
    </w:p>
    <w:p w14:paraId="2427C133" w14:textId="28831B8B" w:rsidR="00E772CA" w:rsidRPr="00E772CA" w:rsidRDefault="00E772CA" w:rsidP="00E772CA">
      <w:pPr>
        <w:rPr>
          <w:b/>
        </w:rPr>
      </w:pPr>
      <w:r w:rsidRPr="00E772CA">
        <w:rPr>
          <w:b/>
        </w:rPr>
        <w:t>References</w:t>
      </w:r>
    </w:p>
    <w:p w14:paraId="7D243DEB" w14:textId="77777777" w:rsidR="00E772CA" w:rsidRDefault="00E772CA" w:rsidP="00E772CA">
      <w:pPr>
        <w:pStyle w:val="EndNoteBibliography"/>
        <w:ind w:left="270" w:hanging="270"/>
      </w:pPr>
    </w:p>
    <w:p w14:paraId="242B9560" w14:textId="32B8F88E" w:rsidR="00E772CA" w:rsidRPr="00AE0D21" w:rsidRDefault="00E772CA" w:rsidP="00E772CA">
      <w:pPr>
        <w:pStyle w:val="EndNoteBibliography"/>
        <w:ind w:left="270" w:hanging="270"/>
      </w:pPr>
      <w:r>
        <w:fldChar w:fldCharType="begin"/>
      </w:r>
      <w:r>
        <w:instrText xml:space="preserve"> ADDIN EN.REFLIST </w:instrText>
      </w:r>
      <w:r>
        <w:fldChar w:fldCharType="separate"/>
      </w:r>
      <w:r w:rsidRPr="00AE0D21">
        <w:t>Dasgupta, P. K., Campbell, S. W., Al-Horr, R. S., Ullah, S. M. R., Li, J. Z., Amalfitano, C., and Poor, N. D.: Conversion of sea salt aerosol to NaNO</w:t>
      </w:r>
      <w:r w:rsidRPr="00AE0D21">
        <w:rPr>
          <w:vertAlign w:val="subscript"/>
        </w:rPr>
        <w:t>3</w:t>
      </w:r>
      <w:r w:rsidRPr="00AE0D21">
        <w:t xml:space="preserve"> and the production of HCl: Analysis of temporal behavior of aerosol chloride/nitrate and gaseous HCl/HNO</w:t>
      </w:r>
      <w:r w:rsidRPr="00AE0D21">
        <w:rPr>
          <w:vertAlign w:val="subscript"/>
        </w:rPr>
        <w:t>3</w:t>
      </w:r>
      <w:r w:rsidRPr="00AE0D21">
        <w:t xml:space="preserve"> concentrations with AIM, Atmospheric Environment, 41, 4242-4257, 2007.</w:t>
      </w:r>
    </w:p>
    <w:p w14:paraId="370E412B" w14:textId="77777777" w:rsidR="00E772CA" w:rsidRPr="00AE0D21" w:rsidRDefault="00E772CA" w:rsidP="00E772CA">
      <w:pPr>
        <w:pStyle w:val="EndNoteBibliography"/>
        <w:ind w:left="270" w:hanging="270"/>
      </w:pPr>
      <w:r w:rsidRPr="00AE0D21">
        <w:t xml:space="preserve">Franchin, A., Fibiger, D. L., Goldberger, L., McDuffie, E. E., Moravek, A., Womack, C. C., Crosman, E. T., Docherty, K. S., Dube, W. P., Hoch, S. W., Lee, B. H., Long, R., </w:t>
      </w:r>
      <w:r w:rsidRPr="00E772CA">
        <w:rPr>
          <w:b/>
        </w:rPr>
        <w:t>Murphy, J</w:t>
      </w:r>
      <w:r w:rsidRPr="00AE0D21">
        <w:t>. G., Thornton, J. A., Brown, S. S., Baasandorj, M., and Middlebrook, A. M.: Airborne and ground-based observations of ammonium-nitrate-dominated aerosols in a shallow boundary layer during intense winter pollution episodes in northern Utah, Atmospheric Chemistry and Physics, 18, 17259-17276, 10.5194/acp-18-17259-2018, 2018.</w:t>
      </w:r>
    </w:p>
    <w:p w14:paraId="2DF5C16A" w14:textId="27610C66" w:rsidR="0095121A" w:rsidRDefault="0095121A" w:rsidP="0095121A">
      <w:pPr>
        <w:pStyle w:val="EndNoteBibliography"/>
        <w:ind w:left="270" w:hanging="270"/>
        <w:rPr>
          <w:bCs/>
          <w:lang w:bidi="en-US"/>
        </w:rPr>
      </w:pPr>
      <w:r w:rsidRPr="0095121A">
        <w:rPr>
          <w:bCs/>
          <w:lang w:bidi="en-US"/>
        </w:rPr>
        <w:lastRenderedPageBreak/>
        <w:t>Hallar, A. G., Chirokova, G., McCubbin, I., Painter, T. H., Wiedinmyer, C., &amp; Dodson, C. (2011). Atmospheric bioaerosols transported via dust storms in the western United States. </w:t>
      </w:r>
      <w:r w:rsidRPr="0095121A">
        <w:rPr>
          <w:bCs/>
          <w:i/>
          <w:iCs/>
          <w:lang w:bidi="en-US"/>
        </w:rPr>
        <w:t>Geophysical Research Letters</w:t>
      </w:r>
      <w:r w:rsidRPr="0095121A">
        <w:rPr>
          <w:bCs/>
          <w:lang w:bidi="en-US"/>
        </w:rPr>
        <w:t>, </w:t>
      </w:r>
      <w:r w:rsidRPr="0095121A">
        <w:rPr>
          <w:bCs/>
          <w:i/>
          <w:iCs/>
          <w:lang w:bidi="en-US"/>
        </w:rPr>
        <w:t>38</w:t>
      </w:r>
      <w:r w:rsidRPr="0095121A">
        <w:rPr>
          <w:bCs/>
          <w:lang w:bidi="en-US"/>
        </w:rPr>
        <w:t>(17).</w:t>
      </w:r>
    </w:p>
    <w:p w14:paraId="059641B1" w14:textId="3B00EFA1" w:rsidR="00E772CA" w:rsidRPr="00E772CA" w:rsidRDefault="00E772CA" w:rsidP="00E772CA">
      <w:pPr>
        <w:pStyle w:val="EndNoteBibliography"/>
        <w:ind w:left="270" w:hanging="270"/>
        <w:rPr>
          <w:bCs/>
          <w:lang w:bidi="en-US"/>
        </w:rPr>
      </w:pPr>
      <w:r w:rsidRPr="00E772CA">
        <w:rPr>
          <w:bCs/>
          <w:lang w:bidi="en-US"/>
        </w:rPr>
        <w:t xml:space="preserve">Hallar, A.G. R. Petersen, I.B. McCubbin, D. Lowenthal, S. Lee, E. Andrews, and F. Yu: 2016: Climatology of New Particle Formation and Corresponding Precursors at Storm Peak Laboratory. </w:t>
      </w:r>
      <w:r w:rsidRPr="00E772CA">
        <w:rPr>
          <w:bCs/>
          <w:i/>
          <w:lang w:bidi="en-US"/>
        </w:rPr>
        <w:t>Aerosol Air Quality Res.</w:t>
      </w:r>
      <w:r w:rsidRPr="00E772CA">
        <w:rPr>
          <w:bCs/>
          <w:lang w:bidi="en-US"/>
        </w:rPr>
        <w:t>,</w:t>
      </w:r>
      <w:r w:rsidRPr="00E772CA">
        <w:t xml:space="preserve"> </w:t>
      </w:r>
      <w:r w:rsidRPr="00E772CA">
        <w:rPr>
          <w:b/>
          <w:bCs/>
          <w:lang w:bidi="en-US"/>
        </w:rPr>
        <w:t>16</w:t>
      </w:r>
      <w:r w:rsidRPr="00E772CA">
        <w:rPr>
          <w:bCs/>
          <w:lang w:bidi="en-US"/>
        </w:rPr>
        <w:t xml:space="preserve">(3), 816-826, doi: 10.4209/aaqr.2015.05.0341. </w:t>
      </w:r>
    </w:p>
    <w:p w14:paraId="38E6D86D" w14:textId="443D7AA1" w:rsidR="00E772CA" w:rsidRPr="00AE0D21" w:rsidRDefault="00E772CA" w:rsidP="00E772CA">
      <w:pPr>
        <w:pStyle w:val="EndNoteBibliography"/>
        <w:ind w:left="270" w:hanging="270"/>
      </w:pPr>
      <w:r w:rsidRPr="00AE0D21">
        <w:t>Kelly, K. E., Kotchenruther, R., Kuprov, R., and Silcox, G. D.: Receptor model source attributions for Utah's Salt Lake City airshed and the impacts of wintertime secondary ammonium nitrate and ammonium chloride aerosol, Journal of the Air &amp; Waste Management Association, 63, 575-590, 10.1080/10962247.2013.774819, 2013.</w:t>
      </w:r>
    </w:p>
    <w:p w14:paraId="0B09A438" w14:textId="77777777" w:rsidR="00E772CA" w:rsidRPr="00AE0D21" w:rsidRDefault="00E772CA" w:rsidP="00E772CA">
      <w:pPr>
        <w:pStyle w:val="EndNoteBibliography"/>
        <w:ind w:left="270" w:hanging="270"/>
      </w:pPr>
      <w:r w:rsidRPr="00AE0D21">
        <w:t xml:space="preserve">McDuffie, E. E., Womack, C. C., Fibiger, D. L., Dube, W. P., Franchin, A., Middlebrook, A. M., Goldberger, L., Lee, B., Thornton, J. A., Moravek, A., </w:t>
      </w:r>
      <w:r w:rsidRPr="00E772CA">
        <w:rPr>
          <w:b/>
        </w:rPr>
        <w:t>Murphy, J.</w:t>
      </w:r>
      <w:r w:rsidRPr="00AE0D21">
        <w:t xml:space="preserve"> G., Baasandorj, M., and Brown, S. S.: On the contribution of nocturnal heterogeneous reactive nitrogen chemistry to particulate matter formation during wintertime pollution events in Northern Utah, Atmospheric Chemistry and Physics, 19, 9287-9308, 10.5194/acp-19-9287-2019, 2019.</w:t>
      </w:r>
    </w:p>
    <w:p w14:paraId="0BEDAAED" w14:textId="77777777" w:rsidR="00E772CA" w:rsidRPr="00AE0D21" w:rsidRDefault="00E772CA" w:rsidP="00E772CA">
      <w:pPr>
        <w:pStyle w:val="EndNoteBibliography"/>
        <w:ind w:left="270" w:hanging="270"/>
      </w:pPr>
      <w:r w:rsidRPr="00AE0D21">
        <w:t xml:space="preserve">Moravek, A., </w:t>
      </w:r>
      <w:r w:rsidRPr="00E772CA">
        <w:rPr>
          <w:b/>
        </w:rPr>
        <w:t>Murphy, J</w:t>
      </w:r>
      <w:r w:rsidRPr="00AE0D21">
        <w:t>. G., Hrdina, A., Lin, J. C., Pennell, C., Franchin, A., Middlebrook, A., Fibiger, D., Womack, C., McDuffie, E., Martin, R., Moore, K., Baasandorj, M., and Brown, S. S.: Wintertime spatial distribution of ammonia and its emission sources in the Great Salt Lake region, Atmospheric Chemistry and Physics Discussions, 2019.</w:t>
      </w:r>
    </w:p>
    <w:p w14:paraId="64339BF2" w14:textId="78077F02" w:rsidR="00E772CA" w:rsidRDefault="00E772CA" w:rsidP="00E772CA">
      <w:pPr>
        <w:pStyle w:val="EndNoteBibliography"/>
        <w:ind w:left="270" w:hanging="270"/>
      </w:pPr>
      <w:r w:rsidRPr="00E772CA">
        <w:t>Petersen, R. C., Hallar, A. G., McCubbin, I. B., Ogren, J. A., Andrews, E., Lowenthal, D., ... &amp; Novosselov, I. (2019). Numerical, wind-tunnel, and atmospheric evaluation of a turbulent ground-based inlet sampling system. </w:t>
      </w:r>
      <w:r w:rsidRPr="00E772CA">
        <w:rPr>
          <w:i/>
          <w:iCs/>
        </w:rPr>
        <w:t>Aerosol Science and Technology</w:t>
      </w:r>
      <w:r w:rsidRPr="00E772CA">
        <w:t>, </w:t>
      </w:r>
      <w:r w:rsidRPr="00E772CA">
        <w:rPr>
          <w:i/>
          <w:iCs/>
        </w:rPr>
        <w:t>53</w:t>
      </w:r>
      <w:r w:rsidRPr="00E772CA">
        <w:t>(6), 712-727.</w:t>
      </w:r>
    </w:p>
    <w:p w14:paraId="19618B54" w14:textId="17A8C3A3" w:rsidR="0095121A" w:rsidRDefault="0095121A" w:rsidP="0095121A">
      <w:pPr>
        <w:pStyle w:val="EndNoteBibliography"/>
        <w:ind w:left="270" w:hanging="270"/>
      </w:pPr>
      <w:r w:rsidRPr="0095121A">
        <w:t>Skiles, S. M., Mallia, D. V., Hallar, A. G., Lin, J. C., Lambert, A., Petersen, R., &amp; Clark, S. (2018). Implications of a shrinking Great Salt Lake for dust on snow deposition in the Wasatch Mountains, UT, as informed by a source to sink case study from the 13–14 April 2017 dust event. </w:t>
      </w:r>
      <w:r w:rsidRPr="0095121A">
        <w:rPr>
          <w:i/>
          <w:iCs/>
        </w:rPr>
        <w:t>Environmental Research Letters</w:t>
      </w:r>
      <w:r w:rsidRPr="0095121A">
        <w:t>, </w:t>
      </w:r>
      <w:r w:rsidRPr="0095121A">
        <w:rPr>
          <w:i/>
          <w:iCs/>
        </w:rPr>
        <w:t>13</w:t>
      </w:r>
      <w:r w:rsidRPr="0095121A">
        <w:t>(12), 124031.</w:t>
      </w:r>
    </w:p>
    <w:p w14:paraId="37C2EA83" w14:textId="35CD206B" w:rsidR="00E772CA" w:rsidRPr="00AE0D21" w:rsidRDefault="00E772CA" w:rsidP="00E772CA">
      <w:pPr>
        <w:pStyle w:val="EndNoteBibliography"/>
        <w:ind w:left="270" w:hanging="270"/>
      </w:pPr>
      <w:r w:rsidRPr="00AE0D21">
        <w:t xml:space="preserve">Womack, C. C., McDuffie, E. E., Edwards, P. M., Bares, R., de Gouw, J. A., Docherty, K. S., Dube, W. P., Fibiger, D. L., Franchin, A., Gilman, J. B., Goldberger, L., Lee, B. H., Lin, J. C., Lone, R., Middlebrook, A. M., Millet, D. B., Moravek, A., </w:t>
      </w:r>
      <w:r w:rsidRPr="00E772CA">
        <w:rPr>
          <w:b/>
        </w:rPr>
        <w:t>Murphy, J</w:t>
      </w:r>
      <w:r w:rsidRPr="00AE0D21">
        <w:t>. G., Quinn, P. K., Riedel, T. P., Roberts, J. M., Thornton, J. A., Valin, L. C., Veres, P. R., Whitehill, A. R., Wild, R. J., Warneke, C., Yuan, B., Baasandorj, M., and Brown, S. S.: An Odd Oxygen Framework for Wintertime Ammonium Nitrate Aerosol Pollution in Urban Areas: NOx and VOC Control as Mitigation Strategies, Geophysical Research Letters, 46, 4971-4979, 10.1029/2019gl082028, 2019.</w:t>
      </w:r>
    </w:p>
    <w:p w14:paraId="615F9F30" w14:textId="26D5A531" w:rsidR="00271B51" w:rsidRDefault="00E772CA" w:rsidP="0095121A">
      <w:pPr>
        <w:ind w:left="270" w:hanging="270"/>
      </w:pPr>
      <w:r>
        <w:fldChar w:fldCharType="end"/>
      </w:r>
    </w:p>
    <w:p w14:paraId="74AB5B43" w14:textId="77777777" w:rsidR="00063CE9" w:rsidRPr="00271B51" w:rsidRDefault="00063CE9" w:rsidP="00063CE9">
      <w:pPr>
        <w:pStyle w:val="ListParagraph"/>
        <w:rPr>
          <w:b/>
        </w:rPr>
      </w:pPr>
    </w:p>
    <w:p w14:paraId="149A73B5" w14:textId="17C1EF47" w:rsidR="00063CE9" w:rsidRPr="00BD280D" w:rsidRDefault="00063CE9" w:rsidP="00BD280D">
      <w:pPr>
        <w:pStyle w:val="ListParagraph"/>
        <w:numPr>
          <w:ilvl w:val="0"/>
          <w:numId w:val="1"/>
        </w:numPr>
        <w:rPr>
          <w:b/>
        </w:rPr>
      </w:pPr>
      <w:r w:rsidRPr="00271B51">
        <w:rPr>
          <w:b/>
        </w:rPr>
        <w:t>Expected Outputs and Outcomes</w:t>
      </w:r>
    </w:p>
    <w:p w14:paraId="73735606" w14:textId="4CF25E5A" w:rsidR="00BD280D" w:rsidRPr="00B16894" w:rsidRDefault="00F8478B" w:rsidP="00BD280D">
      <w:pPr>
        <w:rPr>
          <w:i/>
        </w:rPr>
      </w:pPr>
      <w:r w:rsidRPr="00F8478B">
        <w:t xml:space="preserve">First and foremost, </w:t>
      </w:r>
      <w:r>
        <w:rPr>
          <w:lang w:val="en-CA"/>
        </w:rPr>
        <w:t>b</w:t>
      </w:r>
      <w:r w:rsidRPr="00F8478B">
        <w:rPr>
          <w:lang w:val="en-CA"/>
        </w:rPr>
        <w:t>y acquiring information about the size-resolved mass loading and chemical composition across the full-size range of atmospheric particles, a deeper understanding of the interactions between primary particles and secondary particle formation will be achieved</w:t>
      </w:r>
      <w:r w:rsidRPr="00BD280D">
        <w:rPr>
          <w:lang w:val="en-CA"/>
        </w:rPr>
        <w:t xml:space="preserve">. </w:t>
      </w:r>
      <w:r w:rsidR="00BD280D" w:rsidRPr="00BD280D">
        <w:rPr>
          <w:lang w:val="en-CA"/>
        </w:rPr>
        <w:t xml:space="preserve"> This information </w:t>
      </w:r>
      <w:r w:rsidR="00BD280D" w:rsidRPr="00BD280D">
        <w:t xml:space="preserve">can be used to evaluate estimates of model representation of </w:t>
      </w:r>
      <w:r w:rsidR="00BD280D">
        <w:t>s</w:t>
      </w:r>
      <w:r w:rsidR="00BD280D" w:rsidRPr="00BD280D">
        <w:rPr>
          <w:bCs/>
          <w:iCs/>
          <w:lang w:val="en-CA"/>
        </w:rPr>
        <w:t xml:space="preserve">now surface chemistry </w:t>
      </w:r>
      <w:r w:rsidR="00BD280D" w:rsidRPr="00BD280D">
        <w:t xml:space="preserve">and </w:t>
      </w:r>
      <w:r w:rsidR="00BD280D" w:rsidRPr="00BD280D">
        <w:rPr>
          <w:bCs/>
          <w:iCs/>
          <w:lang w:val="en-CA"/>
        </w:rPr>
        <w:t>nitric acid deposition</w:t>
      </w:r>
      <w:r w:rsidR="00BD280D">
        <w:rPr>
          <w:bCs/>
          <w:iCs/>
          <w:lang w:val="en-CA"/>
        </w:rPr>
        <w:t xml:space="preserve">. </w:t>
      </w:r>
      <w:r w:rsidR="00BD280D">
        <w:t xml:space="preserve">Next, we expect the results of this research project (as will be presented in the final report to UDAQ) will provide the foundation for a peer-reviewed journal to provide wide dissemination of the results. </w:t>
      </w:r>
      <w:r w:rsidR="00B16894">
        <w:t xml:space="preserve"> Options for this publication include </w:t>
      </w:r>
      <w:r w:rsidR="00B16894" w:rsidRPr="00B16894">
        <w:rPr>
          <w:i/>
        </w:rPr>
        <w:t xml:space="preserve">Atmospheric Chemistry and Physics, Bulletin of the American Meteorological Society, </w:t>
      </w:r>
      <w:r w:rsidR="00B16894">
        <w:rPr>
          <w:i/>
        </w:rPr>
        <w:t xml:space="preserve">or Journal of Geophysical Research. </w:t>
      </w:r>
    </w:p>
    <w:p w14:paraId="57F2C9D8" w14:textId="77777777" w:rsidR="00BD280D" w:rsidRDefault="00BD280D" w:rsidP="00BD280D"/>
    <w:p w14:paraId="58EAD24A" w14:textId="1D181BAB" w:rsidR="006816DE" w:rsidRDefault="00BD280D" w:rsidP="00BD280D">
      <w:r>
        <w:t>Additionally, t</w:t>
      </w:r>
      <w:r w:rsidR="006816DE">
        <w:t xml:space="preserve">his research will be </w:t>
      </w:r>
      <w:r w:rsidR="00B720BD">
        <w:t>incorporated</w:t>
      </w:r>
      <w:r w:rsidR="006816DE">
        <w:t xml:space="preserve"> into Dr. Hallar’s course in Atmospheric Chemistry, which is very popular at the University of Utah.  </w:t>
      </w:r>
      <w:r>
        <w:t xml:space="preserve">The next generation of scientists will gain a deeper understanding of air quality in SLV directly from exposure to this research project. </w:t>
      </w:r>
    </w:p>
    <w:p w14:paraId="78200546" w14:textId="77777777" w:rsidR="00E87B34" w:rsidRDefault="00E87B34" w:rsidP="003578BF"/>
    <w:p w14:paraId="2C578874" w14:textId="77777777" w:rsidR="006816DE" w:rsidRPr="00271B51" w:rsidRDefault="00063CE9" w:rsidP="00063CE9">
      <w:pPr>
        <w:pStyle w:val="ListParagraph"/>
        <w:numPr>
          <w:ilvl w:val="0"/>
          <w:numId w:val="1"/>
        </w:numPr>
        <w:rPr>
          <w:b/>
        </w:rPr>
      </w:pPr>
      <w:r w:rsidRPr="00271B51">
        <w:rPr>
          <w:b/>
        </w:rPr>
        <w:t>Deliverables</w:t>
      </w:r>
      <w:r w:rsidR="006816DE" w:rsidRPr="00271B51">
        <w:rPr>
          <w:b/>
        </w:rPr>
        <w:t xml:space="preserve">: </w:t>
      </w:r>
    </w:p>
    <w:p w14:paraId="3947DA9C" w14:textId="42840724" w:rsidR="00063CE9" w:rsidRPr="003578BF" w:rsidRDefault="006816DE" w:rsidP="00B16894">
      <w:pPr>
        <w:rPr>
          <w:lang w:val="en-CA"/>
        </w:rPr>
      </w:pPr>
      <w:r>
        <w:t xml:space="preserve">Dr. Hallar will prepare </w:t>
      </w:r>
      <w:r w:rsidR="00B16894">
        <w:t xml:space="preserve">the </w:t>
      </w:r>
      <w:r>
        <w:t>quarterly reports denoting the progress of this effort.</w:t>
      </w:r>
      <w:r w:rsidR="00B16894">
        <w:t xml:space="preserve"> She will also be responsible for the final report, with input from her collaborator, Dr. Jennifer Murphy. </w:t>
      </w:r>
      <w:r>
        <w:t xml:space="preserve">  </w:t>
      </w:r>
      <w:r w:rsidR="00B16894">
        <w:t>Dr. Hallar</w:t>
      </w:r>
      <w:r>
        <w:t xml:space="preserve"> will </w:t>
      </w:r>
      <w:r w:rsidR="00B16894">
        <w:t xml:space="preserve">be responsible for </w:t>
      </w:r>
      <w:r w:rsidR="00B16894">
        <w:rPr>
          <w:lang w:val="en-CA"/>
        </w:rPr>
        <w:t xml:space="preserve">providing a </w:t>
      </w:r>
      <w:r w:rsidR="00B16894" w:rsidRPr="00B16894">
        <w:rPr>
          <w:lang w:val="en-CA"/>
        </w:rPr>
        <w:t>data sharing</w:t>
      </w:r>
      <w:r w:rsidR="00B16894">
        <w:rPr>
          <w:lang w:val="en-CA"/>
        </w:rPr>
        <w:t xml:space="preserve"> mechanism.</w:t>
      </w:r>
      <w:r w:rsidR="00B16894" w:rsidRPr="00B16894">
        <w:rPr>
          <w:lang w:val="en-CA"/>
        </w:rPr>
        <w:t xml:space="preserve"> </w:t>
      </w:r>
      <w:r w:rsidR="00B16894" w:rsidRPr="00B16894">
        <w:t xml:space="preserve">Data generated as part of the proposed project will be made available through the website that is developed as part of the proposed work. The data will be released to the public along with the </w:t>
      </w:r>
      <w:proofErr w:type="spellStart"/>
      <w:r w:rsidR="00B16894">
        <w:t>R</w:t>
      </w:r>
      <w:r w:rsidR="00B16894" w:rsidRPr="00B16894">
        <w:t xml:space="preserve"> </w:t>
      </w:r>
      <w:proofErr w:type="spellEnd"/>
      <w:r w:rsidR="00B16894" w:rsidRPr="00B16894">
        <w:t>source files for creating visualization</w:t>
      </w:r>
      <w:r w:rsidR="00B16894">
        <w:t xml:space="preserve"> of the aerosol size distributions.  This will </w:t>
      </w:r>
      <w:proofErr w:type="gramStart"/>
      <w:r w:rsidR="003578BF">
        <w:t>done</w:t>
      </w:r>
      <w:proofErr w:type="gramEnd"/>
      <w:r w:rsidR="00B16894">
        <w:t xml:space="preserve"> with</w:t>
      </w:r>
      <w:r w:rsidR="003578BF">
        <w:t>in</w:t>
      </w:r>
      <w:r w:rsidR="00B16894">
        <w:t xml:space="preserve"> </w:t>
      </w:r>
      <w:r w:rsidR="00B16894" w:rsidRPr="00B16894">
        <w:t>90 days after the completion of the project</w:t>
      </w:r>
      <w:r w:rsidR="00B16894">
        <w:t>.</w:t>
      </w:r>
      <w:r w:rsidR="00B16894">
        <w:rPr>
          <w:lang w:val="en-CA"/>
        </w:rPr>
        <w:t xml:space="preserve">  Dr. </w:t>
      </w:r>
      <w:proofErr w:type="spellStart"/>
      <w:r w:rsidR="00B16894">
        <w:rPr>
          <w:lang w:val="en-CA"/>
        </w:rPr>
        <w:t>Hallar’s</w:t>
      </w:r>
      <w:proofErr w:type="spellEnd"/>
      <w:r w:rsidR="00B16894">
        <w:rPr>
          <w:lang w:val="en-CA"/>
        </w:rPr>
        <w:t xml:space="preserve"> research group has a shared server for all group data, and we commonly provide data to outside groups using web services.  Dr. Hallar and several members of her research group (including graduate students and Dr. Maria Garcia) will </w:t>
      </w:r>
      <w:r w:rsidR="00B16894" w:rsidRPr="00B16894">
        <w:rPr>
          <w:lang w:val="en-CA"/>
        </w:rPr>
        <w:t>participat</w:t>
      </w:r>
      <w:r w:rsidR="00B16894">
        <w:rPr>
          <w:lang w:val="en-CA"/>
        </w:rPr>
        <w:t xml:space="preserve">e in the </w:t>
      </w:r>
      <w:r w:rsidR="00B16894" w:rsidRPr="00B16894">
        <w:rPr>
          <w:lang w:val="en-CA"/>
        </w:rPr>
        <w:t>Science for Solutions conference.</w:t>
      </w:r>
      <w:r w:rsidR="00B16894">
        <w:rPr>
          <w:lang w:val="en-CA"/>
        </w:rPr>
        <w:t xml:space="preserve">  We will also submit a presentation on our results from this project. </w:t>
      </w:r>
      <w:r w:rsidR="00B16894" w:rsidRPr="00B16894">
        <w:rPr>
          <w:lang w:val="en-CA"/>
        </w:rPr>
        <w:t xml:space="preserve"> </w:t>
      </w:r>
    </w:p>
    <w:p w14:paraId="215B46F9" w14:textId="77777777" w:rsidR="00330C8A" w:rsidRDefault="00330C8A" w:rsidP="00330C8A">
      <w:pPr>
        <w:pStyle w:val="ListParagraph"/>
      </w:pPr>
    </w:p>
    <w:p w14:paraId="341EEC48" w14:textId="4004FA1D" w:rsidR="00330C8A" w:rsidRPr="00271B51" w:rsidRDefault="00330C8A" w:rsidP="00063CE9">
      <w:pPr>
        <w:pStyle w:val="ListParagraph"/>
        <w:numPr>
          <w:ilvl w:val="0"/>
          <w:numId w:val="1"/>
        </w:numPr>
        <w:rPr>
          <w:b/>
        </w:rPr>
      </w:pPr>
      <w:r w:rsidRPr="00271B51">
        <w:rPr>
          <w:b/>
        </w:rPr>
        <w:t>Schedule (for each task)</w:t>
      </w:r>
    </w:p>
    <w:p w14:paraId="71E7E393" w14:textId="4FB5CE9D" w:rsidR="00330C8A" w:rsidRPr="009D1F2B" w:rsidRDefault="0024784F" w:rsidP="00330C8A">
      <w:pPr>
        <w:pStyle w:val="ListParagraph"/>
        <w:rPr>
          <w:b/>
        </w:rPr>
      </w:pPr>
      <w:r w:rsidRPr="009D1F2B">
        <w:rPr>
          <w:b/>
        </w:rPr>
        <w:t xml:space="preserve">Task 1 – </w:t>
      </w:r>
      <w:r w:rsidR="00271B51" w:rsidRPr="009D1F2B">
        <w:rPr>
          <w:b/>
        </w:rPr>
        <w:t>Continuous</w:t>
      </w:r>
      <w:r w:rsidRPr="009D1F2B">
        <w:rPr>
          <w:b/>
        </w:rPr>
        <w:t xml:space="preserve"> m</w:t>
      </w:r>
      <w:r w:rsidR="008712F9" w:rsidRPr="009D1F2B">
        <w:rPr>
          <w:b/>
        </w:rPr>
        <w:t xml:space="preserve">easurements of </w:t>
      </w:r>
      <w:r w:rsidRPr="009D1F2B">
        <w:rPr>
          <w:b/>
        </w:rPr>
        <w:t xml:space="preserve">Aerosol Size Distribution </w:t>
      </w:r>
    </w:p>
    <w:p w14:paraId="683EB102" w14:textId="77777777" w:rsidR="0024784F" w:rsidRPr="003720FC" w:rsidRDefault="0024784F" w:rsidP="0024784F">
      <w:pPr>
        <w:pStyle w:val="ListParagraph"/>
        <w:rPr>
          <w:u w:val="single"/>
        </w:rPr>
      </w:pPr>
      <w:r w:rsidRPr="003720FC">
        <w:rPr>
          <w:u w:val="single"/>
        </w:rPr>
        <w:t>July – Sep 2020</w:t>
      </w:r>
    </w:p>
    <w:p w14:paraId="440D6B79" w14:textId="48645409" w:rsidR="009D1F2B" w:rsidRDefault="0024784F" w:rsidP="009D1F2B">
      <w:pPr>
        <w:pStyle w:val="ListParagraph"/>
        <w:rPr>
          <w:lang w:val="en-US"/>
        </w:rPr>
      </w:pPr>
      <w:r>
        <w:t xml:space="preserve">Dr. Hallar orders consumables for SMPS (butanol) and calibrates both SMPS and APS onsite. This will be done for the SMPS using a new TSI atomizer and </w:t>
      </w:r>
      <w:r w:rsidR="009D1F2B" w:rsidRPr="009D1F2B">
        <w:rPr>
          <w:lang w:val="en-US"/>
        </w:rPr>
        <w:t xml:space="preserve">Thermo Scientific™ 3000 Series Nanosphere™ Size Standards, </w:t>
      </w:r>
      <w:r w:rsidR="009D1F2B">
        <w:rPr>
          <w:lang w:val="en-US"/>
        </w:rPr>
        <w:t xml:space="preserve">with a </w:t>
      </w:r>
      <w:r w:rsidR="009D1F2B" w:rsidRPr="009D1F2B">
        <w:rPr>
          <w:lang w:val="en-US"/>
        </w:rPr>
        <w:t>narrow standard deviation. The 20 to 900nm range of spheres is ideal for the calibration</w:t>
      </w:r>
      <w:r w:rsidR="009D1F2B">
        <w:rPr>
          <w:lang w:val="en-US"/>
        </w:rPr>
        <w:t xml:space="preserve"> of the SMPS.  Additionally, the APS and SMPS will be serviced (e.g., clean column, optics, replace filters, etc.), before sampling commences. </w:t>
      </w:r>
    </w:p>
    <w:p w14:paraId="1F815FC0" w14:textId="77777777" w:rsidR="009D1F2B" w:rsidRDefault="009D1F2B" w:rsidP="009D1F2B">
      <w:pPr>
        <w:pStyle w:val="ListParagraph"/>
        <w:rPr>
          <w:lang w:val="en-US"/>
        </w:rPr>
      </w:pPr>
    </w:p>
    <w:p w14:paraId="0C51C9D7" w14:textId="36E13435" w:rsidR="009D1F2B" w:rsidRDefault="009D1F2B" w:rsidP="009D1F2B">
      <w:pPr>
        <w:pStyle w:val="ListParagraph"/>
        <w:rPr>
          <w:u w:val="single"/>
        </w:rPr>
      </w:pPr>
      <w:r w:rsidRPr="00C26725">
        <w:rPr>
          <w:u w:val="single"/>
        </w:rPr>
        <w:t>October 2020</w:t>
      </w:r>
      <w:r>
        <w:rPr>
          <w:u w:val="single"/>
        </w:rPr>
        <w:t>-April 2021</w:t>
      </w:r>
    </w:p>
    <w:p w14:paraId="4C472AC2" w14:textId="72F43892" w:rsidR="009D1F2B" w:rsidRPr="009D1F2B" w:rsidRDefault="009D1F2B" w:rsidP="009D1F2B">
      <w:pPr>
        <w:pStyle w:val="ListParagraph"/>
        <w:rPr>
          <w:u w:val="single"/>
        </w:rPr>
      </w:pPr>
      <w:r>
        <w:t>Dr. Garcia</w:t>
      </w:r>
      <w:r w:rsidR="003578BF">
        <w:t xml:space="preserve"> and Dr. Hallar</w:t>
      </w:r>
      <w:r>
        <w:t xml:space="preserve"> make SMPS and APS measurements in the HART laboratory.  These measurements are continuously monitored and serviced as needed. </w:t>
      </w:r>
    </w:p>
    <w:p w14:paraId="440699CD" w14:textId="77777777" w:rsidR="009D1F2B" w:rsidRDefault="009D1F2B" w:rsidP="009D1F2B">
      <w:pPr>
        <w:pStyle w:val="ListParagraph"/>
        <w:rPr>
          <w:lang w:val="en-US"/>
        </w:rPr>
      </w:pPr>
    </w:p>
    <w:p w14:paraId="7486B3D0" w14:textId="7EFA35E4" w:rsidR="009D1F2B" w:rsidRDefault="009D1F2B" w:rsidP="009D1F2B">
      <w:pPr>
        <w:pStyle w:val="ListParagraph"/>
        <w:rPr>
          <w:u w:val="single"/>
          <w:lang w:val="en-US"/>
        </w:rPr>
      </w:pPr>
      <w:r w:rsidRPr="009D1F2B">
        <w:rPr>
          <w:u w:val="single"/>
          <w:lang w:val="en-US"/>
        </w:rPr>
        <w:t>November 2021- April 2021</w:t>
      </w:r>
    </w:p>
    <w:p w14:paraId="1434F3F2" w14:textId="77777777" w:rsidR="009D1F2B" w:rsidRDefault="009D1F2B" w:rsidP="009D1F2B">
      <w:pPr>
        <w:pStyle w:val="ListParagraph"/>
        <w:rPr>
          <w:lang w:val="en-US"/>
        </w:rPr>
      </w:pPr>
      <w:r>
        <w:rPr>
          <w:lang w:val="en-US"/>
        </w:rPr>
        <w:t xml:space="preserve">Dr. Hallar performs data analysis, investigating the presence of coarse mode aerosols during PCAPs events to identify case studies of interest.   </w:t>
      </w:r>
    </w:p>
    <w:p w14:paraId="034CCB36" w14:textId="77777777" w:rsidR="009D1F2B" w:rsidRDefault="009D1F2B" w:rsidP="009D1F2B">
      <w:pPr>
        <w:pStyle w:val="ListParagraph"/>
        <w:rPr>
          <w:lang w:val="en-US"/>
        </w:rPr>
      </w:pPr>
    </w:p>
    <w:p w14:paraId="341C7DF5" w14:textId="40661237" w:rsidR="009D1F2B" w:rsidRPr="0095121A" w:rsidRDefault="009D1F2B" w:rsidP="0095121A">
      <w:pPr>
        <w:pStyle w:val="ListParagraph"/>
        <w:rPr>
          <w:u w:val="single"/>
        </w:rPr>
      </w:pPr>
      <w:r w:rsidRPr="00C06116">
        <w:rPr>
          <w:u w:val="single"/>
        </w:rPr>
        <w:t>April – June, 2021</w:t>
      </w:r>
    </w:p>
    <w:p w14:paraId="6EAD1AB6" w14:textId="48AEEF30" w:rsidR="009D1F2B" w:rsidRDefault="009D1F2B" w:rsidP="00B16894">
      <w:pPr>
        <w:pStyle w:val="ListParagraph"/>
      </w:pPr>
      <w:r w:rsidRPr="009D1F2B">
        <w:t xml:space="preserve">Final data analysis and quality control of </w:t>
      </w:r>
      <w:r>
        <w:t>particle size distribution data</w:t>
      </w:r>
      <w:r w:rsidRPr="009D1F2B">
        <w:t>. Writing of summary for final report.</w:t>
      </w:r>
    </w:p>
    <w:p w14:paraId="7A1AEFF5" w14:textId="77777777" w:rsidR="00B16894" w:rsidRPr="00B16894" w:rsidRDefault="00B16894" w:rsidP="00B16894">
      <w:pPr>
        <w:pStyle w:val="ListParagraph"/>
      </w:pPr>
    </w:p>
    <w:p w14:paraId="781DD546" w14:textId="77777777" w:rsidR="003578BF" w:rsidRDefault="003578BF" w:rsidP="00330C8A">
      <w:pPr>
        <w:pStyle w:val="ListParagraph"/>
        <w:rPr>
          <w:b/>
        </w:rPr>
      </w:pPr>
    </w:p>
    <w:p w14:paraId="2FAC6164" w14:textId="77777777" w:rsidR="003578BF" w:rsidRDefault="003578BF" w:rsidP="00330C8A">
      <w:pPr>
        <w:pStyle w:val="ListParagraph"/>
        <w:rPr>
          <w:b/>
        </w:rPr>
      </w:pPr>
    </w:p>
    <w:p w14:paraId="24A7644A" w14:textId="77777777" w:rsidR="003578BF" w:rsidRDefault="003578BF" w:rsidP="00330C8A">
      <w:pPr>
        <w:pStyle w:val="ListParagraph"/>
        <w:rPr>
          <w:b/>
        </w:rPr>
      </w:pPr>
    </w:p>
    <w:p w14:paraId="2576BFA1" w14:textId="0321041C" w:rsidR="00C26725" w:rsidRPr="00B16894" w:rsidRDefault="00C26725" w:rsidP="00330C8A">
      <w:pPr>
        <w:pStyle w:val="ListParagraph"/>
        <w:rPr>
          <w:b/>
        </w:rPr>
      </w:pPr>
      <w:r w:rsidRPr="00B16894">
        <w:rPr>
          <w:b/>
        </w:rPr>
        <w:lastRenderedPageBreak/>
        <w:t>Task</w:t>
      </w:r>
      <w:r w:rsidR="008712F9" w:rsidRPr="00B16894">
        <w:rPr>
          <w:b/>
        </w:rPr>
        <w:t>s</w:t>
      </w:r>
      <w:r w:rsidRPr="00B16894">
        <w:rPr>
          <w:b/>
        </w:rPr>
        <w:t xml:space="preserve"> </w:t>
      </w:r>
      <w:r w:rsidR="008712F9" w:rsidRPr="00B16894">
        <w:rPr>
          <w:b/>
        </w:rPr>
        <w:t>2&amp;3</w:t>
      </w:r>
      <w:r w:rsidRPr="00B16894">
        <w:rPr>
          <w:b/>
        </w:rPr>
        <w:t xml:space="preserve"> – Chemical Analysis of </w:t>
      </w:r>
      <w:r w:rsidR="003720FC" w:rsidRPr="00B16894">
        <w:rPr>
          <w:b/>
        </w:rPr>
        <w:t>Particle and Snowpack Samples</w:t>
      </w:r>
    </w:p>
    <w:p w14:paraId="2752D7D5" w14:textId="107F2584" w:rsidR="003720FC" w:rsidRPr="003720FC" w:rsidRDefault="003720FC" w:rsidP="00330C8A">
      <w:pPr>
        <w:pStyle w:val="ListParagraph"/>
        <w:rPr>
          <w:u w:val="single"/>
        </w:rPr>
      </w:pPr>
      <w:r w:rsidRPr="003720FC">
        <w:rPr>
          <w:u w:val="single"/>
        </w:rPr>
        <w:t>July – Sep 2020</w:t>
      </w:r>
    </w:p>
    <w:p w14:paraId="78CEE934" w14:textId="44BF349D" w:rsidR="003720FC" w:rsidRDefault="003720FC" w:rsidP="00330C8A">
      <w:pPr>
        <w:pStyle w:val="ListParagraph"/>
      </w:pPr>
      <w:r>
        <w:t>University of Toronto team orders required parts and consumables for ion chromatographic analysis and tests operation of MOUDI sampler.</w:t>
      </w:r>
      <w:r w:rsidR="00FF7DEC">
        <w:t xml:space="preserve"> </w:t>
      </w:r>
    </w:p>
    <w:p w14:paraId="1B05768D" w14:textId="77777777" w:rsidR="003720FC" w:rsidRDefault="003720FC" w:rsidP="00330C8A">
      <w:pPr>
        <w:pStyle w:val="ListParagraph"/>
      </w:pPr>
    </w:p>
    <w:p w14:paraId="0307A6A7" w14:textId="77777777" w:rsidR="00C26725" w:rsidRPr="00C26725" w:rsidRDefault="00DF4D14" w:rsidP="00330C8A">
      <w:pPr>
        <w:pStyle w:val="ListParagraph"/>
        <w:rPr>
          <w:u w:val="single"/>
        </w:rPr>
      </w:pPr>
      <w:r w:rsidRPr="00C26725">
        <w:rPr>
          <w:u w:val="single"/>
        </w:rPr>
        <w:t xml:space="preserve">October 2020 </w:t>
      </w:r>
    </w:p>
    <w:p w14:paraId="0CB45AA8" w14:textId="71CB7AD1" w:rsidR="00DF4D14" w:rsidRDefault="002D743B" w:rsidP="00330C8A">
      <w:pPr>
        <w:pStyle w:val="ListParagraph"/>
      </w:pPr>
      <w:r>
        <w:t>Shipping of MOUDI, ion chromatography systems and autosampler to Salt Lake City. Ye Tao travels</w:t>
      </w:r>
      <w:r w:rsidR="00C26725">
        <w:t xml:space="preserve"> from Toronto</w:t>
      </w:r>
      <w:r>
        <w:t xml:space="preserve"> to Salt Lake City to set up instruments and train </w:t>
      </w:r>
      <w:r w:rsidR="006816DE">
        <w:rPr>
          <w:color w:val="000000" w:themeColor="text1"/>
        </w:rPr>
        <w:t xml:space="preserve">Dr. Maria Garcia, Research </w:t>
      </w:r>
      <w:r w:rsidR="00BD280D">
        <w:rPr>
          <w:color w:val="000000" w:themeColor="text1"/>
        </w:rPr>
        <w:t>Analysis</w:t>
      </w:r>
      <w:r w:rsidR="006816DE">
        <w:rPr>
          <w:color w:val="000000" w:themeColor="text1"/>
        </w:rPr>
        <w:t xml:space="preserve"> at the University of Utah</w:t>
      </w:r>
      <w:r>
        <w:t>.</w:t>
      </w:r>
      <w:r w:rsidR="00FF7DEC">
        <w:t xml:space="preserve"> </w:t>
      </w:r>
    </w:p>
    <w:p w14:paraId="3FBDA2A7" w14:textId="6915C080" w:rsidR="002D743B" w:rsidRDefault="002D743B" w:rsidP="00330C8A">
      <w:pPr>
        <w:pStyle w:val="ListParagraph"/>
      </w:pPr>
    </w:p>
    <w:p w14:paraId="7284DE84" w14:textId="7884BF08" w:rsidR="00C26725" w:rsidRPr="00C26725" w:rsidRDefault="002D743B" w:rsidP="00330C8A">
      <w:pPr>
        <w:pStyle w:val="ListParagraph"/>
        <w:rPr>
          <w:u w:val="single"/>
        </w:rPr>
      </w:pPr>
      <w:r w:rsidRPr="00C26725">
        <w:rPr>
          <w:u w:val="single"/>
        </w:rPr>
        <w:t xml:space="preserve">Nov 15, 2020 – Mar 15, 2021 </w:t>
      </w:r>
    </w:p>
    <w:p w14:paraId="0286D48E" w14:textId="56C8E85A" w:rsidR="002D743B" w:rsidRDefault="002D743B" w:rsidP="00330C8A">
      <w:pPr>
        <w:pStyle w:val="ListParagraph"/>
      </w:pPr>
      <w:r>
        <w:t>A set of MOUDI samples are collected at least once every two weeks</w:t>
      </w:r>
      <w:r w:rsidR="009D1F2B">
        <w:t xml:space="preserve"> by Dr. Garcia</w:t>
      </w:r>
      <w:r>
        <w:t>. When snow cover is present</w:t>
      </w:r>
      <w:r w:rsidR="00C26725">
        <w:t>, snow samples are collected at least twice per week</w:t>
      </w:r>
      <w:r w:rsidR="009D1F2B">
        <w:t xml:space="preserve"> by Dr. Garcia</w:t>
      </w:r>
      <w:r w:rsidR="00C26725">
        <w:t>. The samples are stored for subsequent analysis.</w:t>
      </w:r>
      <w:r w:rsidR="00FF7DEC">
        <w:t xml:space="preserve">  </w:t>
      </w:r>
    </w:p>
    <w:p w14:paraId="56A448A5" w14:textId="7783BB67" w:rsidR="00C26725" w:rsidRDefault="00C26725" w:rsidP="00330C8A">
      <w:pPr>
        <w:pStyle w:val="ListParagraph"/>
      </w:pPr>
    </w:p>
    <w:p w14:paraId="13B959FA" w14:textId="208E869E" w:rsidR="00C26725" w:rsidRPr="00C26725" w:rsidRDefault="00C26725" w:rsidP="00330C8A">
      <w:pPr>
        <w:pStyle w:val="ListParagraph"/>
        <w:rPr>
          <w:u w:val="single"/>
        </w:rPr>
      </w:pPr>
      <w:r w:rsidRPr="00C26725">
        <w:rPr>
          <w:u w:val="single"/>
        </w:rPr>
        <w:t>Late January – Early February, 2021</w:t>
      </w:r>
    </w:p>
    <w:p w14:paraId="2968AA3F" w14:textId="189E6986" w:rsidR="002D743B" w:rsidRDefault="00C26725" w:rsidP="00330C8A">
      <w:pPr>
        <w:pStyle w:val="ListParagraph"/>
      </w:pPr>
      <w:r>
        <w:t xml:space="preserve">Xiaoying Yang travels from Toronto to Salt Lake City for two weeks to </w:t>
      </w:r>
      <w:r w:rsidR="003720FC">
        <w:t xml:space="preserve">process and analyze archived particle and snowpack samples from November – January. </w:t>
      </w:r>
    </w:p>
    <w:p w14:paraId="1042F04E" w14:textId="7309A3C5" w:rsidR="003720FC" w:rsidRDefault="003720FC" w:rsidP="00330C8A">
      <w:pPr>
        <w:pStyle w:val="ListParagraph"/>
      </w:pPr>
    </w:p>
    <w:p w14:paraId="53DCA8B0" w14:textId="461A5BFA" w:rsidR="003720FC" w:rsidRDefault="003720FC" w:rsidP="00330C8A">
      <w:pPr>
        <w:pStyle w:val="ListParagraph"/>
        <w:rPr>
          <w:u w:val="single"/>
        </w:rPr>
      </w:pPr>
      <w:r w:rsidRPr="003720FC">
        <w:rPr>
          <w:u w:val="single"/>
        </w:rPr>
        <w:t>Mid-March, 2021</w:t>
      </w:r>
    </w:p>
    <w:p w14:paraId="57815B56" w14:textId="5BF79771" w:rsidR="003720FC" w:rsidRDefault="003720FC" w:rsidP="003720FC">
      <w:pPr>
        <w:pStyle w:val="ListParagraph"/>
      </w:pPr>
      <w:r>
        <w:t xml:space="preserve">Xiaoying Yang travels from Toronto to Salt Lake City for one week to process and analyze archived particle and snowpack samples from February – March and pack equipment for return shipping. </w:t>
      </w:r>
    </w:p>
    <w:p w14:paraId="44799E32" w14:textId="08B6BD55" w:rsidR="00C06116" w:rsidRDefault="00C06116" w:rsidP="003720FC">
      <w:pPr>
        <w:pStyle w:val="ListParagraph"/>
      </w:pPr>
    </w:p>
    <w:p w14:paraId="658A1F32" w14:textId="146A6A2A" w:rsidR="00C06116" w:rsidRPr="00C06116" w:rsidRDefault="00C06116" w:rsidP="003720FC">
      <w:pPr>
        <w:pStyle w:val="ListParagraph"/>
        <w:rPr>
          <w:u w:val="single"/>
        </w:rPr>
      </w:pPr>
      <w:r w:rsidRPr="00C06116">
        <w:rPr>
          <w:u w:val="single"/>
        </w:rPr>
        <w:t>April – June, 2021</w:t>
      </w:r>
    </w:p>
    <w:p w14:paraId="278ED41F" w14:textId="76ADEA76" w:rsidR="00330C8A" w:rsidRDefault="00C06116" w:rsidP="00F902F6">
      <w:pPr>
        <w:pStyle w:val="ListParagraph"/>
      </w:pPr>
      <w:r>
        <w:t xml:space="preserve">Final data analysis and quality control of particle and snowpack chemistry data. </w:t>
      </w:r>
      <w:r w:rsidR="00F902F6">
        <w:t>Writing of summary for final report.</w:t>
      </w:r>
    </w:p>
    <w:p w14:paraId="7D3A0622" w14:textId="765251AF" w:rsidR="00330C8A" w:rsidRDefault="00330C8A" w:rsidP="00330C8A"/>
    <w:p w14:paraId="4F14A0EE" w14:textId="656EBC20" w:rsidR="003578BF" w:rsidRDefault="003578BF" w:rsidP="00330C8A"/>
    <w:p w14:paraId="64340684" w14:textId="3AEAEF90" w:rsidR="003578BF" w:rsidRDefault="003578BF" w:rsidP="00330C8A"/>
    <w:p w14:paraId="61F53995" w14:textId="17AEF3E8" w:rsidR="003578BF" w:rsidRDefault="003578BF" w:rsidP="00330C8A"/>
    <w:p w14:paraId="2DCFB88A" w14:textId="14E754E3" w:rsidR="003578BF" w:rsidRDefault="003578BF" w:rsidP="00330C8A"/>
    <w:p w14:paraId="09B03846" w14:textId="486B848F" w:rsidR="003578BF" w:rsidRDefault="003578BF" w:rsidP="00330C8A"/>
    <w:p w14:paraId="5FC94574" w14:textId="477A555F" w:rsidR="003578BF" w:rsidRDefault="003578BF" w:rsidP="00330C8A"/>
    <w:p w14:paraId="3B29FC5F" w14:textId="54C3A0B4" w:rsidR="003578BF" w:rsidRDefault="003578BF" w:rsidP="00330C8A"/>
    <w:p w14:paraId="6FF8EB36" w14:textId="3B645DF2" w:rsidR="003578BF" w:rsidRDefault="003578BF" w:rsidP="00330C8A"/>
    <w:p w14:paraId="1474D2FA" w14:textId="60CE6DED" w:rsidR="003578BF" w:rsidRDefault="003578BF" w:rsidP="00330C8A"/>
    <w:p w14:paraId="6A5C0446" w14:textId="671CCFD6" w:rsidR="003578BF" w:rsidRDefault="003578BF" w:rsidP="00330C8A"/>
    <w:p w14:paraId="575E3FD9" w14:textId="55C45261" w:rsidR="003578BF" w:rsidRDefault="003578BF" w:rsidP="00330C8A"/>
    <w:p w14:paraId="67993851" w14:textId="7C125689" w:rsidR="003578BF" w:rsidRDefault="003578BF" w:rsidP="00330C8A"/>
    <w:p w14:paraId="668EC12D" w14:textId="0D95BB7C" w:rsidR="003578BF" w:rsidRDefault="003578BF" w:rsidP="00330C8A"/>
    <w:p w14:paraId="4446393F" w14:textId="550EFE60" w:rsidR="003578BF" w:rsidRDefault="003578BF" w:rsidP="00330C8A"/>
    <w:p w14:paraId="3B419692" w14:textId="5E3A35E1" w:rsidR="003578BF" w:rsidRDefault="003578BF" w:rsidP="00330C8A"/>
    <w:p w14:paraId="7A31E694" w14:textId="77777777" w:rsidR="003578BF" w:rsidRDefault="003578BF" w:rsidP="00330C8A"/>
    <w:p w14:paraId="19FBF4B8" w14:textId="607EA58C" w:rsidR="00330C8A" w:rsidRPr="00B16894" w:rsidRDefault="00330C8A" w:rsidP="00330C8A">
      <w:pPr>
        <w:rPr>
          <w:b/>
        </w:rPr>
      </w:pPr>
      <w:r w:rsidRPr="00B16894">
        <w:rPr>
          <w:b/>
        </w:rPr>
        <w:lastRenderedPageBreak/>
        <w:t>B</w:t>
      </w:r>
      <w:r w:rsidR="00B16894">
        <w:rPr>
          <w:b/>
        </w:rPr>
        <w:t>UDGET</w:t>
      </w:r>
    </w:p>
    <w:p w14:paraId="4DED567C" w14:textId="7869698A" w:rsidR="00330C8A" w:rsidRDefault="00330C8A" w:rsidP="00B16894"/>
    <w:tbl>
      <w:tblPr>
        <w:tblStyle w:val="TableGrid"/>
        <w:tblW w:w="0" w:type="auto"/>
        <w:tblLook w:val="04A0" w:firstRow="1" w:lastRow="0" w:firstColumn="1" w:lastColumn="0" w:noHBand="0" w:noVBand="1"/>
      </w:tblPr>
      <w:tblGrid>
        <w:gridCol w:w="2466"/>
        <w:gridCol w:w="2475"/>
        <w:gridCol w:w="2118"/>
        <w:gridCol w:w="2291"/>
      </w:tblGrid>
      <w:tr w:rsidR="00C32DC1" w14:paraId="526B1C1F" w14:textId="77777777" w:rsidTr="00C32DC1">
        <w:tc>
          <w:tcPr>
            <w:tcW w:w="2466" w:type="dxa"/>
          </w:tcPr>
          <w:p w14:paraId="7A3A8545" w14:textId="2F7EDE7D" w:rsidR="00C32DC1" w:rsidRDefault="00C32DC1" w:rsidP="004F60D6">
            <w:r>
              <w:t>University of Utah</w:t>
            </w:r>
          </w:p>
        </w:tc>
        <w:tc>
          <w:tcPr>
            <w:tcW w:w="2475" w:type="dxa"/>
          </w:tcPr>
          <w:p w14:paraId="441EB83D" w14:textId="55EB868C" w:rsidR="00C32DC1" w:rsidRDefault="00C32DC1" w:rsidP="004F60D6">
            <w:r>
              <w:t xml:space="preserve">Cost </w:t>
            </w:r>
          </w:p>
        </w:tc>
        <w:tc>
          <w:tcPr>
            <w:tcW w:w="2118" w:type="dxa"/>
          </w:tcPr>
          <w:p w14:paraId="5EC9AB68" w14:textId="1AB0E7B6" w:rsidR="00C32DC1" w:rsidRDefault="00C32DC1" w:rsidP="004F60D6">
            <w:r>
              <w:t>Amount of Request</w:t>
            </w:r>
          </w:p>
        </w:tc>
        <w:tc>
          <w:tcPr>
            <w:tcW w:w="2291" w:type="dxa"/>
          </w:tcPr>
          <w:p w14:paraId="33DC6F96" w14:textId="2F4AAC88" w:rsidR="00C32DC1" w:rsidRDefault="00C32DC1" w:rsidP="004F60D6">
            <w:r>
              <w:t xml:space="preserve">Total Cost: </w:t>
            </w:r>
          </w:p>
          <w:p w14:paraId="3217B442" w14:textId="33DCACC2" w:rsidR="00C32DC1" w:rsidRDefault="00C32DC1" w:rsidP="004F60D6">
            <w:r>
              <w:t>Jul 2020 – Jun 2021</w:t>
            </w:r>
          </w:p>
        </w:tc>
      </w:tr>
      <w:tr w:rsidR="00C32DC1" w14:paraId="554B5D59" w14:textId="77777777" w:rsidTr="00C32DC1">
        <w:tc>
          <w:tcPr>
            <w:tcW w:w="2466" w:type="dxa"/>
          </w:tcPr>
          <w:p w14:paraId="7222AA6C" w14:textId="77777777" w:rsidR="00C32DC1" w:rsidRPr="00C32DC1" w:rsidRDefault="00C32DC1" w:rsidP="004F60D6">
            <w:pPr>
              <w:rPr>
                <w:i/>
              </w:rPr>
            </w:pPr>
            <w:r w:rsidRPr="00C32DC1">
              <w:rPr>
                <w:i/>
              </w:rPr>
              <w:t>Personnel</w:t>
            </w:r>
          </w:p>
        </w:tc>
        <w:tc>
          <w:tcPr>
            <w:tcW w:w="2475" w:type="dxa"/>
          </w:tcPr>
          <w:p w14:paraId="24CEF10A" w14:textId="77777777" w:rsidR="00C32DC1" w:rsidRDefault="00C32DC1" w:rsidP="004F60D6"/>
        </w:tc>
        <w:tc>
          <w:tcPr>
            <w:tcW w:w="2118" w:type="dxa"/>
          </w:tcPr>
          <w:p w14:paraId="120A959E" w14:textId="77777777" w:rsidR="00C32DC1" w:rsidRDefault="00C32DC1" w:rsidP="004F60D6"/>
        </w:tc>
        <w:tc>
          <w:tcPr>
            <w:tcW w:w="2291" w:type="dxa"/>
          </w:tcPr>
          <w:p w14:paraId="36F0F748" w14:textId="79C191FD" w:rsidR="00C32DC1" w:rsidRDefault="00C32DC1" w:rsidP="004F60D6"/>
        </w:tc>
      </w:tr>
      <w:tr w:rsidR="00C32DC1" w14:paraId="31E53612" w14:textId="77777777" w:rsidTr="00C32DC1">
        <w:tc>
          <w:tcPr>
            <w:tcW w:w="2466" w:type="dxa"/>
          </w:tcPr>
          <w:p w14:paraId="01486674" w14:textId="2DDBA4B9" w:rsidR="00C32DC1" w:rsidRPr="003E4358" w:rsidRDefault="00C32DC1" w:rsidP="004F60D6">
            <w:r>
              <w:t xml:space="preserve">Dr. Maria Garcia </w:t>
            </w:r>
          </w:p>
        </w:tc>
        <w:tc>
          <w:tcPr>
            <w:tcW w:w="2475" w:type="dxa"/>
          </w:tcPr>
          <w:p w14:paraId="4614070C" w14:textId="4DE35089" w:rsidR="00C32DC1" w:rsidRDefault="00C32DC1" w:rsidP="000A477F">
            <w:pPr>
              <w:jc w:val="center"/>
            </w:pPr>
            <w:r w:rsidRPr="00484DC2">
              <w:t>$4,689</w:t>
            </w:r>
            <w:r>
              <w:t xml:space="preserve"> per month</w:t>
            </w:r>
          </w:p>
          <w:p w14:paraId="518F120C" w14:textId="05D12AD3" w:rsidR="00C32DC1" w:rsidRDefault="00C32DC1" w:rsidP="000A477F">
            <w:pPr>
              <w:jc w:val="right"/>
            </w:pPr>
          </w:p>
        </w:tc>
        <w:tc>
          <w:tcPr>
            <w:tcW w:w="2118" w:type="dxa"/>
          </w:tcPr>
          <w:p w14:paraId="03DB35B4" w14:textId="18A5DE4F" w:rsidR="00C32DC1" w:rsidRDefault="00C32DC1" w:rsidP="000A477F">
            <w:pPr>
              <w:jc w:val="right"/>
            </w:pPr>
            <w:r>
              <w:t xml:space="preserve"> 3 months</w:t>
            </w:r>
          </w:p>
        </w:tc>
        <w:tc>
          <w:tcPr>
            <w:tcW w:w="2291" w:type="dxa"/>
          </w:tcPr>
          <w:p w14:paraId="78B42465" w14:textId="36DABA99" w:rsidR="00C32DC1" w:rsidRDefault="000A477F" w:rsidP="000A477F">
            <w:pPr>
              <w:jc w:val="right"/>
            </w:pPr>
            <w:r>
              <w:t>$14,067</w:t>
            </w:r>
          </w:p>
        </w:tc>
      </w:tr>
      <w:tr w:rsidR="00C32DC1" w14:paraId="5A7B6A1E" w14:textId="77777777" w:rsidTr="00C32DC1">
        <w:tc>
          <w:tcPr>
            <w:tcW w:w="2466" w:type="dxa"/>
          </w:tcPr>
          <w:p w14:paraId="4748F127" w14:textId="6E069B34" w:rsidR="00C32DC1" w:rsidRDefault="00C32DC1" w:rsidP="004F60D6">
            <w:r>
              <w:t xml:space="preserve">Fringe </w:t>
            </w:r>
          </w:p>
        </w:tc>
        <w:tc>
          <w:tcPr>
            <w:tcW w:w="2475" w:type="dxa"/>
          </w:tcPr>
          <w:p w14:paraId="0C3E954A" w14:textId="3DD142B4" w:rsidR="00C32DC1" w:rsidRDefault="00C32DC1" w:rsidP="000A477F">
            <w:pPr>
              <w:jc w:val="center"/>
            </w:pPr>
            <w:r>
              <w:t>44.32% (</w:t>
            </w:r>
            <w:r w:rsidRPr="00484DC2">
              <w:t>$2,078</w:t>
            </w:r>
            <w:r>
              <w:t xml:space="preserve"> per month)</w:t>
            </w:r>
          </w:p>
        </w:tc>
        <w:tc>
          <w:tcPr>
            <w:tcW w:w="2118" w:type="dxa"/>
          </w:tcPr>
          <w:p w14:paraId="46A1D532" w14:textId="21048E80" w:rsidR="00C32DC1" w:rsidRDefault="00C32DC1" w:rsidP="000A477F">
            <w:pPr>
              <w:jc w:val="right"/>
            </w:pPr>
            <w:r>
              <w:t xml:space="preserve">3 months </w:t>
            </w:r>
          </w:p>
        </w:tc>
        <w:tc>
          <w:tcPr>
            <w:tcW w:w="2291" w:type="dxa"/>
          </w:tcPr>
          <w:p w14:paraId="54584C7E" w14:textId="21075AA7" w:rsidR="00C32DC1" w:rsidRDefault="000A477F" w:rsidP="000A477F">
            <w:pPr>
              <w:jc w:val="right"/>
            </w:pPr>
            <w:r>
              <w:t>$6,234</w:t>
            </w:r>
          </w:p>
        </w:tc>
      </w:tr>
      <w:tr w:rsidR="00C32DC1" w14:paraId="1BF12A17" w14:textId="77777777" w:rsidTr="00C32DC1">
        <w:tc>
          <w:tcPr>
            <w:tcW w:w="2466" w:type="dxa"/>
          </w:tcPr>
          <w:p w14:paraId="7F8D54E4" w14:textId="10ED3DAD" w:rsidR="00C32DC1" w:rsidRPr="00C32DC1" w:rsidRDefault="00C32DC1" w:rsidP="004F60D6">
            <w:pPr>
              <w:rPr>
                <w:i/>
              </w:rPr>
            </w:pPr>
            <w:r w:rsidRPr="00C32DC1">
              <w:rPr>
                <w:i/>
              </w:rPr>
              <w:t>Supplies</w:t>
            </w:r>
          </w:p>
        </w:tc>
        <w:tc>
          <w:tcPr>
            <w:tcW w:w="2475" w:type="dxa"/>
          </w:tcPr>
          <w:p w14:paraId="6BFEB88B" w14:textId="77777777" w:rsidR="00C32DC1" w:rsidRDefault="00C32DC1" w:rsidP="000A477F">
            <w:pPr>
              <w:jc w:val="right"/>
            </w:pPr>
          </w:p>
        </w:tc>
        <w:tc>
          <w:tcPr>
            <w:tcW w:w="2118" w:type="dxa"/>
          </w:tcPr>
          <w:p w14:paraId="527B99E5" w14:textId="77777777" w:rsidR="00C32DC1" w:rsidRDefault="00C32DC1" w:rsidP="000A477F">
            <w:pPr>
              <w:jc w:val="right"/>
            </w:pPr>
          </w:p>
        </w:tc>
        <w:tc>
          <w:tcPr>
            <w:tcW w:w="2291" w:type="dxa"/>
          </w:tcPr>
          <w:p w14:paraId="25FAA74E" w14:textId="497CC418" w:rsidR="00C32DC1" w:rsidRDefault="00C32DC1" w:rsidP="000A477F">
            <w:pPr>
              <w:jc w:val="right"/>
            </w:pPr>
          </w:p>
        </w:tc>
      </w:tr>
      <w:tr w:rsidR="00C32DC1" w14:paraId="16CE3B3E" w14:textId="77777777" w:rsidTr="00C32DC1">
        <w:tc>
          <w:tcPr>
            <w:tcW w:w="2466" w:type="dxa"/>
          </w:tcPr>
          <w:p w14:paraId="13C301AD" w14:textId="501B98BD" w:rsidR="00C32DC1" w:rsidRPr="00D70A5B" w:rsidRDefault="00C32DC1" w:rsidP="004F60D6">
            <w:pPr>
              <w:rPr>
                <w:i/>
              </w:rPr>
            </w:pPr>
            <w:r w:rsidRPr="00D70A5B">
              <w:rPr>
                <w:i/>
              </w:rPr>
              <w:t>Butanol</w:t>
            </w:r>
          </w:p>
        </w:tc>
        <w:tc>
          <w:tcPr>
            <w:tcW w:w="2475" w:type="dxa"/>
          </w:tcPr>
          <w:p w14:paraId="3B23F2E9" w14:textId="2C3DD0EC" w:rsidR="00C32DC1" w:rsidRDefault="00C32DC1" w:rsidP="000A477F">
            <w:pPr>
              <w:jc w:val="right"/>
            </w:pPr>
            <w:r>
              <w:t>$500</w:t>
            </w:r>
          </w:p>
        </w:tc>
        <w:tc>
          <w:tcPr>
            <w:tcW w:w="2118" w:type="dxa"/>
          </w:tcPr>
          <w:p w14:paraId="2616FEA2" w14:textId="77777777" w:rsidR="00C32DC1" w:rsidRDefault="00C32DC1" w:rsidP="000A477F">
            <w:pPr>
              <w:jc w:val="right"/>
            </w:pPr>
          </w:p>
        </w:tc>
        <w:tc>
          <w:tcPr>
            <w:tcW w:w="2291" w:type="dxa"/>
          </w:tcPr>
          <w:p w14:paraId="6D2A9CCC" w14:textId="6ACBC37A" w:rsidR="00C32DC1" w:rsidRDefault="00C32DC1" w:rsidP="000A477F">
            <w:pPr>
              <w:jc w:val="right"/>
            </w:pPr>
          </w:p>
        </w:tc>
      </w:tr>
      <w:tr w:rsidR="00C32DC1" w14:paraId="3810FBC0" w14:textId="77777777" w:rsidTr="00C32DC1">
        <w:tc>
          <w:tcPr>
            <w:tcW w:w="2466" w:type="dxa"/>
          </w:tcPr>
          <w:p w14:paraId="4BA2F3C3" w14:textId="1F4CA9A1" w:rsidR="00C32DC1" w:rsidRPr="00D70A5B" w:rsidRDefault="00C32DC1" w:rsidP="004F60D6">
            <w:pPr>
              <w:rPr>
                <w:i/>
              </w:rPr>
            </w:pPr>
            <w:r w:rsidRPr="00D70A5B">
              <w:rPr>
                <w:i/>
              </w:rPr>
              <w:t>Calibration Spheres</w:t>
            </w:r>
          </w:p>
        </w:tc>
        <w:tc>
          <w:tcPr>
            <w:tcW w:w="2475" w:type="dxa"/>
          </w:tcPr>
          <w:p w14:paraId="78B0A524" w14:textId="3E4414F8" w:rsidR="00C32DC1" w:rsidRDefault="000A477F" w:rsidP="000A477F">
            <w:pPr>
              <w:jc w:val="right"/>
            </w:pPr>
            <w:r>
              <w:t>$1</w:t>
            </w:r>
            <w:r w:rsidR="00F303F8">
              <w:t>5</w:t>
            </w:r>
            <w:r>
              <w:t>00</w:t>
            </w:r>
          </w:p>
        </w:tc>
        <w:tc>
          <w:tcPr>
            <w:tcW w:w="2118" w:type="dxa"/>
          </w:tcPr>
          <w:p w14:paraId="587CA515" w14:textId="77777777" w:rsidR="00C32DC1" w:rsidRDefault="00C32DC1" w:rsidP="000A477F">
            <w:pPr>
              <w:jc w:val="right"/>
            </w:pPr>
          </w:p>
        </w:tc>
        <w:tc>
          <w:tcPr>
            <w:tcW w:w="2291" w:type="dxa"/>
          </w:tcPr>
          <w:p w14:paraId="456E6B23" w14:textId="5B334220" w:rsidR="00C32DC1" w:rsidRDefault="00C32DC1" w:rsidP="000A477F">
            <w:pPr>
              <w:jc w:val="right"/>
            </w:pPr>
          </w:p>
        </w:tc>
      </w:tr>
      <w:tr w:rsidR="000A477F" w14:paraId="00A32BF0" w14:textId="77777777" w:rsidTr="00C32DC1">
        <w:tc>
          <w:tcPr>
            <w:tcW w:w="2466" w:type="dxa"/>
          </w:tcPr>
          <w:p w14:paraId="3452B113" w14:textId="544BE7AA" w:rsidR="000A477F" w:rsidRPr="00D70A5B" w:rsidRDefault="000A477F" w:rsidP="004F60D6">
            <w:pPr>
              <w:rPr>
                <w:i/>
              </w:rPr>
            </w:pPr>
            <w:r w:rsidRPr="00D70A5B">
              <w:rPr>
                <w:i/>
              </w:rPr>
              <w:t>Tubing and Swagelok</w:t>
            </w:r>
          </w:p>
        </w:tc>
        <w:tc>
          <w:tcPr>
            <w:tcW w:w="2475" w:type="dxa"/>
          </w:tcPr>
          <w:p w14:paraId="635FE8A9" w14:textId="780608F6" w:rsidR="000A477F" w:rsidRDefault="000A477F" w:rsidP="000A477F">
            <w:pPr>
              <w:jc w:val="right"/>
            </w:pPr>
            <w:r>
              <w:t>$1000</w:t>
            </w:r>
          </w:p>
        </w:tc>
        <w:tc>
          <w:tcPr>
            <w:tcW w:w="2118" w:type="dxa"/>
          </w:tcPr>
          <w:p w14:paraId="716D9586" w14:textId="77777777" w:rsidR="000A477F" w:rsidRDefault="000A477F" w:rsidP="000A477F">
            <w:pPr>
              <w:jc w:val="right"/>
            </w:pPr>
          </w:p>
        </w:tc>
        <w:tc>
          <w:tcPr>
            <w:tcW w:w="2291" w:type="dxa"/>
          </w:tcPr>
          <w:p w14:paraId="140E38BB" w14:textId="77777777" w:rsidR="000A477F" w:rsidRDefault="000A477F" w:rsidP="000A477F">
            <w:pPr>
              <w:jc w:val="right"/>
            </w:pPr>
          </w:p>
        </w:tc>
      </w:tr>
      <w:tr w:rsidR="000A477F" w:rsidRPr="00D70A5B" w14:paraId="20707BC5" w14:textId="77777777" w:rsidTr="00C32DC1">
        <w:tc>
          <w:tcPr>
            <w:tcW w:w="2466" w:type="dxa"/>
          </w:tcPr>
          <w:p w14:paraId="77E469A9" w14:textId="4CE38C6D" w:rsidR="000A477F" w:rsidRPr="00D70A5B" w:rsidRDefault="000A477F" w:rsidP="004F60D6">
            <w:r w:rsidRPr="00D70A5B">
              <w:t xml:space="preserve">Total Supplies </w:t>
            </w:r>
          </w:p>
        </w:tc>
        <w:tc>
          <w:tcPr>
            <w:tcW w:w="2475" w:type="dxa"/>
          </w:tcPr>
          <w:p w14:paraId="10B67D78" w14:textId="77777777" w:rsidR="000A477F" w:rsidRPr="00D70A5B" w:rsidRDefault="000A477F" w:rsidP="000A477F">
            <w:pPr>
              <w:jc w:val="right"/>
            </w:pPr>
          </w:p>
        </w:tc>
        <w:tc>
          <w:tcPr>
            <w:tcW w:w="2118" w:type="dxa"/>
          </w:tcPr>
          <w:p w14:paraId="43F82ED9" w14:textId="77777777" w:rsidR="000A477F" w:rsidRPr="00D70A5B" w:rsidRDefault="000A477F" w:rsidP="000A477F">
            <w:pPr>
              <w:jc w:val="right"/>
            </w:pPr>
          </w:p>
        </w:tc>
        <w:tc>
          <w:tcPr>
            <w:tcW w:w="2291" w:type="dxa"/>
          </w:tcPr>
          <w:p w14:paraId="232A14E6" w14:textId="387137F8" w:rsidR="000A477F" w:rsidRPr="00D70A5B" w:rsidRDefault="000A477F" w:rsidP="000A477F">
            <w:pPr>
              <w:jc w:val="right"/>
            </w:pPr>
            <w:r w:rsidRPr="00D70A5B">
              <w:t>$</w:t>
            </w:r>
            <w:r w:rsidR="00F303F8">
              <w:t>3</w:t>
            </w:r>
            <w:r w:rsidRPr="00D70A5B">
              <w:t>,</w:t>
            </w:r>
            <w:r w:rsidR="00F303F8">
              <w:t>0</w:t>
            </w:r>
            <w:r w:rsidRPr="00D70A5B">
              <w:t>00</w:t>
            </w:r>
          </w:p>
        </w:tc>
      </w:tr>
      <w:tr w:rsidR="000A477F" w14:paraId="3B7B02FF" w14:textId="77777777" w:rsidTr="00C32DC1">
        <w:tc>
          <w:tcPr>
            <w:tcW w:w="2466" w:type="dxa"/>
          </w:tcPr>
          <w:p w14:paraId="71C8FEBF" w14:textId="53EB7DA3" w:rsidR="000A477F" w:rsidRPr="000A477F" w:rsidRDefault="000A477F" w:rsidP="004F60D6">
            <w:pPr>
              <w:rPr>
                <w:b/>
              </w:rPr>
            </w:pPr>
            <w:r w:rsidRPr="000A477F">
              <w:rPr>
                <w:b/>
              </w:rPr>
              <w:t xml:space="preserve">Total Direct </w:t>
            </w:r>
          </w:p>
        </w:tc>
        <w:tc>
          <w:tcPr>
            <w:tcW w:w="2475" w:type="dxa"/>
          </w:tcPr>
          <w:p w14:paraId="46E1E6DD" w14:textId="77777777" w:rsidR="000A477F" w:rsidRDefault="000A477F" w:rsidP="000A477F">
            <w:pPr>
              <w:jc w:val="right"/>
            </w:pPr>
          </w:p>
        </w:tc>
        <w:tc>
          <w:tcPr>
            <w:tcW w:w="2118" w:type="dxa"/>
          </w:tcPr>
          <w:p w14:paraId="63628154" w14:textId="77777777" w:rsidR="000A477F" w:rsidRDefault="000A477F" w:rsidP="000A477F">
            <w:pPr>
              <w:jc w:val="right"/>
            </w:pPr>
          </w:p>
        </w:tc>
        <w:tc>
          <w:tcPr>
            <w:tcW w:w="2291" w:type="dxa"/>
          </w:tcPr>
          <w:p w14:paraId="55085393" w14:textId="320CCB69" w:rsidR="000A477F" w:rsidRPr="00D70A5B" w:rsidRDefault="000A477F" w:rsidP="000A477F">
            <w:pPr>
              <w:jc w:val="right"/>
              <w:rPr>
                <w:b/>
              </w:rPr>
            </w:pPr>
            <w:r w:rsidRPr="00D70A5B">
              <w:rPr>
                <w:b/>
              </w:rPr>
              <w:t>$2</w:t>
            </w:r>
            <w:r w:rsidR="00F303F8">
              <w:rPr>
                <w:b/>
              </w:rPr>
              <w:t>3</w:t>
            </w:r>
            <w:r w:rsidRPr="00D70A5B">
              <w:rPr>
                <w:b/>
              </w:rPr>
              <w:t>,</w:t>
            </w:r>
            <w:r w:rsidR="00F303F8">
              <w:rPr>
                <w:b/>
              </w:rPr>
              <w:t>3</w:t>
            </w:r>
            <w:r w:rsidRPr="00D70A5B">
              <w:rPr>
                <w:b/>
              </w:rPr>
              <w:t>0</w:t>
            </w:r>
            <w:r w:rsidR="004F60D6" w:rsidRPr="00D70A5B">
              <w:rPr>
                <w:b/>
              </w:rPr>
              <w:t>1</w:t>
            </w:r>
          </w:p>
        </w:tc>
      </w:tr>
      <w:tr w:rsidR="00C32DC1" w14:paraId="118157DC" w14:textId="77777777" w:rsidTr="00C32DC1">
        <w:tc>
          <w:tcPr>
            <w:tcW w:w="2466" w:type="dxa"/>
          </w:tcPr>
          <w:p w14:paraId="35BA883D" w14:textId="0FFDF03A" w:rsidR="00C32DC1" w:rsidRPr="000A477F" w:rsidRDefault="00C32DC1" w:rsidP="004F60D6">
            <w:pPr>
              <w:rPr>
                <w:i/>
              </w:rPr>
            </w:pPr>
            <w:r w:rsidRPr="000A477F">
              <w:rPr>
                <w:i/>
              </w:rPr>
              <w:t xml:space="preserve">Indirect </w:t>
            </w:r>
          </w:p>
        </w:tc>
        <w:tc>
          <w:tcPr>
            <w:tcW w:w="2475" w:type="dxa"/>
          </w:tcPr>
          <w:p w14:paraId="04AF2A10" w14:textId="77777777" w:rsidR="00C32DC1" w:rsidRDefault="00C32DC1" w:rsidP="000A477F">
            <w:pPr>
              <w:jc w:val="right"/>
            </w:pPr>
          </w:p>
        </w:tc>
        <w:tc>
          <w:tcPr>
            <w:tcW w:w="2118" w:type="dxa"/>
          </w:tcPr>
          <w:p w14:paraId="45BA789A" w14:textId="512C0596" w:rsidR="00C32DC1" w:rsidRDefault="00C32DC1" w:rsidP="000A477F">
            <w:pPr>
              <w:jc w:val="right"/>
            </w:pPr>
            <w:r>
              <w:t xml:space="preserve">10% of total </w:t>
            </w:r>
          </w:p>
        </w:tc>
        <w:tc>
          <w:tcPr>
            <w:tcW w:w="2291" w:type="dxa"/>
          </w:tcPr>
          <w:p w14:paraId="500957FD" w14:textId="3C306F2A" w:rsidR="00C32DC1" w:rsidRDefault="000A477F" w:rsidP="000A477F">
            <w:pPr>
              <w:jc w:val="right"/>
            </w:pPr>
            <w:r>
              <w:t>$2,</w:t>
            </w:r>
            <w:r w:rsidR="00F303F8">
              <w:t>330</w:t>
            </w:r>
          </w:p>
        </w:tc>
      </w:tr>
      <w:tr w:rsidR="000A477F" w14:paraId="52666D67" w14:textId="77777777" w:rsidTr="00C32DC1">
        <w:tc>
          <w:tcPr>
            <w:tcW w:w="2466" w:type="dxa"/>
          </w:tcPr>
          <w:p w14:paraId="1F970F00" w14:textId="338A4378" w:rsidR="000A477F" w:rsidRPr="000A477F" w:rsidRDefault="000A477F" w:rsidP="004F60D6">
            <w:pPr>
              <w:rPr>
                <w:b/>
              </w:rPr>
            </w:pPr>
            <w:r>
              <w:rPr>
                <w:b/>
              </w:rPr>
              <w:t>Total REQUEST</w:t>
            </w:r>
          </w:p>
        </w:tc>
        <w:tc>
          <w:tcPr>
            <w:tcW w:w="2475" w:type="dxa"/>
          </w:tcPr>
          <w:p w14:paraId="01274055" w14:textId="77777777" w:rsidR="000A477F" w:rsidRDefault="000A477F" w:rsidP="000A477F">
            <w:pPr>
              <w:jc w:val="right"/>
            </w:pPr>
          </w:p>
        </w:tc>
        <w:tc>
          <w:tcPr>
            <w:tcW w:w="2118" w:type="dxa"/>
          </w:tcPr>
          <w:p w14:paraId="59DB9B60" w14:textId="77777777" w:rsidR="000A477F" w:rsidRDefault="000A477F" w:rsidP="000A477F">
            <w:pPr>
              <w:jc w:val="right"/>
            </w:pPr>
          </w:p>
        </w:tc>
        <w:tc>
          <w:tcPr>
            <w:tcW w:w="2291" w:type="dxa"/>
          </w:tcPr>
          <w:p w14:paraId="58E488F1" w14:textId="5297F115" w:rsidR="000A477F" w:rsidRPr="00D70A5B" w:rsidRDefault="000A477F" w:rsidP="000A477F">
            <w:pPr>
              <w:jc w:val="right"/>
              <w:rPr>
                <w:b/>
              </w:rPr>
            </w:pPr>
            <w:r w:rsidRPr="00D70A5B">
              <w:rPr>
                <w:b/>
              </w:rPr>
              <w:t>$25,</w:t>
            </w:r>
            <w:r w:rsidR="00F303F8">
              <w:rPr>
                <w:b/>
              </w:rPr>
              <w:t>63</w:t>
            </w:r>
            <w:r w:rsidR="004F60D6" w:rsidRPr="00D70A5B">
              <w:rPr>
                <w:b/>
              </w:rPr>
              <w:t>1</w:t>
            </w:r>
          </w:p>
        </w:tc>
      </w:tr>
      <w:tr w:rsidR="000A477F" w14:paraId="42C2F6F5" w14:textId="77777777" w:rsidTr="00C32DC1">
        <w:tc>
          <w:tcPr>
            <w:tcW w:w="2466" w:type="dxa"/>
          </w:tcPr>
          <w:p w14:paraId="5D38D493" w14:textId="19932ABF" w:rsidR="000A477F" w:rsidRPr="000A477F" w:rsidRDefault="000A477F" w:rsidP="004F60D6">
            <w:r w:rsidRPr="000A477F">
              <w:t xml:space="preserve">Cost Match </w:t>
            </w:r>
          </w:p>
        </w:tc>
        <w:tc>
          <w:tcPr>
            <w:tcW w:w="2475" w:type="dxa"/>
          </w:tcPr>
          <w:p w14:paraId="683FF75F" w14:textId="77777777" w:rsidR="000A477F" w:rsidRDefault="000A477F" w:rsidP="000A477F">
            <w:pPr>
              <w:jc w:val="right"/>
            </w:pPr>
          </w:p>
        </w:tc>
        <w:tc>
          <w:tcPr>
            <w:tcW w:w="2118" w:type="dxa"/>
          </w:tcPr>
          <w:p w14:paraId="7901EDE5" w14:textId="77777777" w:rsidR="000A477F" w:rsidRDefault="000A477F" w:rsidP="000A477F">
            <w:pPr>
              <w:jc w:val="right"/>
            </w:pPr>
          </w:p>
        </w:tc>
        <w:tc>
          <w:tcPr>
            <w:tcW w:w="2291" w:type="dxa"/>
          </w:tcPr>
          <w:p w14:paraId="5A106A18" w14:textId="1B171F64" w:rsidR="000A477F" w:rsidRDefault="000A477F" w:rsidP="000A477F">
            <w:pPr>
              <w:jc w:val="right"/>
            </w:pPr>
            <w:r>
              <w:t>$3000</w:t>
            </w:r>
          </w:p>
        </w:tc>
      </w:tr>
      <w:tr w:rsidR="000A477F" w14:paraId="090A5B1B" w14:textId="77777777" w:rsidTr="00C32DC1">
        <w:tc>
          <w:tcPr>
            <w:tcW w:w="2466" w:type="dxa"/>
          </w:tcPr>
          <w:p w14:paraId="6129DCC0" w14:textId="1C54111B" w:rsidR="000A477F" w:rsidRPr="000A477F" w:rsidRDefault="000A477F" w:rsidP="004F60D6">
            <w:r>
              <w:t xml:space="preserve">Total Cost </w:t>
            </w:r>
          </w:p>
        </w:tc>
        <w:tc>
          <w:tcPr>
            <w:tcW w:w="2475" w:type="dxa"/>
          </w:tcPr>
          <w:p w14:paraId="1E069675" w14:textId="77777777" w:rsidR="000A477F" w:rsidRDefault="000A477F" w:rsidP="000A477F">
            <w:pPr>
              <w:jc w:val="right"/>
            </w:pPr>
          </w:p>
        </w:tc>
        <w:tc>
          <w:tcPr>
            <w:tcW w:w="2118" w:type="dxa"/>
          </w:tcPr>
          <w:p w14:paraId="7DC6BEC6" w14:textId="77777777" w:rsidR="000A477F" w:rsidRDefault="000A477F" w:rsidP="000A477F">
            <w:pPr>
              <w:jc w:val="right"/>
            </w:pPr>
          </w:p>
        </w:tc>
        <w:tc>
          <w:tcPr>
            <w:tcW w:w="2291" w:type="dxa"/>
          </w:tcPr>
          <w:p w14:paraId="4C919B94" w14:textId="04C12DD6" w:rsidR="000A477F" w:rsidRDefault="000A477F" w:rsidP="000A477F">
            <w:pPr>
              <w:jc w:val="right"/>
            </w:pPr>
            <w:r>
              <w:t>$28,</w:t>
            </w:r>
            <w:r w:rsidR="00F303F8">
              <w:t>63</w:t>
            </w:r>
            <w:r w:rsidR="004F60D6">
              <w:t>1</w:t>
            </w:r>
          </w:p>
        </w:tc>
      </w:tr>
    </w:tbl>
    <w:p w14:paraId="7AF19C31" w14:textId="77777777" w:rsidR="00C32DC1" w:rsidRDefault="00C32DC1" w:rsidP="00C32DC1"/>
    <w:p w14:paraId="18CB76DC" w14:textId="77777777" w:rsidR="00420EA8" w:rsidRDefault="00C32DC1" w:rsidP="00C32DC1">
      <w:r w:rsidRPr="00420EA8">
        <w:rPr>
          <w:b/>
          <w:u w:val="single"/>
        </w:rPr>
        <w:t xml:space="preserve">Personnel </w:t>
      </w:r>
      <w:r w:rsidRPr="00420EA8">
        <w:rPr>
          <w:b/>
        </w:rPr>
        <w:t>–</w:t>
      </w:r>
      <w:r w:rsidRPr="00484DC2">
        <w:t xml:space="preserve"> No salary support is requested for </w:t>
      </w:r>
      <w:r>
        <w:t>Dr. Gannet Hallar</w:t>
      </w:r>
      <w:r w:rsidRPr="00484DC2">
        <w:t xml:space="preserve"> as she already receives a 12-month salary.</w:t>
      </w:r>
      <w:r>
        <w:t xml:space="preserve">  We request 3 months’ salary support for Dr. Maria Garcia, a Research Analysis at the University of Utah.  Her monthly salary is </w:t>
      </w:r>
      <w:r w:rsidRPr="00484DC2">
        <w:t>$4,689</w:t>
      </w:r>
      <w:r>
        <w:t xml:space="preserve">.  Her fridge benefits are at a rate of 44.32%, requiring an additional </w:t>
      </w:r>
      <w:r w:rsidRPr="00484DC2">
        <w:t>$2,078</w:t>
      </w:r>
      <w:r>
        <w:t xml:space="preserve"> per month.  This provides a total monthly cost of </w:t>
      </w:r>
      <w:r w:rsidRPr="00484DC2">
        <w:t>$6,767</w:t>
      </w:r>
      <w:r>
        <w:t xml:space="preserve">.  Thus, we are requesting </w:t>
      </w:r>
      <w:r w:rsidRPr="00484DC2">
        <w:t>$20,30</w:t>
      </w:r>
      <w:r w:rsidR="004F60D6">
        <w:t>1</w:t>
      </w:r>
      <w:r>
        <w:t xml:space="preserve"> in personnel.    </w:t>
      </w:r>
    </w:p>
    <w:p w14:paraId="7D2EBA7A" w14:textId="77777777" w:rsidR="00420EA8" w:rsidRDefault="00420EA8" w:rsidP="00C32DC1"/>
    <w:p w14:paraId="3A7C2ACA" w14:textId="1EE0F483" w:rsidR="00C32DC1" w:rsidRDefault="00420EA8" w:rsidP="00C32DC1">
      <w:r w:rsidRPr="00420EA8">
        <w:rPr>
          <w:b/>
          <w:u w:val="single"/>
        </w:rPr>
        <w:t xml:space="preserve">Supplies </w:t>
      </w:r>
      <w:r>
        <w:t xml:space="preserve">- </w:t>
      </w:r>
      <w:r w:rsidR="00C32DC1">
        <w:t>The SMPS and APS will require several consumables including butanol ($500) and calibration spheres ($1</w:t>
      </w:r>
      <w:r w:rsidR="00F303F8">
        <w:t>5</w:t>
      </w:r>
      <w:r w:rsidR="00C32DC1">
        <w:t>00).  Additionally, we request $1000 for misc</w:t>
      </w:r>
      <w:r w:rsidR="004F60D6">
        <w:t>.</w:t>
      </w:r>
      <w:r w:rsidR="00C32DC1">
        <w:t xml:space="preserve"> parts including items such as non-conductive tubing, Swagelok, etc. </w:t>
      </w:r>
    </w:p>
    <w:p w14:paraId="48824DAA" w14:textId="77777777" w:rsidR="00C32DC1" w:rsidRDefault="00C32DC1" w:rsidP="00C32DC1"/>
    <w:p w14:paraId="49EA5B22" w14:textId="5B2BC73D" w:rsidR="00C32DC1" w:rsidRDefault="00C32DC1" w:rsidP="00C32DC1">
      <w:r>
        <w:t xml:space="preserve">The </w:t>
      </w:r>
      <w:r w:rsidR="00F303F8">
        <w:t xml:space="preserve">direct </w:t>
      </w:r>
      <w:r>
        <w:t>request</w:t>
      </w:r>
      <w:r w:rsidR="00F303F8">
        <w:t xml:space="preserve"> for the U. of Utah portion</w:t>
      </w:r>
      <w:r>
        <w:t xml:space="preserve"> is thus $2</w:t>
      </w:r>
      <w:r w:rsidR="00F303F8">
        <w:t>3</w:t>
      </w:r>
      <w:r>
        <w:t>,</w:t>
      </w:r>
      <w:r w:rsidR="00F303F8">
        <w:t>3</w:t>
      </w:r>
      <w:r w:rsidR="004F60D6">
        <w:t>01</w:t>
      </w:r>
      <w:r>
        <w:t xml:space="preserve"> </w:t>
      </w:r>
      <w:r w:rsidR="004F60D6">
        <w:t>plus a</w:t>
      </w:r>
      <w:r>
        <w:t>10% indirect cost allotment</w:t>
      </w:r>
      <w:r w:rsidR="004F60D6">
        <w:t xml:space="preserve"> equals</w:t>
      </w:r>
      <w:r>
        <w:t xml:space="preserve"> $2</w:t>
      </w:r>
      <w:r w:rsidR="004F60D6">
        <w:t>5</w:t>
      </w:r>
      <w:r>
        <w:t>,</w:t>
      </w:r>
      <w:r w:rsidR="00F303F8">
        <w:t>63</w:t>
      </w:r>
      <w:r w:rsidR="004F60D6">
        <w:t>1</w:t>
      </w:r>
      <w:r>
        <w:t xml:space="preserve">. </w:t>
      </w:r>
      <w:r w:rsidR="00420EA8">
        <w:t xml:space="preserve">  We also request a $30,000 subcontract to the U. of Toronto, as detailed below.  </w:t>
      </w:r>
    </w:p>
    <w:p w14:paraId="3EB7022A" w14:textId="77777777" w:rsidR="00C32DC1" w:rsidRDefault="00C32DC1" w:rsidP="00C32DC1"/>
    <w:p w14:paraId="52BD2350" w14:textId="20B43869" w:rsidR="00F303F8" w:rsidRDefault="00C32DC1" w:rsidP="00330C8A">
      <w:r>
        <w:t>Dr. Hallar will provide a $1,500 cost match via a small remaining amount of start-up funds that are available upon her discretion.  Additionally, the Department of Atmospheric Sciences will provide a $1,500 cost match, showing their strong support of this proposal and research idea.  Thus, a total cost match of $3,000 will be provided to the project (covering 5% of total cost of effort</w:t>
      </w:r>
      <w:r w:rsidR="004F60D6">
        <w:t>, which include the subcontract below to the University of Toronto</w:t>
      </w:r>
      <w:r>
        <w:t>).</w:t>
      </w:r>
    </w:p>
    <w:p w14:paraId="2B46E191" w14:textId="6767C6E8" w:rsidR="00311938" w:rsidRDefault="00311938" w:rsidP="00330C8A"/>
    <w:p w14:paraId="134697F6" w14:textId="16407E81" w:rsidR="003578BF" w:rsidRDefault="003578BF" w:rsidP="00330C8A"/>
    <w:p w14:paraId="4341CEF0" w14:textId="4EACB03E" w:rsidR="003578BF" w:rsidRDefault="003578BF" w:rsidP="00330C8A"/>
    <w:p w14:paraId="51F2194F" w14:textId="4FC1BCEC" w:rsidR="003578BF" w:rsidRDefault="003578BF" w:rsidP="00330C8A"/>
    <w:p w14:paraId="56797FAD" w14:textId="0E23F6CD" w:rsidR="003578BF" w:rsidRDefault="003578BF" w:rsidP="00330C8A"/>
    <w:p w14:paraId="14BFDFFB" w14:textId="20005AEE" w:rsidR="003578BF" w:rsidRDefault="003578BF" w:rsidP="00330C8A"/>
    <w:p w14:paraId="48AD1F86" w14:textId="349F20F6" w:rsidR="003578BF" w:rsidRDefault="003578BF" w:rsidP="00330C8A"/>
    <w:p w14:paraId="57C04991" w14:textId="77777777" w:rsidR="003578BF" w:rsidRDefault="003578BF" w:rsidP="00330C8A">
      <w:bookmarkStart w:id="0" w:name="_GoBack"/>
      <w:bookmarkEnd w:id="0"/>
    </w:p>
    <w:p w14:paraId="0BC97E72" w14:textId="77CBB421" w:rsidR="00330C8A" w:rsidRDefault="00330C8A" w:rsidP="00B16894">
      <w:r>
        <w:lastRenderedPageBreak/>
        <w:t>Sub-grant to University of Toronto ($30,000)</w:t>
      </w:r>
    </w:p>
    <w:tbl>
      <w:tblPr>
        <w:tblStyle w:val="TableGrid"/>
        <w:tblW w:w="0" w:type="auto"/>
        <w:tblLook w:val="04A0" w:firstRow="1" w:lastRow="0" w:firstColumn="1" w:lastColumn="0" w:noHBand="0" w:noVBand="1"/>
      </w:tblPr>
      <w:tblGrid>
        <w:gridCol w:w="3145"/>
        <w:gridCol w:w="1796"/>
        <w:gridCol w:w="2118"/>
        <w:gridCol w:w="2291"/>
      </w:tblGrid>
      <w:tr w:rsidR="004F60D6" w14:paraId="35B62CA3" w14:textId="77777777" w:rsidTr="004F60D6">
        <w:tc>
          <w:tcPr>
            <w:tcW w:w="3145" w:type="dxa"/>
          </w:tcPr>
          <w:p w14:paraId="7BF9D83E" w14:textId="4EAA6E14" w:rsidR="004F60D6" w:rsidRDefault="004F60D6" w:rsidP="004F60D6">
            <w:r>
              <w:t>U. of Toronto</w:t>
            </w:r>
          </w:p>
        </w:tc>
        <w:tc>
          <w:tcPr>
            <w:tcW w:w="1796" w:type="dxa"/>
          </w:tcPr>
          <w:p w14:paraId="3AE9C20D" w14:textId="77777777" w:rsidR="004F60D6" w:rsidRDefault="004F60D6" w:rsidP="004F60D6">
            <w:r>
              <w:t xml:space="preserve">Cost </w:t>
            </w:r>
          </w:p>
        </w:tc>
        <w:tc>
          <w:tcPr>
            <w:tcW w:w="2118" w:type="dxa"/>
          </w:tcPr>
          <w:p w14:paraId="34C64C8F" w14:textId="77777777" w:rsidR="004F60D6" w:rsidRDefault="004F60D6" w:rsidP="004F60D6">
            <w:r>
              <w:t>Amount of Request</w:t>
            </w:r>
          </w:p>
        </w:tc>
        <w:tc>
          <w:tcPr>
            <w:tcW w:w="2291" w:type="dxa"/>
          </w:tcPr>
          <w:p w14:paraId="3673C9A4" w14:textId="77777777" w:rsidR="004F60D6" w:rsidRDefault="004F60D6" w:rsidP="004F60D6">
            <w:r>
              <w:t xml:space="preserve">Total Cost: </w:t>
            </w:r>
          </w:p>
          <w:p w14:paraId="130B5B31" w14:textId="77777777" w:rsidR="004F60D6" w:rsidRDefault="004F60D6" w:rsidP="004F60D6">
            <w:r>
              <w:t>Jul 2020 – Jun 2021</w:t>
            </w:r>
          </w:p>
        </w:tc>
      </w:tr>
      <w:tr w:rsidR="004F60D6" w14:paraId="7F6154AE" w14:textId="77777777" w:rsidTr="004F60D6">
        <w:tc>
          <w:tcPr>
            <w:tcW w:w="3145" w:type="dxa"/>
          </w:tcPr>
          <w:p w14:paraId="28DB27C8" w14:textId="77777777" w:rsidR="004F60D6" w:rsidRPr="00C32DC1" w:rsidRDefault="004F60D6" w:rsidP="004F60D6">
            <w:pPr>
              <w:rPr>
                <w:i/>
              </w:rPr>
            </w:pPr>
            <w:r w:rsidRPr="00C32DC1">
              <w:rPr>
                <w:i/>
              </w:rPr>
              <w:t>Personnel</w:t>
            </w:r>
          </w:p>
        </w:tc>
        <w:tc>
          <w:tcPr>
            <w:tcW w:w="1796" w:type="dxa"/>
          </w:tcPr>
          <w:p w14:paraId="7A91F0D4" w14:textId="77777777" w:rsidR="004F60D6" w:rsidRDefault="004F60D6" w:rsidP="004F60D6"/>
        </w:tc>
        <w:tc>
          <w:tcPr>
            <w:tcW w:w="2118" w:type="dxa"/>
          </w:tcPr>
          <w:p w14:paraId="4BD0F8AA" w14:textId="77777777" w:rsidR="004F60D6" w:rsidRDefault="004F60D6" w:rsidP="004F60D6"/>
        </w:tc>
        <w:tc>
          <w:tcPr>
            <w:tcW w:w="2291" w:type="dxa"/>
          </w:tcPr>
          <w:p w14:paraId="2AE07125" w14:textId="77777777" w:rsidR="004F60D6" w:rsidRDefault="004F60D6" w:rsidP="004F60D6"/>
        </w:tc>
      </w:tr>
      <w:tr w:rsidR="004F60D6" w14:paraId="2638EB82" w14:textId="77777777" w:rsidTr="004F60D6">
        <w:tc>
          <w:tcPr>
            <w:tcW w:w="3145" w:type="dxa"/>
          </w:tcPr>
          <w:p w14:paraId="53FA98E9" w14:textId="4C0C7B0E" w:rsidR="004F60D6" w:rsidRPr="003E4358" w:rsidRDefault="004F60D6" w:rsidP="004F60D6">
            <w:r>
              <w:t xml:space="preserve">Ye Tao </w:t>
            </w:r>
          </w:p>
        </w:tc>
        <w:tc>
          <w:tcPr>
            <w:tcW w:w="1796" w:type="dxa"/>
          </w:tcPr>
          <w:p w14:paraId="4FC90CAB" w14:textId="2E82DB41" w:rsidR="004F60D6" w:rsidRDefault="004F60D6" w:rsidP="004F60D6">
            <w:pPr>
              <w:jc w:val="center"/>
            </w:pPr>
            <w:r w:rsidRPr="00484DC2">
              <w:t>$</w:t>
            </w:r>
            <w:r>
              <w:t>3</w:t>
            </w:r>
            <w:r w:rsidRPr="00484DC2">
              <w:t>,</w:t>
            </w:r>
            <w:r>
              <w:t>000 per month</w:t>
            </w:r>
          </w:p>
          <w:p w14:paraId="6EF7D6C8" w14:textId="77777777" w:rsidR="004F60D6" w:rsidRDefault="004F60D6" w:rsidP="004F60D6">
            <w:pPr>
              <w:jc w:val="right"/>
            </w:pPr>
          </w:p>
        </w:tc>
        <w:tc>
          <w:tcPr>
            <w:tcW w:w="2118" w:type="dxa"/>
          </w:tcPr>
          <w:p w14:paraId="34F7AE9E" w14:textId="6528E74C" w:rsidR="004F60D6" w:rsidRDefault="004F60D6" w:rsidP="004F60D6">
            <w:pPr>
              <w:jc w:val="right"/>
            </w:pPr>
            <w:r>
              <w:t xml:space="preserve"> 0.5 months</w:t>
            </w:r>
          </w:p>
        </w:tc>
        <w:tc>
          <w:tcPr>
            <w:tcW w:w="2291" w:type="dxa"/>
          </w:tcPr>
          <w:p w14:paraId="1CF2B5E6" w14:textId="575F3566" w:rsidR="004F60D6" w:rsidRDefault="004F60D6" w:rsidP="004F60D6">
            <w:pPr>
              <w:jc w:val="right"/>
            </w:pPr>
            <w:r>
              <w:t>$ 1500</w:t>
            </w:r>
          </w:p>
        </w:tc>
      </w:tr>
      <w:tr w:rsidR="004F60D6" w14:paraId="649557D8" w14:textId="77777777" w:rsidTr="004F60D6">
        <w:tc>
          <w:tcPr>
            <w:tcW w:w="3145" w:type="dxa"/>
          </w:tcPr>
          <w:p w14:paraId="70AFA17B" w14:textId="77777777" w:rsidR="004F60D6" w:rsidRDefault="004F60D6" w:rsidP="004F60D6">
            <w:r>
              <w:t xml:space="preserve">Fringe </w:t>
            </w:r>
          </w:p>
        </w:tc>
        <w:tc>
          <w:tcPr>
            <w:tcW w:w="1796" w:type="dxa"/>
          </w:tcPr>
          <w:p w14:paraId="1CD2E1EC" w14:textId="14201012" w:rsidR="004F60D6" w:rsidRDefault="004F60D6" w:rsidP="004F60D6">
            <w:pPr>
              <w:jc w:val="center"/>
            </w:pPr>
            <w:r>
              <w:t>10% (</w:t>
            </w:r>
            <w:r w:rsidRPr="00484DC2">
              <w:t>$</w:t>
            </w:r>
            <w:r>
              <w:t>300 per month)</w:t>
            </w:r>
          </w:p>
        </w:tc>
        <w:tc>
          <w:tcPr>
            <w:tcW w:w="2118" w:type="dxa"/>
          </w:tcPr>
          <w:p w14:paraId="6131E67C" w14:textId="3722B34E" w:rsidR="004F60D6" w:rsidRDefault="004F60D6" w:rsidP="004F60D6">
            <w:pPr>
              <w:jc w:val="right"/>
            </w:pPr>
            <w:r>
              <w:t xml:space="preserve">0.5 months </w:t>
            </w:r>
          </w:p>
        </w:tc>
        <w:tc>
          <w:tcPr>
            <w:tcW w:w="2291" w:type="dxa"/>
          </w:tcPr>
          <w:p w14:paraId="52641563" w14:textId="23FA0416" w:rsidR="004F60D6" w:rsidRDefault="004F60D6" w:rsidP="004F60D6">
            <w:pPr>
              <w:jc w:val="right"/>
            </w:pPr>
            <w:r>
              <w:t>$150</w:t>
            </w:r>
          </w:p>
        </w:tc>
      </w:tr>
      <w:tr w:rsidR="004F60D6" w14:paraId="3DF87B86" w14:textId="77777777" w:rsidTr="004F60D6">
        <w:tc>
          <w:tcPr>
            <w:tcW w:w="3145" w:type="dxa"/>
          </w:tcPr>
          <w:p w14:paraId="36429362" w14:textId="2859F235" w:rsidR="004F60D6" w:rsidRPr="004F60D6" w:rsidRDefault="004F60D6" w:rsidP="004F60D6">
            <w:r w:rsidRPr="004F60D6">
              <w:t xml:space="preserve">Xiaoying Yang </w:t>
            </w:r>
          </w:p>
        </w:tc>
        <w:tc>
          <w:tcPr>
            <w:tcW w:w="1796" w:type="dxa"/>
          </w:tcPr>
          <w:p w14:paraId="331CE6B3" w14:textId="503995AE" w:rsidR="004F60D6" w:rsidRDefault="004F60D6" w:rsidP="004F60D6">
            <w:pPr>
              <w:jc w:val="right"/>
            </w:pPr>
            <w:r>
              <w:t xml:space="preserve">$1250 per month </w:t>
            </w:r>
          </w:p>
        </w:tc>
        <w:tc>
          <w:tcPr>
            <w:tcW w:w="2118" w:type="dxa"/>
          </w:tcPr>
          <w:p w14:paraId="76CB4188" w14:textId="25623360" w:rsidR="004F60D6" w:rsidRDefault="004F60D6" w:rsidP="004F60D6">
            <w:pPr>
              <w:jc w:val="right"/>
            </w:pPr>
            <w:r>
              <w:t>6 months</w:t>
            </w:r>
          </w:p>
        </w:tc>
        <w:tc>
          <w:tcPr>
            <w:tcW w:w="2291" w:type="dxa"/>
          </w:tcPr>
          <w:p w14:paraId="6E9DFCCF" w14:textId="512789A5" w:rsidR="004F60D6" w:rsidRDefault="004F60D6" w:rsidP="004F60D6">
            <w:pPr>
              <w:jc w:val="right"/>
            </w:pPr>
            <w:r>
              <w:t>$7,500</w:t>
            </w:r>
          </w:p>
        </w:tc>
      </w:tr>
      <w:tr w:rsidR="004F60D6" w14:paraId="727F9CFE" w14:textId="77777777" w:rsidTr="004F60D6">
        <w:tc>
          <w:tcPr>
            <w:tcW w:w="3145" w:type="dxa"/>
          </w:tcPr>
          <w:p w14:paraId="5057F45A" w14:textId="77777777" w:rsidR="004F60D6" w:rsidRPr="00C32DC1" w:rsidRDefault="004F60D6" w:rsidP="004F60D6">
            <w:pPr>
              <w:rPr>
                <w:i/>
              </w:rPr>
            </w:pPr>
            <w:r w:rsidRPr="00C32DC1">
              <w:rPr>
                <w:i/>
              </w:rPr>
              <w:t>Supplies</w:t>
            </w:r>
          </w:p>
        </w:tc>
        <w:tc>
          <w:tcPr>
            <w:tcW w:w="1796" w:type="dxa"/>
          </w:tcPr>
          <w:p w14:paraId="5945F656" w14:textId="77777777" w:rsidR="004F60D6" w:rsidRDefault="004F60D6" w:rsidP="004F60D6">
            <w:pPr>
              <w:jc w:val="right"/>
            </w:pPr>
          </w:p>
        </w:tc>
        <w:tc>
          <w:tcPr>
            <w:tcW w:w="2118" w:type="dxa"/>
          </w:tcPr>
          <w:p w14:paraId="6C0832AE" w14:textId="77777777" w:rsidR="004F60D6" w:rsidRDefault="004F60D6" w:rsidP="004F60D6">
            <w:pPr>
              <w:jc w:val="right"/>
            </w:pPr>
          </w:p>
        </w:tc>
        <w:tc>
          <w:tcPr>
            <w:tcW w:w="2291" w:type="dxa"/>
          </w:tcPr>
          <w:p w14:paraId="118D3D91" w14:textId="77777777" w:rsidR="004F60D6" w:rsidRDefault="004F60D6" w:rsidP="004F60D6">
            <w:pPr>
              <w:jc w:val="right"/>
            </w:pPr>
          </w:p>
        </w:tc>
      </w:tr>
      <w:tr w:rsidR="004F60D6" w14:paraId="379B7C61" w14:textId="77777777" w:rsidTr="004F60D6">
        <w:tc>
          <w:tcPr>
            <w:tcW w:w="3145" w:type="dxa"/>
          </w:tcPr>
          <w:p w14:paraId="3713AB22" w14:textId="794EE01C" w:rsidR="004F60D6" w:rsidRPr="00D70A5B" w:rsidRDefault="004F60D6" w:rsidP="004F60D6">
            <w:pPr>
              <w:rPr>
                <w:i/>
              </w:rPr>
            </w:pPr>
            <w:r w:rsidRPr="00D70A5B">
              <w:rPr>
                <w:i/>
              </w:rPr>
              <w:t>Eluent Cartridges</w:t>
            </w:r>
          </w:p>
        </w:tc>
        <w:tc>
          <w:tcPr>
            <w:tcW w:w="1796" w:type="dxa"/>
          </w:tcPr>
          <w:p w14:paraId="08990C53" w14:textId="41382CB5" w:rsidR="004F60D6" w:rsidRPr="00D70A5B" w:rsidRDefault="004F60D6" w:rsidP="004F60D6">
            <w:pPr>
              <w:jc w:val="right"/>
              <w:rPr>
                <w:i/>
              </w:rPr>
            </w:pPr>
            <w:r w:rsidRPr="00D70A5B">
              <w:rPr>
                <w:i/>
              </w:rPr>
              <w:t>$1800</w:t>
            </w:r>
          </w:p>
        </w:tc>
        <w:tc>
          <w:tcPr>
            <w:tcW w:w="2118" w:type="dxa"/>
          </w:tcPr>
          <w:p w14:paraId="727A7EE0" w14:textId="29D10260" w:rsidR="004F60D6" w:rsidRPr="00D70A5B" w:rsidRDefault="004F60D6" w:rsidP="004F60D6">
            <w:pPr>
              <w:jc w:val="right"/>
              <w:rPr>
                <w:i/>
              </w:rPr>
            </w:pPr>
            <w:r w:rsidRPr="00D70A5B">
              <w:rPr>
                <w:i/>
              </w:rPr>
              <w:t xml:space="preserve">2 needed </w:t>
            </w:r>
          </w:p>
        </w:tc>
        <w:tc>
          <w:tcPr>
            <w:tcW w:w="2291" w:type="dxa"/>
          </w:tcPr>
          <w:p w14:paraId="60625674" w14:textId="04C7D74D" w:rsidR="004F60D6" w:rsidRPr="00D70A5B" w:rsidRDefault="004F60D6" w:rsidP="004F60D6">
            <w:pPr>
              <w:jc w:val="right"/>
              <w:rPr>
                <w:i/>
              </w:rPr>
            </w:pPr>
            <w:r w:rsidRPr="00D70A5B">
              <w:rPr>
                <w:i/>
              </w:rPr>
              <w:t>$3</w:t>
            </w:r>
            <w:r w:rsidR="00F303F8">
              <w:rPr>
                <w:i/>
              </w:rPr>
              <w:t>,</w:t>
            </w:r>
            <w:r w:rsidRPr="00D70A5B">
              <w:rPr>
                <w:i/>
              </w:rPr>
              <w:t>600</w:t>
            </w:r>
          </w:p>
        </w:tc>
      </w:tr>
      <w:tr w:rsidR="004F60D6" w14:paraId="4325EAD0" w14:textId="77777777" w:rsidTr="004F60D6">
        <w:tc>
          <w:tcPr>
            <w:tcW w:w="3145" w:type="dxa"/>
          </w:tcPr>
          <w:p w14:paraId="24B6BAC1" w14:textId="60ABB08A" w:rsidR="004F60D6" w:rsidRPr="00D70A5B" w:rsidRDefault="004F60D6" w:rsidP="004F60D6">
            <w:pPr>
              <w:rPr>
                <w:i/>
              </w:rPr>
            </w:pPr>
            <w:r w:rsidRPr="00D70A5B">
              <w:rPr>
                <w:i/>
              </w:rPr>
              <w:t>Suppressors</w:t>
            </w:r>
          </w:p>
        </w:tc>
        <w:tc>
          <w:tcPr>
            <w:tcW w:w="1796" w:type="dxa"/>
          </w:tcPr>
          <w:p w14:paraId="112748F8" w14:textId="389587F9" w:rsidR="004F60D6" w:rsidRPr="00D70A5B" w:rsidRDefault="004F60D6" w:rsidP="004F60D6">
            <w:pPr>
              <w:jc w:val="right"/>
              <w:rPr>
                <w:i/>
              </w:rPr>
            </w:pPr>
            <w:r w:rsidRPr="00D70A5B">
              <w:rPr>
                <w:i/>
              </w:rPr>
              <w:t>$</w:t>
            </w:r>
            <w:r w:rsidR="00D70A5B" w:rsidRPr="00D70A5B">
              <w:rPr>
                <w:i/>
              </w:rPr>
              <w:t>1</w:t>
            </w:r>
            <w:r w:rsidRPr="00D70A5B">
              <w:rPr>
                <w:i/>
              </w:rPr>
              <w:t>500</w:t>
            </w:r>
          </w:p>
        </w:tc>
        <w:tc>
          <w:tcPr>
            <w:tcW w:w="2118" w:type="dxa"/>
          </w:tcPr>
          <w:p w14:paraId="2B27172E" w14:textId="7C57C9A8" w:rsidR="004F60D6" w:rsidRPr="00D70A5B" w:rsidRDefault="00D70A5B" w:rsidP="004F60D6">
            <w:pPr>
              <w:jc w:val="right"/>
              <w:rPr>
                <w:i/>
              </w:rPr>
            </w:pPr>
            <w:r w:rsidRPr="00D70A5B">
              <w:rPr>
                <w:i/>
              </w:rPr>
              <w:t xml:space="preserve">2 needed </w:t>
            </w:r>
          </w:p>
        </w:tc>
        <w:tc>
          <w:tcPr>
            <w:tcW w:w="2291" w:type="dxa"/>
          </w:tcPr>
          <w:p w14:paraId="15B10552" w14:textId="4CCA37B4" w:rsidR="004F60D6" w:rsidRPr="00D70A5B" w:rsidRDefault="00D70A5B" w:rsidP="004F60D6">
            <w:pPr>
              <w:jc w:val="right"/>
              <w:rPr>
                <w:i/>
              </w:rPr>
            </w:pPr>
            <w:r w:rsidRPr="00D70A5B">
              <w:rPr>
                <w:i/>
              </w:rPr>
              <w:t>$3</w:t>
            </w:r>
            <w:r w:rsidR="00F303F8">
              <w:rPr>
                <w:i/>
              </w:rPr>
              <w:t>,</w:t>
            </w:r>
            <w:r w:rsidRPr="00D70A5B">
              <w:rPr>
                <w:i/>
              </w:rPr>
              <w:t>000</w:t>
            </w:r>
          </w:p>
        </w:tc>
      </w:tr>
      <w:tr w:rsidR="004F60D6" w14:paraId="013F6D51" w14:textId="77777777" w:rsidTr="004F60D6">
        <w:tc>
          <w:tcPr>
            <w:tcW w:w="3145" w:type="dxa"/>
          </w:tcPr>
          <w:p w14:paraId="20AE071B" w14:textId="31E13573" w:rsidR="004F60D6" w:rsidRPr="00D70A5B" w:rsidRDefault="004F60D6" w:rsidP="004F60D6">
            <w:pPr>
              <w:rPr>
                <w:i/>
              </w:rPr>
            </w:pPr>
            <w:r w:rsidRPr="00D70A5B">
              <w:rPr>
                <w:i/>
              </w:rPr>
              <w:t>Guard and analytical columns</w:t>
            </w:r>
          </w:p>
        </w:tc>
        <w:tc>
          <w:tcPr>
            <w:tcW w:w="1796" w:type="dxa"/>
          </w:tcPr>
          <w:p w14:paraId="4F534C9B" w14:textId="07DA85E8" w:rsidR="004F60D6" w:rsidRPr="00D70A5B" w:rsidRDefault="004F60D6" w:rsidP="004F60D6">
            <w:pPr>
              <w:jc w:val="right"/>
              <w:rPr>
                <w:i/>
              </w:rPr>
            </w:pPr>
            <w:r w:rsidRPr="00D70A5B">
              <w:rPr>
                <w:i/>
              </w:rPr>
              <w:t>$</w:t>
            </w:r>
            <w:r w:rsidR="00D70A5B" w:rsidRPr="00D70A5B">
              <w:rPr>
                <w:i/>
              </w:rPr>
              <w:t>2</w:t>
            </w:r>
            <w:r w:rsidRPr="00D70A5B">
              <w:rPr>
                <w:i/>
              </w:rPr>
              <w:t>000</w:t>
            </w:r>
          </w:p>
        </w:tc>
        <w:tc>
          <w:tcPr>
            <w:tcW w:w="2118" w:type="dxa"/>
          </w:tcPr>
          <w:p w14:paraId="49AEC02F" w14:textId="1F9D3019" w:rsidR="004F60D6" w:rsidRPr="00D70A5B" w:rsidRDefault="00D70A5B" w:rsidP="004F60D6">
            <w:pPr>
              <w:jc w:val="right"/>
              <w:rPr>
                <w:i/>
              </w:rPr>
            </w:pPr>
            <w:r>
              <w:rPr>
                <w:i/>
              </w:rPr>
              <w:t>1</w:t>
            </w:r>
            <w:r w:rsidRPr="00D70A5B">
              <w:rPr>
                <w:i/>
              </w:rPr>
              <w:t xml:space="preserve"> needed </w:t>
            </w:r>
          </w:p>
        </w:tc>
        <w:tc>
          <w:tcPr>
            <w:tcW w:w="2291" w:type="dxa"/>
          </w:tcPr>
          <w:p w14:paraId="500F97CD" w14:textId="522E1436" w:rsidR="004F60D6" w:rsidRPr="00D70A5B" w:rsidRDefault="00D70A5B" w:rsidP="004F60D6">
            <w:pPr>
              <w:jc w:val="right"/>
              <w:rPr>
                <w:i/>
              </w:rPr>
            </w:pPr>
            <w:r w:rsidRPr="00D70A5B">
              <w:rPr>
                <w:i/>
              </w:rPr>
              <w:t>$</w:t>
            </w:r>
            <w:r>
              <w:rPr>
                <w:i/>
              </w:rPr>
              <w:t>2</w:t>
            </w:r>
            <w:r w:rsidR="00F303F8">
              <w:rPr>
                <w:i/>
              </w:rPr>
              <w:t>,</w:t>
            </w:r>
            <w:r w:rsidRPr="00D70A5B">
              <w:rPr>
                <w:i/>
              </w:rPr>
              <w:t>000</w:t>
            </w:r>
          </w:p>
        </w:tc>
      </w:tr>
      <w:tr w:rsidR="004F60D6" w14:paraId="7A5D051E" w14:textId="77777777" w:rsidTr="004F60D6">
        <w:tc>
          <w:tcPr>
            <w:tcW w:w="3145" w:type="dxa"/>
          </w:tcPr>
          <w:p w14:paraId="795167BB" w14:textId="79B1C2D4" w:rsidR="004F60D6" w:rsidRPr="00D70A5B" w:rsidRDefault="004F60D6" w:rsidP="004F60D6">
            <w:pPr>
              <w:rPr>
                <w:i/>
              </w:rPr>
            </w:pPr>
            <w:r w:rsidRPr="00D70A5B">
              <w:rPr>
                <w:i/>
              </w:rPr>
              <w:t>Injection vials and glassware</w:t>
            </w:r>
          </w:p>
        </w:tc>
        <w:tc>
          <w:tcPr>
            <w:tcW w:w="1796" w:type="dxa"/>
          </w:tcPr>
          <w:p w14:paraId="430570B0" w14:textId="591BDAFF" w:rsidR="004F60D6" w:rsidRPr="00D70A5B" w:rsidRDefault="004F60D6" w:rsidP="004F60D6">
            <w:pPr>
              <w:jc w:val="right"/>
              <w:rPr>
                <w:i/>
              </w:rPr>
            </w:pPr>
            <w:r w:rsidRPr="00D70A5B">
              <w:rPr>
                <w:i/>
              </w:rPr>
              <w:t>$</w:t>
            </w:r>
            <w:r w:rsidR="00D70A5B" w:rsidRPr="00D70A5B">
              <w:rPr>
                <w:i/>
              </w:rPr>
              <w:t>48</w:t>
            </w:r>
            <w:r w:rsidRPr="00D70A5B">
              <w:rPr>
                <w:i/>
              </w:rPr>
              <w:t>0</w:t>
            </w:r>
          </w:p>
        </w:tc>
        <w:tc>
          <w:tcPr>
            <w:tcW w:w="2118" w:type="dxa"/>
          </w:tcPr>
          <w:p w14:paraId="42C0E9C7" w14:textId="77777777" w:rsidR="004F60D6" w:rsidRPr="00D70A5B" w:rsidRDefault="004F60D6" w:rsidP="004F60D6">
            <w:pPr>
              <w:jc w:val="right"/>
              <w:rPr>
                <w:i/>
              </w:rPr>
            </w:pPr>
          </w:p>
        </w:tc>
        <w:tc>
          <w:tcPr>
            <w:tcW w:w="2291" w:type="dxa"/>
          </w:tcPr>
          <w:p w14:paraId="7DD548F6" w14:textId="0B3013F8" w:rsidR="004F60D6" w:rsidRPr="00D70A5B" w:rsidRDefault="00D70A5B" w:rsidP="004F60D6">
            <w:pPr>
              <w:jc w:val="right"/>
              <w:rPr>
                <w:i/>
              </w:rPr>
            </w:pPr>
            <w:r w:rsidRPr="00D70A5B">
              <w:rPr>
                <w:i/>
              </w:rPr>
              <w:t>$480</w:t>
            </w:r>
          </w:p>
        </w:tc>
      </w:tr>
      <w:tr w:rsidR="00D70A5B" w14:paraId="68A83E9B" w14:textId="77777777" w:rsidTr="004F60D6">
        <w:tc>
          <w:tcPr>
            <w:tcW w:w="3145" w:type="dxa"/>
          </w:tcPr>
          <w:p w14:paraId="65EB57B9" w14:textId="05C19127" w:rsidR="00D70A5B" w:rsidRPr="00D70A5B" w:rsidRDefault="00D70A5B" w:rsidP="004F60D6">
            <w:pPr>
              <w:rPr>
                <w:i/>
              </w:rPr>
            </w:pPr>
            <w:r w:rsidRPr="00D70A5B">
              <w:rPr>
                <w:i/>
              </w:rPr>
              <w:t>M</w:t>
            </w:r>
            <w:r w:rsidRPr="00D70A5B">
              <w:rPr>
                <w:i/>
              </w:rPr>
              <w:t>embrane filters</w:t>
            </w:r>
          </w:p>
        </w:tc>
        <w:tc>
          <w:tcPr>
            <w:tcW w:w="1796" w:type="dxa"/>
          </w:tcPr>
          <w:p w14:paraId="109132C5" w14:textId="46CFFA50" w:rsidR="00D70A5B" w:rsidRPr="00D70A5B" w:rsidRDefault="00D70A5B" w:rsidP="004F60D6">
            <w:pPr>
              <w:jc w:val="right"/>
              <w:rPr>
                <w:i/>
              </w:rPr>
            </w:pPr>
            <w:r w:rsidRPr="00D70A5B">
              <w:rPr>
                <w:i/>
              </w:rPr>
              <w:t>$320</w:t>
            </w:r>
          </w:p>
        </w:tc>
        <w:tc>
          <w:tcPr>
            <w:tcW w:w="2118" w:type="dxa"/>
          </w:tcPr>
          <w:p w14:paraId="2D556BE3" w14:textId="77777777" w:rsidR="00D70A5B" w:rsidRPr="00D70A5B" w:rsidRDefault="00D70A5B" w:rsidP="004F60D6">
            <w:pPr>
              <w:jc w:val="right"/>
              <w:rPr>
                <w:i/>
              </w:rPr>
            </w:pPr>
          </w:p>
        </w:tc>
        <w:tc>
          <w:tcPr>
            <w:tcW w:w="2291" w:type="dxa"/>
          </w:tcPr>
          <w:p w14:paraId="41189F68" w14:textId="7754001C" w:rsidR="00D70A5B" w:rsidRPr="00D70A5B" w:rsidRDefault="00D70A5B" w:rsidP="004F60D6">
            <w:pPr>
              <w:jc w:val="right"/>
              <w:rPr>
                <w:i/>
              </w:rPr>
            </w:pPr>
            <w:r w:rsidRPr="00D70A5B">
              <w:rPr>
                <w:i/>
              </w:rPr>
              <w:t>$320</w:t>
            </w:r>
          </w:p>
        </w:tc>
      </w:tr>
      <w:tr w:rsidR="004F60D6" w14:paraId="726CFF24" w14:textId="77777777" w:rsidTr="004F60D6">
        <w:tc>
          <w:tcPr>
            <w:tcW w:w="3145" w:type="dxa"/>
          </w:tcPr>
          <w:p w14:paraId="2A37C786" w14:textId="72AC8550" w:rsidR="004F60D6" w:rsidRPr="00D70A5B" w:rsidRDefault="004F60D6" w:rsidP="004F60D6">
            <w:pPr>
              <w:rPr>
                <w:i/>
              </w:rPr>
            </w:pPr>
            <w:r w:rsidRPr="00D70A5B">
              <w:rPr>
                <w:i/>
              </w:rPr>
              <w:t>Provision of deionized water</w:t>
            </w:r>
          </w:p>
        </w:tc>
        <w:tc>
          <w:tcPr>
            <w:tcW w:w="1796" w:type="dxa"/>
          </w:tcPr>
          <w:p w14:paraId="38EE3805" w14:textId="07AD38E4" w:rsidR="004F60D6" w:rsidRPr="00D70A5B" w:rsidRDefault="00D70A5B" w:rsidP="004F60D6">
            <w:pPr>
              <w:jc w:val="right"/>
              <w:rPr>
                <w:i/>
              </w:rPr>
            </w:pPr>
            <w:r w:rsidRPr="00D70A5B">
              <w:rPr>
                <w:i/>
              </w:rPr>
              <w:t>$700</w:t>
            </w:r>
          </w:p>
        </w:tc>
        <w:tc>
          <w:tcPr>
            <w:tcW w:w="2118" w:type="dxa"/>
          </w:tcPr>
          <w:p w14:paraId="25E7F794" w14:textId="77777777" w:rsidR="004F60D6" w:rsidRPr="00D70A5B" w:rsidRDefault="004F60D6" w:rsidP="004F60D6">
            <w:pPr>
              <w:jc w:val="right"/>
              <w:rPr>
                <w:i/>
              </w:rPr>
            </w:pPr>
          </w:p>
        </w:tc>
        <w:tc>
          <w:tcPr>
            <w:tcW w:w="2291" w:type="dxa"/>
          </w:tcPr>
          <w:p w14:paraId="4F11A17C" w14:textId="0BD09B1F" w:rsidR="004F60D6" w:rsidRPr="00D70A5B" w:rsidRDefault="00D70A5B" w:rsidP="004F60D6">
            <w:pPr>
              <w:jc w:val="right"/>
              <w:rPr>
                <w:i/>
              </w:rPr>
            </w:pPr>
            <w:r w:rsidRPr="00D70A5B">
              <w:rPr>
                <w:i/>
              </w:rPr>
              <w:t>$700</w:t>
            </w:r>
          </w:p>
        </w:tc>
      </w:tr>
      <w:tr w:rsidR="004F60D6" w14:paraId="2855024E" w14:textId="77777777" w:rsidTr="004F60D6">
        <w:tc>
          <w:tcPr>
            <w:tcW w:w="3145" w:type="dxa"/>
          </w:tcPr>
          <w:p w14:paraId="5D9A448F" w14:textId="77777777" w:rsidR="004F60D6" w:rsidRPr="00D70A5B" w:rsidRDefault="004F60D6" w:rsidP="004F60D6">
            <w:pPr>
              <w:rPr>
                <w:b/>
              </w:rPr>
            </w:pPr>
            <w:r w:rsidRPr="00D70A5B">
              <w:rPr>
                <w:b/>
              </w:rPr>
              <w:t xml:space="preserve">Total Supplies </w:t>
            </w:r>
          </w:p>
        </w:tc>
        <w:tc>
          <w:tcPr>
            <w:tcW w:w="1796" w:type="dxa"/>
          </w:tcPr>
          <w:p w14:paraId="02451B1D" w14:textId="77777777" w:rsidR="004F60D6" w:rsidRPr="00D70A5B" w:rsidRDefault="004F60D6" w:rsidP="004F60D6">
            <w:pPr>
              <w:jc w:val="right"/>
              <w:rPr>
                <w:b/>
              </w:rPr>
            </w:pPr>
          </w:p>
        </w:tc>
        <w:tc>
          <w:tcPr>
            <w:tcW w:w="2118" w:type="dxa"/>
          </w:tcPr>
          <w:p w14:paraId="302DCFFF" w14:textId="77777777" w:rsidR="004F60D6" w:rsidRPr="00D70A5B" w:rsidRDefault="004F60D6" w:rsidP="004F60D6">
            <w:pPr>
              <w:jc w:val="right"/>
              <w:rPr>
                <w:b/>
              </w:rPr>
            </w:pPr>
          </w:p>
        </w:tc>
        <w:tc>
          <w:tcPr>
            <w:tcW w:w="2291" w:type="dxa"/>
          </w:tcPr>
          <w:p w14:paraId="689146C6" w14:textId="2475B1AE" w:rsidR="004F60D6" w:rsidRPr="00D70A5B" w:rsidRDefault="004F60D6" w:rsidP="004F60D6">
            <w:pPr>
              <w:jc w:val="right"/>
              <w:rPr>
                <w:b/>
              </w:rPr>
            </w:pPr>
            <w:r w:rsidRPr="00D70A5B">
              <w:rPr>
                <w:b/>
              </w:rPr>
              <w:t>$10</w:t>
            </w:r>
            <w:r w:rsidR="00F303F8">
              <w:rPr>
                <w:b/>
              </w:rPr>
              <w:t>,</w:t>
            </w:r>
            <w:r w:rsidRPr="00D70A5B">
              <w:rPr>
                <w:b/>
              </w:rPr>
              <w:t>100</w:t>
            </w:r>
          </w:p>
        </w:tc>
      </w:tr>
      <w:tr w:rsidR="004F60D6" w14:paraId="7A1B72D6" w14:textId="77777777" w:rsidTr="004F60D6">
        <w:tc>
          <w:tcPr>
            <w:tcW w:w="3145" w:type="dxa"/>
          </w:tcPr>
          <w:p w14:paraId="2CA86924" w14:textId="77777777" w:rsidR="004F60D6" w:rsidRDefault="004F60D6" w:rsidP="004F60D6">
            <w:pPr>
              <w:rPr>
                <w:i/>
              </w:rPr>
            </w:pPr>
          </w:p>
        </w:tc>
        <w:tc>
          <w:tcPr>
            <w:tcW w:w="1796" w:type="dxa"/>
          </w:tcPr>
          <w:p w14:paraId="53D644BF" w14:textId="77777777" w:rsidR="004F60D6" w:rsidRDefault="004F60D6" w:rsidP="004F60D6">
            <w:pPr>
              <w:jc w:val="right"/>
            </w:pPr>
          </w:p>
        </w:tc>
        <w:tc>
          <w:tcPr>
            <w:tcW w:w="2118" w:type="dxa"/>
          </w:tcPr>
          <w:p w14:paraId="5E1835D7" w14:textId="77777777" w:rsidR="004F60D6" w:rsidRDefault="004F60D6" w:rsidP="004F60D6">
            <w:pPr>
              <w:jc w:val="right"/>
            </w:pPr>
          </w:p>
        </w:tc>
        <w:tc>
          <w:tcPr>
            <w:tcW w:w="2291" w:type="dxa"/>
          </w:tcPr>
          <w:p w14:paraId="61D66CDE" w14:textId="77777777" w:rsidR="004F60D6" w:rsidRDefault="004F60D6" w:rsidP="004F60D6">
            <w:pPr>
              <w:jc w:val="right"/>
            </w:pPr>
          </w:p>
        </w:tc>
      </w:tr>
      <w:tr w:rsidR="004F60D6" w14:paraId="21959CD8" w14:textId="77777777" w:rsidTr="004F60D6">
        <w:tc>
          <w:tcPr>
            <w:tcW w:w="3145" w:type="dxa"/>
          </w:tcPr>
          <w:p w14:paraId="46F8FA44" w14:textId="03E4DC17" w:rsidR="004F60D6" w:rsidRPr="004F60D6" w:rsidRDefault="004F60D6" w:rsidP="004F60D6">
            <w:r w:rsidRPr="004F60D6">
              <w:t>Travel</w:t>
            </w:r>
          </w:p>
        </w:tc>
        <w:tc>
          <w:tcPr>
            <w:tcW w:w="1796" w:type="dxa"/>
          </w:tcPr>
          <w:p w14:paraId="58A5EC33" w14:textId="77777777" w:rsidR="004F60D6" w:rsidRDefault="004F60D6" w:rsidP="004F60D6">
            <w:pPr>
              <w:jc w:val="right"/>
            </w:pPr>
          </w:p>
        </w:tc>
        <w:tc>
          <w:tcPr>
            <w:tcW w:w="2118" w:type="dxa"/>
          </w:tcPr>
          <w:p w14:paraId="70635723" w14:textId="77777777" w:rsidR="004F60D6" w:rsidRDefault="004F60D6" w:rsidP="004F60D6">
            <w:pPr>
              <w:jc w:val="right"/>
            </w:pPr>
          </w:p>
        </w:tc>
        <w:tc>
          <w:tcPr>
            <w:tcW w:w="2291" w:type="dxa"/>
          </w:tcPr>
          <w:p w14:paraId="2E12C829" w14:textId="77777777" w:rsidR="004F60D6" w:rsidRDefault="004F60D6" w:rsidP="004F60D6">
            <w:pPr>
              <w:jc w:val="right"/>
            </w:pPr>
          </w:p>
        </w:tc>
      </w:tr>
      <w:tr w:rsidR="004F60D6" w14:paraId="5D97BF12" w14:textId="77777777" w:rsidTr="004F60D6">
        <w:tc>
          <w:tcPr>
            <w:tcW w:w="3145" w:type="dxa"/>
          </w:tcPr>
          <w:p w14:paraId="776DF4C1" w14:textId="16925B83" w:rsidR="004F60D6" w:rsidRPr="00D70A5B" w:rsidRDefault="00D70A5B" w:rsidP="004F60D6">
            <w:r>
              <w:t xml:space="preserve">Round trip </w:t>
            </w:r>
            <w:r w:rsidRPr="00D70A5B">
              <w:t xml:space="preserve">Airfare </w:t>
            </w:r>
          </w:p>
        </w:tc>
        <w:tc>
          <w:tcPr>
            <w:tcW w:w="1796" w:type="dxa"/>
          </w:tcPr>
          <w:p w14:paraId="50539051" w14:textId="2813B51B" w:rsidR="004F60D6" w:rsidRDefault="00D70A5B" w:rsidP="004F60D6">
            <w:pPr>
              <w:jc w:val="right"/>
            </w:pPr>
            <w:r>
              <w:t>$500</w:t>
            </w:r>
          </w:p>
        </w:tc>
        <w:tc>
          <w:tcPr>
            <w:tcW w:w="2118" w:type="dxa"/>
          </w:tcPr>
          <w:p w14:paraId="30D4452C" w14:textId="24E5ABD7" w:rsidR="004F60D6" w:rsidRDefault="00D70A5B" w:rsidP="004F60D6">
            <w:pPr>
              <w:jc w:val="right"/>
            </w:pPr>
            <w:r>
              <w:t>3 trips required</w:t>
            </w:r>
          </w:p>
        </w:tc>
        <w:tc>
          <w:tcPr>
            <w:tcW w:w="2291" w:type="dxa"/>
          </w:tcPr>
          <w:p w14:paraId="5A6E8957" w14:textId="07C17A18" w:rsidR="004F60D6" w:rsidRDefault="00D70A5B" w:rsidP="004F60D6">
            <w:pPr>
              <w:jc w:val="right"/>
            </w:pPr>
            <w:r>
              <w:t>$1</w:t>
            </w:r>
            <w:r w:rsidR="00F303F8">
              <w:t>,</w:t>
            </w:r>
            <w:r>
              <w:t>500</w:t>
            </w:r>
          </w:p>
        </w:tc>
      </w:tr>
      <w:tr w:rsidR="00D70A5B" w14:paraId="441DF614" w14:textId="77777777" w:rsidTr="004F60D6">
        <w:tc>
          <w:tcPr>
            <w:tcW w:w="3145" w:type="dxa"/>
          </w:tcPr>
          <w:p w14:paraId="71DD4933" w14:textId="48B91106" w:rsidR="00D70A5B" w:rsidRPr="00D70A5B" w:rsidRDefault="00D70A5B" w:rsidP="004F60D6">
            <w:r w:rsidRPr="00D70A5B">
              <w:t>Per diem</w:t>
            </w:r>
          </w:p>
        </w:tc>
        <w:tc>
          <w:tcPr>
            <w:tcW w:w="1796" w:type="dxa"/>
          </w:tcPr>
          <w:p w14:paraId="514E2A67" w14:textId="46EEC54B" w:rsidR="00D70A5B" w:rsidRDefault="00D70A5B" w:rsidP="004F60D6">
            <w:pPr>
              <w:jc w:val="right"/>
            </w:pPr>
            <w:r>
              <w:t>$167/day</w:t>
            </w:r>
          </w:p>
        </w:tc>
        <w:tc>
          <w:tcPr>
            <w:tcW w:w="2118" w:type="dxa"/>
          </w:tcPr>
          <w:p w14:paraId="3EBD9B71" w14:textId="5E831FBF" w:rsidR="00D70A5B" w:rsidRDefault="00D70A5B" w:rsidP="004F60D6">
            <w:pPr>
              <w:jc w:val="right"/>
            </w:pPr>
            <w:r>
              <w:t>28 days (4 weeks)</w:t>
            </w:r>
          </w:p>
        </w:tc>
        <w:tc>
          <w:tcPr>
            <w:tcW w:w="2291" w:type="dxa"/>
          </w:tcPr>
          <w:p w14:paraId="0B0118B8" w14:textId="3EE8E5B7" w:rsidR="00D70A5B" w:rsidRDefault="00D70A5B" w:rsidP="004F60D6">
            <w:pPr>
              <w:jc w:val="right"/>
            </w:pPr>
            <w:r>
              <w:t>$4</w:t>
            </w:r>
            <w:r w:rsidR="00F303F8">
              <w:t>,</w:t>
            </w:r>
            <w:r>
              <w:t>676</w:t>
            </w:r>
          </w:p>
        </w:tc>
      </w:tr>
      <w:tr w:rsidR="00D70A5B" w14:paraId="1CDFF3FF" w14:textId="77777777" w:rsidTr="004F60D6">
        <w:tc>
          <w:tcPr>
            <w:tcW w:w="3145" w:type="dxa"/>
          </w:tcPr>
          <w:p w14:paraId="62F4CD66" w14:textId="2A76990C" w:rsidR="00D70A5B" w:rsidRPr="00D70A5B" w:rsidRDefault="00D70A5B" w:rsidP="004F60D6">
            <w:pPr>
              <w:rPr>
                <w:b/>
              </w:rPr>
            </w:pPr>
            <w:r w:rsidRPr="00D70A5B">
              <w:rPr>
                <w:b/>
              </w:rPr>
              <w:t xml:space="preserve">Total Travel </w:t>
            </w:r>
          </w:p>
        </w:tc>
        <w:tc>
          <w:tcPr>
            <w:tcW w:w="1796" w:type="dxa"/>
          </w:tcPr>
          <w:p w14:paraId="6478AF73" w14:textId="77777777" w:rsidR="00D70A5B" w:rsidRDefault="00D70A5B" w:rsidP="004F60D6">
            <w:pPr>
              <w:jc w:val="right"/>
            </w:pPr>
          </w:p>
        </w:tc>
        <w:tc>
          <w:tcPr>
            <w:tcW w:w="2118" w:type="dxa"/>
          </w:tcPr>
          <w:p w14:paraId="04EFB01D" w14:textId="77777777" w:rsidR="00D70A5B" w:rsidRDefault="00D70A5B" w:rsidP="004F60D6">
            <w:pPr>
              <w:jc w:val="right"/>
            </w:pPr>
          </w:p>
        </w:tc>
        <w:tc>
          <w:tcPr>
            <w:tcW w:w="2291" w:type="dxa"/>
          </w:tcPr>
          <w:p w14:paraId="7A43FA22" w14:textId="65A325AA" w:rsidR="00D70A5B" w:rsidRPr="00F303F8" w:rsidRDefault="00D70A5B" w:rsidP="004F60D6">
            <w:pPr>
              <w:jc w:val="right"/>
              <w:rPr>
                <w:b/>
              </w:rPr>
            </w:pPr>
            <w:r w:rsidRPr="00F303F8">
              <w:rPr>
                <w:b/>
              </w:rPr>
              <w:t>$6</w:t>
            </w:r>
            <w:r w:rsidR="00F303F8">
              <w:rPr>
                <w:b/>
              </w:rPr>
              <w:t>,</w:t>
            </w:r>
            <w:r w:rsidRPr="00F303F8">
              <w:rPr>
                <w:b/>
              </w:rPr>
              <w:t>1</w:t>
            </w:r>
            <w:r w:rsidR="00F303F8" w:rsidRPr="00F303F8">
              <w:rPr>
                <w:b/>
              </w:rPr>
              <w:t>76</w:t>
            </w:r>
          </w:p>
        </w:tc>
      </w:tr>
      <w:tr w:rsidR="004F60D6" w14:paraId="503265DE" w14:textId="77777777" w:rsidTr="004F60D6">
        <w:tc>
          <w:tcPr>
            <w:tcW w:w="3145" w:type="dxa"/>
          </w:tcPr>
          <w:p w14:paraId="6E7F8B99" w14:textId="5CE7FEA9" w:rsidR="004F60D6" w:rsidRPr="00D70A5B" w:rsidRDefault="004F60D6" w:rsidP="004F60D6">
            <w:r w:rsidRPr="00D70A5B">
              <w:t>Shipping</w:t>
            </w:r>
          </w:p>
        </w:tc>
        <w:tc>
          <w:tcPr>
            <w:tcW w:w="1796" w:type="dxa"/>
          </w:tcPr>
          <w:p w14:paraId="2E1B5017" w14:textId="77777777" w:rsidR="004F60D6" w:rsidRDefault="004F60D6" w:rsidP="004F60D6">
            <w:pPr>
              <w:jc w:val="right"/>
            </w:pPr>
          </w:p>
        </w:tc>
        <w:tc>
          <w:tcPr>
            <w:tcW w:w="2118" w:type="dxa"/>
          </w:tcPr>
          <w:p w14:paraId="68DC3E39" w14:textId="77777777" w:rsidR="004F60D6" w:rsidRDefault="004F60D6" w:rsidP="004F60D6">
            <w:pPr>
              <w:jc w:val="right"/>
            </w:pPr>
          </w:p>
        </w:tc>
        <w:tc>
          <w:tcPr>
            <w:tcW w:w="2291" w:type="dxa"/>
          </w:tcPr>
          <w:p w14:paraId="644BEF90" w14:textId="5E044A4C" w:rsidR="004F60D6" w:rsidRDefault="00F303F8" w:rsidP="004F60D6">
            <w:pPr>
              <w:jc w:val="right"/>
            </w:pPr>
            <w:r>
              <w:t>$1,850</w:t>
            </w:r>
          </w:p>
        </w:tc>
      </w:tr>
      <w:tr w:rsidR="004F60D6" w14:paraId="296B193D" w14:textId="77777777" w:rsidTr="004F60D6">
        <w:tc>
          <w:tcPr>
            <w:tcW w:w="3145" w:type="dxa"/>
          </w:tcPr>
          <w:p w14:paraId="60464526" w14:textId="77777777" w:rsidR="004F60D6" w:rsidRPr="000A477F" w:rsidRDefault="004F60D6" w:rsidP="004F60D6">
            <w:pPr>
              <w:rPr>
                <w:b/>
              </w:rPr>
            </w:pPr>
            <w:r w:rsidRPr="000A477F">
              <w:rPr>
                <w:b/>
              </w:rPr>
              <w:t xml:space="preserve">Total Direct </w:t>
            </w:r>
          </w:p>
        </w:tc>
        <w:tc>
          <w:tcPr>
            <w:tcW w:w="1796" w:type="dxa"/>
          </w:tcPr>
          <w:p w14:paraId="02D7A258" w14:textId="77777777" w:rsidR="004F60D6" w:rsidRDefault="004F60D6" w:rsidP="004F60D6">
            <w:pPr>
              <w:jc w:val="right"/>
            </w:pPr>
          </w:p>
        </w:tc>
        <w:tc>
          <w:tcPr>
            <w:tcW w:w="2118" w:type="dxa"/>
          </w:tcPr>
          <w:p w14:paraId="257BADC9" w14:textId="77777777" w:rsidR="004F60D6" w:rsidRDefault="004F60D6" w:rsidP="004F60D6">
            <w:pPr>
              <w:jc w:val="right"/>
            </w:pPr>
          </w:p>
        </w:tc>
        <w:tc>
          <w:tcPr>
            <w:tcW w:w="2291" w:type="dxa"/>
          </w:tcPr>
          <w:p w14:paraId="14C6CB1F" w14:textId="582D5435" w:rsidR="004F60D6" w:rsidRPr="00F303F8" w:rsidRDefault="00F303F8" w:rsidP="004F60D6">
            <w:pPr>
              <w:jc w:val="right"/>
              <w:rPr>
                <w:b/>
              </w:rPr>
            </w:pPr>
            <w:r w:rsidRPr="00F303F8">
              <w:rPr>
                <w:b/>
              </w:rPr>
              <w:t>$27</w:t>
            </w:r>
            <w:r>
              <w:rPr>
                <w:b/>
              </w:rPr>
              <w:t>,</w:t>
            </w:r>
            <w:r w:rsidRPr="00F303F8">
              <w:rPr>
                <w:b/>
              </w:rPr>
              <w:t>275</w:t>
            </w:r>
          </w:p>
        </w:tc>
      </w:tr>
      <w:tr w:rsidR="004F60D6" w14:paraId="2262F52F" w14:textId="77777777" w:rsidTr="004F60D6">
        <w:tc>
          <w:tcPr>
            <w:tcW w:w="3145" w:type="dxa"/>
          </w:tcPr>
          <w:p w14:paraId="0CB3FCC0" w14:textId="77777777" w:rsidR="004F60D6" w:rsidRPr="000A477F" w:rsidRDefault="004F60D6" w:rsidP="004F60D6">
            <w:pPr>
              <w:rPr>
                <w:i/>
              </w:rPr>
            </w:pPr>
            <w:r w:rsidRPr="000A477F">
              <w:rPr>
                <w:i/>
              </w:rPr>
              <w:t xml:space="preserve">Indirect </w:t>
            </w:r>
          </w:p>
        </w:tc>
        <w:tc>
          <w:tcPr>
            <w:tcW w:w="1796" w:type="dxa"/>
          </w:tcPr>
          <w:p w14:paraId="6FF3FF14" w14:textId="77777777" w:rsidR="004F60D6" w:rsidRDefault="004F60D6" w:rsidP="004F60D6">
            <w:pPr>
              <w:jc w:val="right"/>
            </w:pPr>
          </w:p>
        </w:tc>
        <w:tc>
          <w:tcPr>
            <w:tcW w:w="2118" w:type="dxa"/>
          </w:tcPr>
          <w:p w14:paraId="7E8D9E58" w14:textId="77777777" w:rsidR="004F60D6" w:rsidRDefault="004F60D6" w:rsidP="004F60D6">
            <w:pPr>
              <w:jc w:val="right"/>
            </w:pPr>
            <w:r>
              <w:t xml:space="preserve">10% of total </w:t>
            </w:r>
          </w:p>
        </w:tc>
        <w:tc>
          <w:tcPr>
            <w:tcW w:w="2291" w:type="dxa"/>
          </w:tcPr>
          <w:p w14:paraId="1A008E62" w14:textId="7861BA19" w:rsidR="004F60D6" w:rsidRDefault="004F60D6" w:rsidP="004F60D6">
            <w:pPr>
              <w:jc w:val="right"/>
            </w:pPr>
            <w:r>
              <w:t>$2</w:t>
            </w:r>
            <w:r w:rsidR="00F303F8">
              <w:t>,</w:t>
            </w:r>
            <w:r>
              <w:t>725</w:t>
            </w:r>
          </w:p>
        </w:tc>
      </w:tr>
      <w:tr w:rsidR="004F60D6" w14:paraId="0CB9A564" w14:textId="77777777" w:rsidTr="004F60D6">
        <w:tc>
          <w:tcPr>
            <w:tcW w:w="3145" w:type="dxa"/>
          </w:tcPr>
          <w:p w14:paraId="4964CCAA" w14:textId="77777777" w:rsidR="004F60D6" w:rsidRPr="000A477F" w:rsidRDefault="004F60D6" w:rsidP="004F60D6">
            <w:pPr>
              <w:rPr>
                <w:b/>
              </w:rPr>
            </w:pPr>
            <w:r>
              <w:rPr>
                <w:b/>
              </w:rPr>
              <w:t>Total REQUEST</w:t>
            </w:r>
          </w:p>
        </w:tc>
        <w:tc>
          <w:tcPr>
            <w:tcW w:w="1796" w:type="dxa"/>
          </w:tcPr>
          <w:p w14:paraId="3B0C5F43" w14:textId="77777777" w:rsidR="004F60D6" w:rsidRDefault="004F60D6" w:rsidP="004F60D6">
            <w:pPr>
              <w:jc w:val="right"/>
            </w:pPr>
          </w:p>
        </w:tc>
        <w:tc>
          <w:tcPr>
            <w:tcW w:w="2118" w:type="dxa"/>
          </w:tcPr>
          <w:p w14:paraId="64AF6E72" w14:textId="77777777" w:rsidR="004F60D6" w:rsidRDefault="004F60D6" w:rsidP="004F60D6">
            <w:pPr>
              <w:jc w:val="right"/>
            </w:pPr>
          </w:p>
        </w:tc>
        <w:tc>
          <w:tcPr>
            <w:tcW w:w="2291" w:type="dxa"/>
          </w:tcPr>
          <w:p w14:paraId="392CF4D7" w14:textId="3FF6C148" w:rsidR="004F60D6" w:rsidRPr="00F303F8" w:rsidRDefault="00F303F8" w:rsidP="004F60D6">
            <w:pPr>
              <w:jc w:val="right"/>
              <w:rPr>
                <w:b/>
              </w:rPr>
            </w:pPr>
            <w:r w:rsidRPr="00F303F8">
              <w:rPr>
                <w:b/>
              </w:rPr>
              <w:t>$30,000</w:t>
            </w:r>
          </w:p>
        </w:tc>
      </w:tr>
    </w:tbl>
    <w:p w14:paraId="49BDD26A" w14:textId="77777777" w:rsidR="004F60D6" w:rsidRDefault="004F60D6" w:rsidP="004F60D6"/>
    <w:p w14:paraId="64D69EEA" w14:textId="77777777" w:rsidR="00330C8A" w:rsidRDefault="00330C8A" w:rsidP="00330C8A"/>
    <w:p w14:paraId="4E876991" w14:textId="3845C2FC" w:rsidR="00330C8A" w:rsidRDefault="001A04CE" w:rsidP="00330C8A">
      <w:r w:rsidRPr="00F303F8">
        <w:rPr>
          <w:b/>
          <w:u w:val="single"/>
        </w:rPr>
        <w:t>Personnel</w:t>
      </w:r>
      <w:r>
        <w:t xml:space="preserve"> – </w:t>
      </w:r>
      <w:r w:rsidR="00A679AE">
        <w:t xml:space="preserve">No salary support is requested for </w:t>
      </w:r>
      <w:r w:rsidR="00484DC2">
        <w:t xml:space="preserve">Dr. </w:t>
      </w:r>
      <w:r w:rsidR="00A679AE">
        <w:t>Jennifer Murphy as she already receives a 12-month salary. $1</w:t>
      </w:r>
      <w:r w:rsidR="008712F9">
        <w:t>65</w:t>
      </w:r>
      <w:r w:rsidR="00A679AE">
        <w:t>0 is requested to support the participation of Ye Tao, who is currently a PhD candidate in Environmental Science, but will be employed as a postdoctoral research associate when participating in this project. His salary will be $3000/month</w:t>
      </w:r>
      <w:r w:rsidR="008712F9">
        <w:t>, with an additional 10% fringe benefits,</w:t>
      </w:r>
      <w:r w:rsidR="00A679AE">
        <w:t xml:space="preserve"> and he will spend two weeks working on the project. </w:t>
      </w:r>
      <w:r>
        <w:t xml:space="preserve">A </w:t>
      </w:r>
      <w:r w:rsidR="00A679AE">
        <w:t xml:space="preserve">junior </w:t>
      </w:r>
      <w:r>
        <w:t xml:space="preserve">PhD student, Xiaoying Yang, from the University of Toronto will perform the chemical analyses on the size-resolved particle samples and on the snowpack samples. </w:t>
      </w:r>
      <w:r w:rsidR="00867ECA">
        <w:t>PhD students at U of Toronto receive an annual research assistantship stipend of $15,000, and she will spend 50% of her time during the year working on this project, hence $7500 is requested.</w:t>
      </w:r>
      <w:r w:rsidR="00D70A5B">
        <w:t xml:space="preserve"> Fringe is covered by the U of Toronto directly for graduate students. </w:t>
      </w:r>
    </w:p>
    <w:p w14:paraId="062BE85A" w14:textId="6AF1B7F9" w:rsidR="001A04CE" w:rsidRDefault="001A04CE" w:rsidP="00330C8A">
      <w:r w:rsidRPr="00F303F8">
        <w:rPr>
          <w:b/>
          <w:u w:val="single"/>
        </w:rPr>
        <w:t>Supplies</w:t>
      </w:r>
      <w:r w:rsidRPr="00F303F8">
        <w:t xml:space="preserve"> –</w:t>
      </w:r>
      <w:r>
        <w:t xml:space="preserve"> </w:t>
      </w:r>
      <w:r w:rsidR="00A3098D">
        <w:t>The ion chromatography analysis of</w:t>
      </w:r>
      <w:r w:rsidR="00281703">
        <w:t xml:space="preserve"> anions and cations in</w:t>
      </w:r>
      <w:r w:rsidR="00A3098D">
        <w:t xml:space="preserve"> the size-resolved particle</w:t>
      </w:r>
      <w:r w:rsidR="00281703">
        <w:t xml:space="preserve"> sample</w:t>
      </w:r>
      <w:r w:rsidR="00A3098D">
        <w:t xml:space="preserve">s and snowpack will require </w:t>
      </w:r>
      <w:r w:rsidR="00281703">
        <w:t>several consumables and replaceable parts: eluent cartridges (2x$1800), suppressors (2x$1500), guard and analytical columns (</w:t>
      </w:r>
      <w:r w:rsidR="00D70A5B">
        <w:t>1</w:t>
      </w:r>
      <w:r w:rsidR="00281703">
        <w:t>x$2000)</w:t>
      </w:r>
      <w:r w:rsidR="00867ECA">
        <w:t>-</w:t>
      </w:r>
      <w:r w:rsidR="00281703">
        <w:t xml:space="preserve"> total $8,600. Injection vials and glassware for the snow sample analysis are estimated to cost $480; 47 mm membrane filters will cost $320. We also budget $700 for the provision of deionized water necessary for the extraction of the MOUDI filters.</w:t>
      </w:r>
    </w:p>
    <w:p w14:paraId="778FE6C0" w14:textId="2350BC36" w:rsidR="001A04CE" w:rsidRDefault="001A04CE" w:rsidP="00330C8A">
      <w:r w:rsidRPr="00F303F8">
        <w:rPr>
          <w:b/>
          <w:u w:val="single"/>
        </w:rPr>
        <w:lastRenderedPageBreak/>
        <w:t xml:space="preserve">Travel </w:t>
      </w:r>
      <w:r>
        <w:t xml:space="preserve">– </w:t>
      </w:r>
      <w:r w:rsidR="00867ECA">
        <w:t>To minimize travel and a</w:t>
      </w:r>
      <w:r w:rsidR="00484DC2">
        <w:t>ccommodation expenses, rese</w:t>
      </w:r>
      <w:r w:rsidR="006816DE">
        <w:t>arch staff</w:t>
      </w:r>
      <w:r w:rsidR="00867ECA">
        <w:t xml:space="preserve"> from the University of Utah will be trained to perform the particle and snowpack sample collection for the duration of sampling season (Nov 2020 – Mar 2021). </w:t>
      </w:r>
      <w:r w:rsidR="007F2996">
        <w:t>Ye Tao will travel</w:t>
      </w:r>
      <w:r w:rsidR="00867ECA">
        <w:t xml:space="preserve"> from Toronto</w:t>
      </w:r>
      <w:r w:rsidR="007F2996">
        <w:t xml:space="preserve"> to </w:t>
      </w:r>
      <w:r w:rsidR="00867ECA">
        <w:t xml:space="preserve">spend one week in Salt Lake City </w:t>
      </w:r>
      <w:r w:rsidR="007F2996">
        <w:t xml:space="preserve">in October 2020 to set up the instrumentation and train </w:t>
      </w:r>
      <w:r w:rsidR="006816DE">
        <w:t>Dr. Maria Garcia</w:t>
      </w:r>
      <w:r w:rsidR="007F2996">
        <w:t>. Xiaoying Yang will spend two weeks in Salt Lake City during the middle of the winter when the persistent cold air pool periods are most common, and once several snowpack samples have been collected. She will analyze the samples collected to date, and help to collect additional samples during an intensive observation period that will target a pollution episode. Subsequently, she will return to Salt Lake City</w:t>
      </w:r>
      <w:r w:rsidR="00377534">
        <w:t xml:space="preserve"> for one week</w:t>
      </w:r>
      <w:r w:rsidR="007F2996">
        <w:t xml:space="preserve"> in mid-March to analyze the remaining samples and pack up the equipment for shipping back to Toronto. If possible, this </w:t>
      </w:r>
      <w:r w:rsidR="00377534">
        <w:t>visit will coincide with the Science for Solutions conference. Together, this will require three roundtrip airfares from Toronto the Salt Lake City (budgeted at $500 each for a total of $1500), and four weeks of accommodation and per diem ($167/day for a total of $4675).</w:t>
      </w:r>
    </w:p>
    <w:p w14:paraId="0EE28E97" w14:textId="7CB1FEA3" w:rsidR="00A679AE" w:rsidRDefault="00A679AE" w:rsidP="00330C8A">
      <w:r>
        <w:t>Shipping - $</w:t>
      </w:r>
      <w:r w:rsidR="008712F9">
        <w:t>185</w:t>
      </w:r>
      <w:r>
        <w:t>0 is budgeted for return ground shipping of the MOUDI</w:t>
      </w:r>
      <w:r w:rsidR="00867ECA">
        <w:t xml:space="preserve">, the </w:t>
      </w:r>
      <w:r>
        <w:t xml:space="preserve">two ion chromatography systems </w:t>
      </w:r>
      <w:r w:rsidR="00867ECA">
        <w:t xml:space="preserve">and the autosampler </w:t>
      </w:r>
      <w:r>
        <w:t>from the University of Toronto to the University of Utah for collection and analysis of the data in Utah.</w:t>
      </w:r>
    </w:p>
    <w:p w14:paraId="530C135A" w14:textId="760BDF17" w:rsidR="001A04CE" w:rsidRDefault="001A04CE" w:rsidP="00330C8A">
      <w:r w:rsidRPr="00F303F8">
        <w:rPr>
          <w:b/>
          <w:u w:val="single"/>
        </w:rPr>
        <w:t>Indirect</w:t>
      </w:r>
      <w:r>
        <w:t xml:space="preserve"> – </w:t>
      </w:r>
      <w:r w:rsidR="00867ECA">
        <w:t>As required by DEQ</w:t>
      </w:r>
      <w:r w:rsidR="00377534">
        <w:t>, the indirect costs ($2725) are 10% of the direct costs for the University of Toronto portion of the budget.</w:t>
      </w:r>
    </w:p>
    <w:p w14:paraId="36738351" w14:textId="77777777" w:rsidR="00330C8A" w:rsidRDefault="00330C8A" w:rsidP="00330C8A"/>
    <w:p w14:paraId="6D24D1C1" w14:textId="77777777" w:rsidR="00330C8A" w:rsidRDefault="00330C8A" w:rsidP="00330C8A"/>
    <w:p w14:paraId="708C130B" w14:textId="5F71B4AA" w:rsidR="00330C8A" w:rsidRPr="00420EA8" w:rsidRDefault="00330C8A" w:rsidP="00330C8A">
      <w:pPr>
        <w:rPr>
          <w:b/>
          <w:u w:val="single"/>
        </w:rPr>
      </w:pPr>
      <w:r w:rsidRPr="00420EA8">
        <w:rPr>
          <w:b/>
          <w:u w:val="single"/>
        </w:rPr>
        <w:t>Personnel Roles and Responsibilities</w:t>
      </w:r>
    </w:p>
    <w:p w14:paraId="1246A70C" w14:textId="77777777" w:rsidR="00F303F8" w:rsidRDefault="00F303F8" w:rsidP="00330C8A"/>
    <w:p w14:paraId="282CCC6E" w14:textId="405BC8C4" w:rsidR="00A3098D" w:rsidRDefault="00420EA8" w:rsidP="00330C8A">
      <w:r>
        <w:t xml:space="preserve">Dr. </w:t>
      </w:r>
      <w:r w:rsidR="00A3098D" w:rsidRPr="00F303F8">
        <w:t>Gannet Hallar</w:t>
      </w:r>
      <w:r w:rsidR="00F303F8" w:rsidRPr="00F303F8">
        <w:t xml:space="preserve">, Associate Professor in the Department of Atmospheric Sciences at the University of Utah, will oversee all measurements collected in this project.  She supervises Dr. Maria Garcia, who will collect and store the MOUDI and snowpack samples.  Additionally, Dr. Hallar will set up the aerosol instrumentation (SMPS and APS) at the University of Utah, and ensure data quality. </w:t>
      </w:r>
    </w:p>
    <w:p w14:paraId="599EB1DE" w14:textId="381A656B" w:rsidR="00A3098D" w:rsidRDefault="00A3098D" w:rsidP="00330C8A"/>
    <w:p w14:paraId="67B1968E" w14:textId="68D9B188" w:rsidR="00A3098D" w:rsidRPr="00A3098D" w:rsidRDefault="00420EA8" w:rsidP="00330C8A">
      <w:r>
        <w:t xml:space="preserve">Dr. </w:t>
      </w:r>
      <w:r w:rsidR="00A3098D">
        <w:t>Jennifer Murphy, Professor in the Department of Chemistry at the University of Toronto, will oversee the chemical analyses of the size-resolved particles and the snowpack</w:t>
      </w:r>
      <w:r w:rsidR="008712F9">
        <w:t xml:space="preserve">. She supervises Ye Tao, who will set up the ion chromatography instruments in Utah and train </w:t>
      </w:r>
      <w:r w:rsidR="00B720BD" w:rsidRPr="00B720BD">
        <w:t xml:space="preserve">Dr. Maria Garcia </w:t>
      </w:r>
      <w:r w:rsidR="008712F9">
        <w:t>to collect and store the MOUDI samples. Xiaoying Yang, PhD student in Murphy’s group will be responsible for ion chromatographic analysis of the MOUDI and snowpack samples.</w:t>
      </w:r>
    </w:p>
    <w:sectPr w:rsidR="00A3098D" w:rsidRPr="00A3098D">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FEB27" w14:textId="77777777" w:rsidR="009F382E" w:rsidRDefault="009F382E" w:rsidP="00CA2894">
      <w:r>
        <w:separator/>
      </w:r>
    </w:p>
  </w:endnote>
  <w:endnote w:type="continuationSeparator" w:id="0">
    <w:p w14:paraId="46A03EED" w14:textId="77777777" w:rsidR="009F382E" w:rsidRDefault="009F382E" w:rsidP="00CA2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6574416"/>
      <w:docPartObj>
        <w:docPartGallery w:val="Page Numbers (Bottom of Page)"/>
        <w:docPartUnique/>
      </w:docPartObj>
    </w:sdtPr>
    <w:sdtContent>
      <w:p w14:paraId="3DC8EB0C" w14:textId="4A165E04" w:rsidR="00CA2894" w:rsidRDefault="00CA2894" w:rsidP="00B024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E9A0C2" w14:textId="77777777" w:rsidR="00CA2894" w:rsidRDefault="00CA2894" w:rsidP="00CA28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1568204"/>
      <w:docPartObj>
        <w:docPartGallery w:val="Page Numbers (Bottom of Page)"/>
        <w:docPartUnique/>
      </w:docPartObj>
    </w:sdtPr>
    <w:sdtContent>
      <w:p w14:paraId="357FCB1D" w14:textId="2BA3F053" w:rsidR="00CA2894" w:rsidRDefault="00CA2894" w:rsidP="00B024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2437DD" w14:textId="77777777" w:rsidR="00CA2894" w:rsidRDefault="00CA2894" w:rsidP="00CA28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6DE97" w14:textId="77777777" w:rsidR="009F382E" w:rsidRDefault="009F382E" w:rsidP="00CA2894">
      <w:r>
        <w:separator/>
      </w:r>
    </w:p>
  </w:footnote>
  <w:footnote w:type="continuationSeparator" w:id="0">
    <w:p w14:paraId="28CD3968" w14:textId="77777777" w:rsidR="009F382E" w:rsidRDefault="009F382E" w:rsidP="00CA2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3530"/>
    <w:multiLevelType w:val="multilevel"/>
    <w:tmpl w:val="41D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C57EA"/>
    <w:multiLevelType w:val="hybridMultilevel"/>
    <w:tmpl w:val="76A8782A"/>
    <w:lvl w:ilvl="0" w:tplc="E1FC211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C5660"/>
    <w:multiLevelType w:val="hybridMultilevel"/>
    <w:tmpl w:val="0DC81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02261"/>
    <w:multiLevelType w:val="hybridMultilevel"/>
    <w:tmpl w:val="3C7607D6"/>
    <w:lvl w:ilvl="0" w:tplc="60C4D0B4">
      <w:start w:val="1"/>
      <w:numFmt w:val="lowerLetter"/>
      <w:lvlText w:val="%1)"/>
      <w:lvlJc w:val="left"/>
      <w:pPr>
        <w:ind w:left="135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2AB8166E"/>
    <w:multiLevelType w:val="hybridMultilevel"/>
    <w:tmpl w:val="0DC81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66C1F"/>
    <w:multiLevelType w:val="hybridMultilevel"/>
    <w:tmpl w:val="7412459C"/>
    <w:lvl w:ilvl="0" w:tplc="C528383E">
      <w:start w:val="1"/>
      <w:numFmt w:val="upperRoman"/>
      <w:lvlText w:val="%1)"/>
      <w:lvlJc w:val="left"/>
      <w:pPr>
        <w:ind w:left="720" w:hanging="360"/>
      </w:pPr>
      <w:rPr>
        <w:rFonts w:ascii="Times New Roman" w:eastAsiaTheme="minorHAnsi"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E7870AB"/>
    <w:multiLevelType w:val="hybridMultilevel"/>
    <w:tmpl w:val="3C7607D6"/>
    <w:lvl w:ilvl="0" w:tplc="60C4D0B4">
      <w:start w:val="1"/>
      <w:numFmt w:val="lowerLetter"/>
      <w:lvlText w:val="%1)"/>
      <w:lvlJc w:val="left"/>
      <w:pPr>
        <w:ind w:left="135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757851F7"/>
    <w:multiLevelType w:val="hybridMultilevel"/>
    <w:tmpl w:val="C03C62E4"/>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3"/>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E9"/>
    <w:rsid w:val="00063CE9"/>
    <w:rsid w:val="000A477F"/>
    <w:rsid w:val="000E3628"/>
    <w:rsid w:val="00132FE1"/>
    <w:rsid w:val="00181823"/>
    <w:rsid w:val="001A04CE"/>
    <w:rsid w:val="001B5AE0"/>
    <w:rsid w:val="001F5B7E"/>
    <w:rsid w:val="0024784F"/>
    <w:rsid w:val="00271B51"/>
    <w:rsid w:val="00281703"/>
    <w:rsid w:val="002D743B"/>
    <w:rsid w:val="0030446E"/>
    <w:rsid w:val="00311938"/>
    <w:rsid w:val="00330C8A"/>
    <w:rsid w:val="003578BF"/>
    <w:rsid w:val="003720FC"/>
    <w:rsid w:val="00377534"/>
    <w:rsid w:val="00420EA8"/>
    <w:rsid w:val="00442C21"/>
    <w:rsid w:val="00474C72"/>
    <w:rsid w:val="00484DC2"/>
    <w:rsid w:val="004F60D6"/>
    <w:rsid w:val="00505A7B"/>
    <w:rsid w:val="00546C39"/>
    <w:rsid w:val="005B14E0"/>
    <w:rsid w:val="005B224F"/>
    <w:rsid w:val="006473EE"/>
    <w:rsid w:val="006816DE"/>
    <w:rsid w:val="006C0B05"/>
    <w:rsid w:val="00725F46"/>
    <w:rsid w:val="0073261F"/>
    <w:rsid w:val="007D61D5"/>
    <w:rsid w:val="007F2996"/>
    <w:rsid w:val="00867ECA"/>
    <w:rsid w:val="008712F9"/>
    <w:rsid w:val="00871452"/>
    <w:rsid w:val="0095121A"/>
    <w:rsid w:val="009968C1"/>
    <w:rsid w:val="009D1CAC"/>
    <w:rsid w:val="009D1F2B"/>
    <w:rsid w:val="009F382E"/>
    <w:rsid w:val="00A13B7D"/>
    <w:rsid w:val="00A3098D"/>
    <w:rsid w:val="00A679AE"/>
    <w:rsid w:val="00A7572E"/>
    <w:rsid w:val="00AE3428"/>
    <w:rsid w:val="00B16894"/>
    <w:rsid w:val="00B47B3C"/>
    <w:rsid w:val="00B720BD"/>
    <w:rsid w:val="00BC38A6"/>
    <w:rsid w:val="00BD280D"/>
    <w:rsid w:val="00C06116"/>
    <w:rsid w:val="00C26725"/>
    <w:rsid w:val="00C32DC1"/>
    <w:rsid w:val="00C74E86"/>
    <w:rsid w:val="00CA2894"/>
    <w:rsid w:val="00D70A5B"/>
    <w:rsid w:val="00DA6710"/>
    <w:rsid w:val="00DE1E60"/>
    <w:rsid w:val="00DF4D14"/>
    <w:rsid w:val="00E60E32"/>
    <w:rsid w:val="00E75AB0"/>
    <w:rsid w:val="00E772CA"/>
    <w:rsid w:val="00E87B34"/>
    <w:rsid w:val="00EA2A0F"/>
    <w:rsid w:val="00F303F8"/>
    <w:rsid w:val="00F35B30"/>
    <w:rsid w:val="00F8478B"/>
    <w:rsid w:val="00F902F6"/>
    <w:rsid w:val="00FB2619"/>
    <w:rsid w:val="00FE5B64"/>
    <w:rsid w:val="00FF7D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10A9"/>
  <w15:chartTrackingRefBased/>
  <w15:docId w15:val="{D0D64B55-8DA8-475B-9D18-6474DF32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1F2B"/>
    <w:pPr>
      <w:spacing w:after="0" w:line="240" w:lineRule="auto"/>
    </w:pPr>
    <w:rPr>
      <w:rFonts w:cs="Times New Roman"/>
      <w:szCs w:val="24"/>
      <w:lang w:val="en-US"/>
    </w:rPr>
  </w:style>
  <w:style w:type="paragraph" w:styleId="Heading1">
    <w:name w:val="heading 1"/>
    <w:basedOn w:val="Normal"/>
    <w:link w:val="Heading1Char"/>
    <w:uiPriority w:val="9"/>
    <w:qFormat/>
    <w:rsid w:val="00E87B34"/>
    <w:pPr>
      <w:spacing w:before="100" w:beforeAutospacing="1" w:after="100" w:afterAutospacing="1"/>
      <w:outlineLvl w:val="0"/>
    </w:pPr>
    <w:rPr>
      <w:rFonts w:eastAsia="Times New Roman"/>
      <w:b/>
      <w:bCs/>
      <w:kern w:val="36"/>
      <w:sz w:val="48"/>
      <w:szCs w:val="48"/>
      <w:lang w:val="en-CA"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3CE9"/>
    <w:rPr>
      <w:sz w:val="16"/>
      <w:szCs w:val="16"/>
    </w:rPr>
  </w:style>
  <w:style w:type="paragraph" w:styleId="CommentText">
    <w:name w:val="annotation text"/>
    <w:basedOn w:val="Normal"/>
    <w:link w:val="CommentTextChar"/>
    <w:uiPriority w:val="99"/>
    <w:semiHidden/>
    <w:unhideWhenUsed/>
    <w:rsid w:val="00063CE9"/>
    <w:pPr>
      <w:spacing w:after="160"/>
    </w:pPr>
    <w:rPr>
      <w:rFonts w:cstheme="minorBidi"/>
      <w:sz w:val="20"/>
      <w:szCs w:val="20"/>
      <w:lang w:val="en-CA"/>
    </w:rPr>
  </w:style>
  <w:style w:type="character" w:customStyle="1" w:styleId="CommentTextChar">
    <w:name w:val="Comment Text Char"/>
    <w:basedOn w:val="DefaultParagraphFont"/>
    <w:link w:val="CommentText"/>
    <w:uiPriority w:val="99"/>
    <w:semiHidden/>
    <w:rsid w:val="00063CE9"/>
    <w:rPr>
      <w:sz w:val="20"/>
      <w:szCs w:val="20"/>
    </w:rPr>
  </w:style>
  <w:style w:type="paragraph" w:styleId="CommentSubject">
    <w:name w:val="annotation subject"/>
    <w:basedOn w:val="CommentText"/>
    <w:next w:val="CommentText"/>
    <w:link w:val="CommentSubjectChar"/>
    <w:uiPriority w:val="99"/>
    <w:semiHidden/>
    <w:unhideWhenUsed/>
    <w:rsid w:val="00063CE9"/>
    <w:rPr>
      <w:b/>
      <w:bCs/>
    </w:rPr>
  </w:style>
  <w:style w:type="character" w:customStyle="1" w:styleId="CommentSubjectChar">
    <w:name w:val="Comment Subject Char"/>
    <w:basedOn w:val="CommentTextChar"/>
    <w:link w:val="CommentSubject"/>
    <w:uiPriority w:val="99"/>
    <w:semiHidden/>
    <w:rsid w:val="00063CE9"/>
    <w:rPr>
      <w:b/>
      <w:bCs/>
      <w:sz w:val="20"/>
      <w:szCs w:val="20"/>
    </w:rPr>
  </w:style>
  <w:style w:type="paragraph" w:styleId="BalloonText">
    <w:name w:val="Balloon Text"/>
    <w:basedOn w:val="Normal"/>
    <w:link w:val="BalloonTextChar"/>
    <w:uiPriority w:val="99"/>
    <w:semiHidden/>
    <w:unhideWhenUsed/>
    <w:rsid w:val="00063CE9"/>
    <w:rPr>
      <w:rFonts w:ascii="Segoe UI" w:hAnsi="Segoe UI" w:cs="Segoe UI"/>
      <w:sz w:val="18"/>
      <w:szCs w:val="18"/>
      <w:lang w:val="en-CA"/>
    </w:rPr>
  </w:style>
  <w:style w:type="character" w:customStyle="1" w:styleId="BalloonTextChar">
    <w:name w:val="Balloon Text Char"/>
    <w:basedOn w:val="DefaultParagraphFont"/>
    <w:link w:val="BalloonText"/>
    <w:uiPriority w:val="99"/>
    <w:semiHidden/>
    <w:rsid w:val="00063CE9"/>
    <w:rPr>
      <w:rFonts w:ascii="Segoe UI" w:hAnsi="Segoe UI" w:cs="Segoe UI"/>
      <w:sz w:val="18"/>
      <w:szCs w:val="18"/>
    </w:rPr>
  </w:style>
  <w:style w:type="paragraph" w:styleId="ListParagraph">
    <w:name w:val="List Paragraph"/>
    <w:basedOn w:val="Normal"/>
    <w:uiPriority w:val="34"/>
    <w:qFormat/>
    <w:rsid w:val="00063CE9"/>
    <w:pPr>
      <w:spacing w:after="160" w:line="259" w:lineRule="auto"/>
      <w:ind w:left="720"/>
      <w:contextualSpacing/>
    </w:pPr>
    <w:rPr>
      <w:rFonts w:cstheme="minorBidi"/>
      <w:szCs w:val="22"/>
      <w:lang w:val="en-CA"/>
    </w:rPr>
  </w:style>
  <w:style w:type="table" w:styleId="TableGrid">
    <w:name w:val="Table Grid"/>
    <w:basedOn w:val="TableNormal"/>
    <w:uiPriority w:val="39"/>
    <w:rsid w:val="00330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7B34"/>
    <w:rPr>
      <w:rFonts w:eastAsia="Times New Roman" w:cs="Times New Roman"/>
      <w:b/>
      <w:bCs/>
      <w:kern w:val="36"/>
      <w:sz w:val="48"/>
      <w:szCs w:val="48"/>
      <w:lang w:eastAsia="en-CA"/>
    </w:rPr>
  </w:style>
  <w:style w:type="character" w:customStyle="1" w:styleId="nlmarticle-title">
    <w:name w:val="nlm_article-title"/>
    <w:basedOn w:val="DefaultParagraphFont"/>
    <w:rsid w:val="00E87B34"/>
  </w:style>
  <w:style w:type="paragraph" w:styleId="NormalWeb">
    <w:name w:val="Normal (Web)"/>
    <w:basedOn w:val="Normal"/>
    <w:uiPriority w:val="99"/>
    <w:semiHidden/>
    <w:unhideWhenUsed/>
    <w:rsid w:val="006816DE"/>
    <w:pPr>
      <w:spacing w:after="160" w:line="259" w:lineRule="auto"/>
    </w:pPr>
    <w:rPr>
      <w:lang w:val="en-CA"/>
    </w:rPr>
  </w:style>
  <w:style w:type="character" w:styleId="Hyperlink">
    <w:name w:val="Hyperlink"/>
    <w:basedOn w:val="DefaultParagraphFont"/>
    <w:uiPriority w:val="99"/>
    <w:unhideWhenUsed/>
    <w:rsid w:val="005B224F"/>
    <w:rPr>
      <w:color w:val="0563C1" w:themeColor="hyperlink"/>
      <w:u w:val="single"/>
    </w:rPr>
  </w:style>
  <w:style w:type="character" w:styleId="UnresolvedMention">
    <w:name w:val="Unresolved Mention"/>
    <w:basedOn w:val="DefaultParagraphFont"/>
    <w:uiPriority w:val="99"/>
    <w:rsid w:val="005B224F"/>
    <w:rPr>
      <w:color w:val="605E5C"/>
      <w:shd w:val="clear" w:color="auto" w:fill="E1DFDD"/>
    </w:rPr>
  </w:style>
  <w:style w:type="paragraph" w:customStyle="1" w:styleId="EndNoteBibliography">
    <w:name w:val="EndNote Bibliography"/>
    <w:basedOn w:val="Normal"/>
    <w:link w:val="EndNoteBibliographyChar"/>
    <w:rsid w:val="00E772CA"/>
    <w:rPr>
      <w:noProof/>
    </w:rPr>
  </w:style>
  <w:style w:type="character" w:customStyle="1" w:styleId="EndNoteBibliographyChar">
    <w:name w:val="EndNote Bibliography Char"/>
    <w:basedOn w:val="DefaultParagraphFont"/>
    <w:link w:val="EndNoteBibliography"/>
    <w:rsid w:val="00E772CA"/>
    <w:rPr>
      <w:rFonts w:cs="Times New Roman"/>
      <w:noProof/>
      <w:szCs w:val="24"/>
      <w:lang w:val="en-US"/>
    </w:rPr>
  </w:style>
  <w:style w:type="paragraph" w:styleId="Footer">
    <w:name w:val="footer"/>
    <w:basedOn w:val="Normal"/>
    <w:link w:val="FooterChar"/>
    <w:uiPriority w:val="99"/>
    <w:unhideWhenUsed/>
    <w:rsid w:val="00CA2894"/>
    <w:pPr>
      <w:tabs>
        <w:tab w:val="center" w:pos="4680"/>
        <w:tab w:val="right" w:pos="9360"/>
      </w:tabs>
    </w:pPr>
  </w:style>
  <w:style w:type="character" w:customStyle="1" w:styleId="FooterChar">
    <w:name w:val="Footer Char"/>
    <w:basedOn w:val="DefaultParagraphFont"/>
    <w:link w:val="Footer"/>
    <w:uiPriority w:val="99"/>
    <w:rsid w:val="00CA2894"/>
    <w:rPr>
      <w:rFonts w:cs="Times New Roman"/>
      <w:szCs w:val="24"/>
      <w:lang w:val="en-US"/>
    </w:rPr>
  </w:style>
  <w:style w:type="character" w:styleId="PageNumber">
    <w:name w:val="page number"/>
    <w:basedOn w:val="DefaultParagraphFont"/>
    <w:uiPriority w:val="99"/>
    <w:semiHidden/>
    <w:unhideWhenUsed/>
    <w:rsid w:val="00CA2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61132">
      <w:bodyDiv w:val="1"/>
      <w:marLeft w:val="0"/>
      <w:marRight w:val="0"/>
      <w:marTop w:val="0"/>
      <w:marBottom w:val="0"/>
      <w:divBdr>
        <w:top w:val="none" w:sz="0" w:space="0" w:color="auto"/>
        <w:left w:val="none" w:sz="0" w:space="0" w:color="auto"/>
        <w:bottom w:val="none" w:sz="0" w:space="0" w:color="auto"/>
        <w:right w:val="none" w:sz="0" w:space="0" w:color="auto"/>
      </w:divBdr>
    </w:div>
    <w:div w:id="702023553">
      <w:bodyDiv w:val="1"/>
      <w:marLeft w:val="0"/>
      <w:marRight w:val="0"/>
      <w:marTop w:val="0"/>
      <w:marBottom w:val="0"/>
      <w:divBdr>
        <w:top w:val="none" w:sz="0" w:space="0" w:color="auto"/>
        <w:left w:val="none" w:sz="0" w:space="0" w:color="auto"/>
        <w:bottom w:val="none" w:sz="0" w:space="0" w:color="auto"/>
        <w:right w:val="none" w:sz="0" w:space="0" w:color="auto"/>
      </w:divBdr>
    </w:div>
    <w:div w:id="1007253400">
      <w:bodyDiv w:val="1"/>
      <w:marLeft w:val="0"/>
      <w:marRight w:val="0"/>
      <w:marTop w:val="0"/>
      <w:marBottom w:val="0"/>
      <w:divBdr>
        <w:top w:val="none" w:sz="0" w:space="0" w:color="auto"/>
        <w:left w:val="none" w:sz="0" w:space="0" w:color="auto"/>
        <w:bottom w:val="none" w:sz="0" w:space="0" w:color="auto"/>
        <w:right w:val="none" w:sz="0" w:space="0" w:color="auto"/>
      </w:divBdr>
    </w:div>
    <w:div w:id="1040670902">
      <w:bodyDiv w:val="1"/>
      <w:marLeft w:val="0"/>
      <w:marRight w:val="0"/>
      <w:marTop w:val="0"/>
      <w:marBottom w:val="0"/>
      <w:divBdr>
        <w:top w:val="none" w:sz="0" w:space="0" w:color="auto"/>
        <w:left w:val="none" w:sz="0" w:space="0" w:color="auto"/>
        <w:bottom w:val="none" w:sz="0" w:space="0" w:color="auto"/>
        <w:right w:val="none" w:sz="0" w:space="0" w:color="auto"/>
      </w:divBdr>
      <w:divsChild>
        <w:div w:id="227620993">
          <w:marLeft w:val="0"/>
          <w:marRight w:val="0"/>
          <w:marTop w:val="0"/>
          <w:marBottom w:val="0"/>
          <w:divBdr>
            <w:top w:val="none" w:sz="0" w:space="0" w:color="auto"/>
            <w:left w:val="none" w:sz="0" w:space="0" w:color="auto"/>
            <w:bottom w:val="none" w:sz="0" w:space="0" w:color="auto"/>
            <w:right w:val="none" w:sz="0" w:space="0" w:color="auto"/>
          </w:divBdr>
          <w:divsChild>
            <w:div w:id="1105461375">
              <w:marLeft w:val="0"/>
              <w:marRight w:val="0"/>
              <w:marTop w:val="0"/>
              <w:marBottom w:val="0"/>
              <w:divBdr>
                <w:top w:val="none" w:sz="0" w:space="0" w:color="auto"/>
                <w:left w:val="none" w:sz="0" w:space="0" w:color="auto"/>
                <w:bottom w:val="none" w:sz="0" w:space="0" w:color="auto"/>
                <w:right w:val="none" w:sz="0" w:space="0" w:color="auto"/>
              </w:divBdr>
              <w:divsChild>
                <w:div w:id="14592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5063">
      <w:bodyDiv w:val="1"/>
      <w:marLeft w:val="0"/>
      <w:marRight w:val="0"/>
      <w:marTop w:val="0"/>
      <w:marBottom w:val="0"/>
      <w:divBdr>
        <w:top w:val="none" w:sz="0" w:space="0" w:color="auto"/>
        <w:left w:val="none" w:sz="0" w:space="0" w:color="auto"/>
        <w:bottom w:val="none" w:sz="0" w:space="0" w:color="auto"/>
        <w:right w:val="none" w:sz="0" w:space="0" w:color="auto"/>
      </w:divBdr>
    </w:div>
    <w:div w:id="1065223982">
      <w:bodyDiv w:val="1"/>
      <w:marLeft w:val="0"/>
      <w:marRight w:val="0"/>
      <w:marTop w:val="0"/>
      <w:marBottom w:val="0"/>
      <w:divBdr>
        <w:top w:val="none" w:sz="0" w:space="0" w:color="auto"/>
        <w:left w:val="none" w:sz="0" w:space="0" w:color="auto"/>
        <w:bottom w:val="none" w:sz="0" w:space="0" w:color="auto"/>
        <w:right w:val="none" w:sz="0" w:space="0" w:color="auto"/>
      </w:divBdr>
    </w:div>
    <w:div w:id="1087770598">
      <w:bodyDiv w:val="1"/>
      <w:marLeft w:val="0"/>
      <w:marRight w:val="0"/>
      <w:marTop w:val="0"/>
      <w:marBottom w:val="0"/>
      <w:divBdr>
        <w:top w:val="none" w:sz="0" w:space="0" w:color="auto"/>
        <w:left w:val="none" w:sz="0" w:space="0" w:color="auto"/>
        <w:bottom w:val="none" w:sz="0" w:space="0" w:color="auto"/>
        <w:right w:val="none" w:sz="0" w:space="0" w:color="auto"/>
      </w:divBdr>
    </w:div>
    <w:div w:id="1095134699">
      <w:bodyDiv w:val="1"/>
      <w:marLeft w:val="0"/>
      <w:marRight w:val="0"/>
      <w:marTop w:val="0"/>
      <w:marBottom w:val="0"/>
      <w:divBdr>
        <w:top w:val="none" w:sz="0" w:space="0" w:color="auto"/>
        <w:left w:val="none" w:sz="0" w:space="0" w:color="auto"/>
        <w:bottom w:val="none" w:sz="0" w:space="0" w:color="auto"/>
        <w:right w:val="none" w:sz="0" w:space="0" w:color="auto"/>
      </w:divBdr>
    </w:div>
    <w:div w:id="1108891432">
      <w:bodyDiv w:val="1"/>
      <w:marLeft w:val="0"/>
      <w:marRight w:val="0"/>
      <w:marTop w:val="0"/>
      <w:marBottom w:val="0"/>
      <w:divBdr>
        <w:top w:val="none" w:sz="0" w:space="0" w:color="auto"/>
        <w:left w:val="none" w:sz="0" w:space="0" w:color="auto"/>
        <w:bottom w:val="none" w:sz="0" w:space="0" w:color="auto"/>
        <w:right w:val="none" w:sz="0" w:space="0" w:color="auto"/>
      </w:divBdr>
      <w:divsChild>
        <w:div w:id="913467731">
          <w:marLeft w:val="0"/>
          <w:marRight w:val="0"/>
          <w:marTop w:val="0"/>
          <w:marBottom w:val="0"/>
          <w:divBdr>
            <w:top w:val="none" w:sz="0" w:space="0" w:color="auto"/>
            <w:left w:val="none" w:sz="0" w:space="0" w:color="auto"/>
            <w:bottom w:val="none" w:sz="0" w:space="0" w:color="auto"/>
            <w:right w:val="none" w:sz="0" w:space="0" w:color="auto"/>
          </w:divBdr>
          <w:divsChild>
            <w:div w:id="1688601044">
              <w:marLeft w:val="0"/>
              <w:marRight w:val="0"/>
              <w:marTop w:val="0"/>
              <w:marBottom w:val="0"/>
              <w:divBdr>
                <w:top w:val="none" w:sz="0" w:space="0" w:color="auto"/>
                <w:left w:val="none" w:sz="0" w:space="0" w:color="auto"/>
                <w:bottom w:val="none" w:sz="0" w:space="0" w:color="auto"/>
                <w:right w:val="none" w:sz="0" w:space="0" w:color="auto"/>
              </w:divBdr>
              <w:divsChild>
                <w:div w:id="7487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3336">
      <w:bodyDiv w:val="1"/>
      <w:marLeft w:val="0"/>
      <w:marRight w:val="0"/>
      <w:marTop w:val="0"/>
      <w:marBottom w:val="0"/>
      <w:divBdr>
        <w:top w:val="none" w:sz="0" w:space="0" w:color="auto"/>
        <w:left w:val="none" w:sz="0" w:space="0" w:color="auto"/>
        <w:bottom w:val="none" w:sz="0" w:space="0" w:color="auto"/>
        <w:right w:val="none" w:sz="0" w:space="0" w:color="auto"/>
      </w:divBdr>
    </w:div>
    <w:div w:id="1205631915">
      <w:bodyDiv w:val="1"/>
      <w:marLeft w:val="0"/>
      <w:marRight w:val="0"/>
      <w:marTop w:val="0"/>
      <w:marBottom w:val="0"/>
      <w:divBdr>
        <w:top w:val="none" w:sz="0" w:space="0" w:color="auto"/>
        <w:left w:val="none" w:sz="0" w:space="0" w:color="auto"/>
        <w:bottom w:val="none" w:sz="0" w:space="0" w:color="auto"/>
        <w:right w:val="none" w:sz="0" w:space="0" w:color="auto"/>
      </w:divBdr>
      <w:divsChild>
        <w:div w:id="1475295671">
          <w:marLeft w:val="0"/>
          <w:marRight w:val="0"/>
          <w:marTop w:val="0"/>
          <w:marBottom w:val="0"/>
          <w:divBdr>
            <w:top w:val="none" w:sz="0" w:space="0" w:color="auto"/>
            <w:left w:val="none" w:sz="0" w:space="0" w:color="auto"/>
            <w:bottom w:val="none" w:sz="0" w:space="0" w:color="auto"/>
            <w:right w:val="none" w:sz="0" w:space="0" w:color="auto"/>
          </w:divBdr>
          <w:divsChild>
            <w:div w:id="1741126450">
              <w:marLeft w:val="0"/>
              <w:marRight w:val="0"/>
              <w:marTop w:val="0"/>
              <w:marBottom w:val="0"/>
              <w:divBdr>
                <w:top w:val="none" w:sz="0" w:space="0" w:color="auto"/>
                <w:left w:val="none" w:sz="0" w:space="0" w:color="auto"/>
                <w:bottom w:val="none" w:sz="0" w:space="0" w:color="auto"/>
                <w:right w:val="none" w:sz="0" w:space="0" w:color="auto"/>
              </w:divBdr>
              <w:divsChild>
                <w:div w:id="1435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8962">
      <w:bodyDiv w:val="1"/>
      <w:marLeft w:val="0"/>
      <w:marRight w:val="0"/>
      <w:marTop w:val="0"/>
      <w:marBottom w:val="0"/>
      <w:divBdr>
        <w:top w:val="none" w:sz="0" w:space="0" w:color="auto"/>
        <w:left w:val="none" w:sz="0" w:space="0" w:color="auto"/>
        <w:bottom w:val="none" w:sz="0" w:space="0" w:color="auto"/>
        <w:right w:val="none" w:sz="0" w:space="0" w:color="auto"/>
      </w:divBdr>
    </w:div>
    <w:div w:id="1387484147">
      <w:bodyDiv w:val="1"/>
      <w:marLeft w:val="0"/>
      <w:marRight w:val="0"/>
      <w:marTop w:val="0"/>
      <w:marBottom w:val="0"/>
      <w:divBdr>
        <w:top w:val="none" w:sz="0" w:space="0" w:color="auto"/>
        <w:left w:val="none" w:sz="0" w:space="0" w:color="auto"/>
        <w:bottom w:val="none" w:sz="0" w:space="0" w:color="auto"/>
        <w:right w:val="none" w:sz="0" w:space="0" w:color="auto"/>
      </w:divBdr>
      <w:divsChild>
        <w:div w:id="194853961">
          <w:marLeft w:val="0"/>
          <w:marRight w:val="0"/>
          <w:marTop w:val="0"/>
          <w:marBottom w:val="0"/>
          <w:divBdr>
            <w:top w:val="none" w:sz="0" w:space="0" w:color="auto"/>
            <w:left w:val="none" w:sz="0" w:space="0" w:color="auto"/>
            <w:bottom w:val="none" w:sz="0" w:space="0" w:color="auto"/>
            <w:right w:val="none" w:sz="0" w:space="0" w:color="auto"/>
          </w:divBdr>
          <w:divsChild>
            <w:div w:id="1428767782">
              <w:marLeft w:val="0"/>
              <w:marRight w:val="0"/>
              <w:marTop w:val="0"/>
              <w:marBottom w:val="0"/>
              <w:divBdr>
                <w:top w:val="none" w:sz="0" w:space="0" w:color="auto"/>
                <w:left w:val="none" w:sz="0" w:space="0" w:color="auto"/>
                <w:bottom w:val="none" w:sz="0" w:space="0" w:color="auto"/>
                <w:right w:val="none" w:sz="0" w:space="0" w:color="auto"/>
              </w:divBdr>
              <w:divsChild>
                <w:div w:id="1516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8940">
      <w:bodyDiv w:val="1"/>
      <w:marLeft w:val="0"/>
      <w:marRight w:val="0"/>
      <w:marTop w:val="0"/>
      <w:marBottom w:val="0"/>
      <w:divBdr>
        <w:top w:val="none" w:sz="0" w:space="0" w:color="auto"/>
        <w:left w:val="none" w:sz="0" w:space="0" w:color="auto"/>
        <w:bottom w:val="none" w:sz="0" w:space="0" w:color="auto"/>
        <w:right w:val="none" w:sz="0" w:space="0" w:color="auto"/>
      </w:divBdr>
    </w:div>
    <w:div w:id="1494838134">
      <w:bodyDiv w:val="1"/>
      <w:marLeft w:val="0"/>
      <w:marRight w:val="0"/>
      <w:marTop w:val="0"/>
      <w:marBottom w:val="0"/>
      <w:divBdr>
        <w:top w:val="none" w:sz="0" w:space="0" w:color="auto"/>
        <w:left w:val="none" w:sz="0" w:space="0" w:color="auto"/>
        <w:bottom w:val="none" w:sz="0" w:space="0" w:color="auto"/>
        <w:right w:val="none" w:sz="0" w:space="0" w:color="auto"/>
      </w:divBdr>
      <w:divsChild>
        <w:div w:id="2008709731">
          <w:marLeft w:val="0"/>
          <w:marRight w:val="0"/>
          <w:marTop w:val="0"/>
          <w:marBottom w:val="0"/>
          <w:divBdr>
            <w:top w:val="none" w:sz="0" w:space="0" w:color="auto"/>
            <w:left w:val="none" w:sz="0" w:space="0" w:color="auto"/>
            <w:bottom w:val="none" w:sz="0" w:space="0" w:color="auto"/>
            <w:right w:val="none" w:sz="0" w:space="0" w:color="auto"/>
          </w:divBdr>
          <w:divsChild>
            <w:div w:id="1078937244">
              <w:marLeft w:val="0"/>
              <w:marRight w:val="0"/>
              <w:marTop w:val="0"/>
              <w:marBottom w:val="0"/>
              <w:divBdr>
                <w:top w:val="none" w:sz="0" w:space="0" w:color="auto"/>
                <w:left w:val="none" w:sz="0" w:space="0" w:color="auto"/>
                <w:bottom w:val="none" w:sz="0" w:space="0" w:color="auto"/>
                <w:right w:val="none" w:sz="0" w:space="0" w:color="auto"/>
              </w:divBdr>
              <w:divsChild>
                <w:div w:id="18128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5912">
      <w:bodyDiv w:val="1"/>
      <w:marLeft w:val="0"/>
      <w:marRight w:val="0"/>
      <w:marTop w:val="0"/>
      <w:marBottom w:val="0"/>
      <w:divBdr>
        <w:top w:val="none" w:sz="0" w:space="0" w:color="auto"/>
        <w:left w:val="none" w:sz="0" w:space="0" w:color="auto"/>
        <w:bottom w:val="none" w:sz="0" w:space="0" w:color="auto"/>
        <w:right w:val="none" w:sz="0" w:space="0" w:color="auto"/>
      </w:divBdr>
    </w:div>
    <w:div w:id="1736126999">
      <w:bodyDiv w:val="1"/>
      <w:marLeft w:val="0"/>
      <w:marRight w:val="0"/>
      <w:marTop w:val="0"/>
      <w:marBottom w:val="0"/>
      <w:divBdr>
        <w:top w:val="none" w:sz="0" w:space="0" w:color="auto"/>
        <w:left w:val="none" w:sz="0" w:space="0" w:color="auto"/>
        <w:bottom w:val="none" w:sz="0" w:space="0" w:color="auto"/>
        <w:right w:val="none" w:sz="0" w:space="0" w:color="auto"/>
      </w:divBdr>
      <w:divsChild>
        <w:div w:id="39483103">
          <w:marLeft w:val="0"/>
          <w:marRight w:val="0"/>
          <w:marTop w:val="0"/>
          <w:marBottom w:val="0"/>
          <w:divBdr>
            <w:top w:val="none" w:sz="0" w:space="0" w:color="auto"/>
            <w:left w:val="none" w:sz="0" w:space="0" w:color="auto"/>
            <w:bottom w:val="none" w:sz="0" w:space="0" w:color="auto"/>
            <w:right w:val="none" w:sz="0" w:space="0" w:color="auto"/>
          </w:divBdr>
          <w:divsChild>
            <w:div w:id="361328414">
              <w:marLeft w:val="0"/>
              <w:marRight w:val="0"/>
              <w:marTop w:val="0"/>
              <w:marBottom w:val="0"/>
              <w:divBdr>
                <w:top w:val="none" w:sz="0" w:space="0" w:color="auto"/>
                <w:left w:val="none" w:sz="0" w:space="0" w:color="auto"/>
                <w:bottom w:val="none" w:sz="0" w:space="0" w:color="auto"/>
                <w:right w:val="none" w:sz="0" w:space="0" w:color="auto"/>
              </w:divBdr>
              <w:divsChild>
                <w:div w:id="18527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8703">
      <w:bodyDiv w:val="1"/>
      <w:marLeft w:val="0"/>
      <w:marRight w:val="0"/>
      <w:marTop w:val="0"/>
      <w:marBottom w:val="0"/>
      <w:divBdr>
        <w:top w:val="none" w:sz="0" w:space="0" w:color="auto"/>
        <w:left w:val="none" w:sz="0" w:space="0" w:color="auto"/>
        <w:bottom w:val="none" w:sz="0" w:space="0" w:color="auto"/>
        <w:right w:val="none" w:sz="0" w:space="0" w:color="auto"/>
      </w:divBdr>
      <w:divsChild>
        <w:div w:id="1322852961">
          <w:marLeft w:val="0"/>
          <w:marRight w:val="0"/>
          <w:marTop w:val="0"/>
          <w:marBottom w:val="0"/>
          <w:divBdr>
            <w:top w:val="none" w:sz="0" w:space="0" w:color="auto"/>
            <w:left w:val="none" w:sz="0" w:space="0" w:color="auto"/>
            <w:bottom w:val="none" w:sz="0" w:space="0" w:color="auto"/>
            <w:right w:val="none" w:sz="0" w:space="0" w:color="auto"/>
          </w:divBdr>
          <w:divsChild>
            <w:div w:id="1952785623">
              <w:marLeft w:val="0"/>
              <w:marRight w:val="0"/>
              <w:marTop w:val="0"/>
              <w:marBottom w:val="0"/>
              <w:divBdr>
                <w:top w:val="none" w:sz="0" w:space="0" w:color="auto"/>
                <w:left w:val="none" w:sz="0" w:space="0" w:color="auto"/>
                <w:bottom w:val="none" w:sz="0" w:space="0" w:color="auto"/>
                <w:right w:val="none" w:sz="0" w:space="0" w:color="auto"/>
              </w:divBdr>
              <w:divsChild>
                <w:div w:id="12395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81000">
      <w:bodyDiv w:val="1"/>
      <w:marLeft w:val="0"/>
      <w:marRight w:val="0"/>
      <w:marTop w:val="0"/>
      <w:marBottom w:val="0"/>
      <w:divBdr>
        <w:top w:val="none" w:sz="0" w:space="0" w:color="auto"/>
        <w:left w:val="none" w:sz="0" w:space="0" w:color="auto"/>
        <w:bottom w:val="none" w:sz="0" w:space="0" w:color="auto"/>
        <w:right w:val="none" w:sz="0" w:space="0" w:color="auto"/>
      </w:divBdr>
    </w:div>
    <w:div w:id="2012096027">
      <w:bodyDiv w:val="1"/>
      <w:marLeft w:val="0"/>
      <w:marRight w:val="0"/>
      <w:marTop w:val="0"/>
      <w:marBottom w:val="0"/>
      <w:divBdr>
        <w:top w:val="none" w:sz="0" w:space="0" w:color="auto"/>
        <w:left w:val="none" w:sz="0" w:space="0" w:color="auto"/>
        <w:bottom w:val="none" w:sz="0" w:space="0" w:color="auto"/>
        <w:right w:val="none" w:sz="0" w:space="0" w:color="auto"/>
      </w:divBdr>
    </w:div>
    <w:div w:id="2052723781">
      <w:bodyDiv w:val="1"/>
      <w:marLeft w:val="0"/>
      <w:marRight w:val="0"/>
      <w:marTop w:val="0"/>
      <w:marBottom w:val="0"/>
      <w:divBdr>
        <w:top w:val="none" w:sz="0" w:space="0" w:color="auto"/>
        <w:left w:val="none" w:sz="0" w:space="0" w:color="auto"/>
        <w:bottom w:val="none" w:sz="0" w:space="0" w:color="auto"/>
        <w:right w:val="none" w:sz="0" w:space="0" w:color="auto"/>
      </w:divBdr>
      <w:divsChild>
        <w:div w:id="816192751">
          <w:marLeft w:val="0"/>
          <w:marRight w:val="0"/>
          <w:marTop w:val="0"/>
          <w:marBottom w:val="0"/>
          <w:divBdr>
            <w:top w:val="none" w:sz="0" w:space="0" w:color="auto"/>
            <w:left w:val="none" w:sz="0" w:space="0" w:color="auto"/>
            <w:bottom w:val="none" w:sz="0" w:space="0" w:color="auto"/>
            <w:right w:val="none" w:sz="0" w:space="0" w:color="auto"/>
          </w:divBdr>
          <w:divsChild>
            <w:div w:id="626543072">
              <w:marLeft w:val="0"/>
              <w:marRight w:val="0"/>
              <w:marTop w:val="0"/>
              <w:marBottom w:val="0"/>
              <w:divBdr>
                <w:top w:val="none" w:sz="0" w:space="0" w:color="auto"/>
                <w:left w:val="none" w:sz="0" w:space="0" w:color="auto"/>
                <w:bottom w:val="none" w:sz="0" w:space="0" w:color="auto"/>
                <w:right w:val="none" w:sz="0" w:space="0" w:color="auto"/>
              </w:divBdr>
              <w:divsChild>
                <w:div w:id="11354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s://mesowest.utah.edu"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6161</Words>
  <Characters>35122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Murphy</dc:creator>
  <cp:keywords/>
  <dc:description/>
  <cp:lastModifiedBy>Microsoft Office User</cp:lastModifiedBy>
  <cp:revision>2</cp:revision>
  <cp:lastPrinted>2020-01-17T01:42:00Z</cp:lastPrinted>
  <dcterms:created xsi:type="dcterms:W3CDTF">2020-01-17T01:42:00Z</dcterms:created>
  <dcterms:modified xsi:type="dcterms:W3CDTF">2020-01-17T01:42:00Z</dcterms:modified>
</cp:coreProperties>
</file>