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C65" w:rsidRDefault="00B43A34" w:rsidP="00D6652E">
      <w:pPr>
        <w:jc w:val="center"/>
        <w:rPr>
          <w:b/>
          <w:sz w:val="28"/>
          <w:szCs w:val="28"/>
        </w:rPr>
      </w:pPr>
      <w:r w:rsidRPr="001965BF">
        <w:rPr>
          <w:b/>
          <w:sz w:val="28"/>
          <w:szCs w:val="28"/>
        </w:rPr>
        <w:t>Wasatch Front Ammonia and Chloride</w:t>
      </w:r>
      <w:r>
        <w:rPr>
          <w:b/>
          <w:sz w:val="28"/>
          <w:szCs w:val="28"/>
        </w:rPr>
        <w:t xml:space="preserve"> Observations</w:t>
      </w:r>
      <w:r w:rsidR="000D163A">
        <w:rPr>
          <w:b/>
          <w:sz w:val="28"/>
          <w:szCs w:val="28"/>
        </w:rPr>
        <w:t xml:space="preserve"> (WaFACOs)</w:t>
      </w:r>
      <w:r>
        <w:rPr>
          <w:b/>
          <w:sz w:val="28"/>
          <w:szCs w:val="28"/>
        </w:rPr>
        <w:t>: Preliminary Results</w:t>
      </w:r>
    </w:p>
    <w:p w:rsidR="00B43A34" w:rsidRDefault="00B43A34" w:rsidP="00D6652E">
      <w:pPr>
        <w:spacing w:after="0" w:line="240" w:lineRule="auto"/>
        <w:jc w:val="center"/>
        <w:rPr>
          <w:sz w:val="24"/>
          <w:szCs w:val="24"/>
        </w:rPr>
      </w:pPr>
      <w:r w:rsidRPr="00B43A34">
        <w:rPr>
          <w:sz w:val="24"/>
          <w:szCs w:val="24"/>
        </w:rPr>
        <w:t>Dr. Randy Martin</w:t>
      </w:r>
      <w:r>
        <w:rPr>
          <w:sz w:val="24"/>
          <w:szCs w:val="24"/>
        </w:rPr>
        <w:t xml:space="preserve"> (USU)</w:t>
      </w:r>
    </w:p>
    <w:p w:rsidR="00B43A34" w:rsidRDefault="00B43A34" w:rsidP="00D6652E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Dr. Kerry Kelly (U of U)</w:t>
      </w:r>
    </w:p>
    <w:p w:rsidR="00B43A34" w:rsidRDefault="00B43A34" w:rsidP="00D6652E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Dr. Jaron Hansen (BYU)</w:t>
      </w:r>
    </w:p>
    <w:p w:rsidR="00B43A34" w:rsidRDefault="00B43A34" w:rsidP="00D6652E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Christopher Pennell (UDAQ)</w:t>
      </w:r>
    </w:p>
    <w:p w:rsidR="00B43A34" w:rsidRDefault="00B43A34" w:rsidP="00D6652E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Dr. Nancy Daher (UDAQ)</w:t>
      </w:r>
    </w:p>
    <w:p w:rsidR="00B43A34" w:rsidRDefault="00B43A34" w:rsidP="00B43A34">
      <w:pPr>
        <w:spacing w:after="0" w:line="240" w:lineRule="auto"/>
        <w:rPr>
          <w:sz w:val="24"/>
          <w:szCs w:val="24"/>
        </w:rPr>
      </w:pPr>
    </w:p>
    <w:p w:rsidR="00322461" w:rsidRDefault="00D6652E" w:rsidP="00322461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The 2017 Utah Winter Fine Particulate Study (UWFPS) and other studies have resulted in greatly increasing the understanding of the formation and behavior of the PM</w:t>
      </w:r>
      <w:r w:rsidRPr="00D6652E">
        <w:rPr>
          <w:sz w:val="24"/>
          <w:szCs w:val="24"/>
          <w:vertAlign w:val="subscript"/>
        </w:rPr>
        <w:t>2.5</w:t>
      </w:r>
      <w:r>
        <w:rPr>
          <w:sz w:val="24"/>
          <w:szCs w:val="24"/>
        </w:rPr>
        <w:t xml:space="preserve"> concentrations in the airsheds of northern Utah.</w:t>
      </w:r>
      <w:r w:rsidR="00934ACD">
        <w:rPr>
          <w:sz w:val="24"/>
          <w:szCs w:val="24"/>
        </w:rPr>
        <w:t xml:space="preserve">  However, like many research projects</w:t>
      </w:r>
      <w:r w:rsidR="007D21E1">
        <w:rPr>
          <w:sz w:val="24"/>
          <w:szCs w:val="24"/>
        </w:rPr>
        <w:t>,</w:t>
      </w:r>
      <w:r w:rsidR="00934ACD">
        <w:rPr>
          <w:sz w:val="24"/>
          <w:szCs w:val="24"/>
        </w:rPr>
        <w:t xml:space="preserve"> uncertainty </w:t>
      </w:r>
      <w:r w:rsidR="00837586">
        <w:rPr>
          <w:sz w:val="24"/>
          <w:szCs w:val="24"/>
        </w:rPr>
        <w:t>about some issues still remain</w:t>
      </w:r>
      <w:r w:rsidR="00934ACD">
        <w:rPr>
          <w:sz w:val="24"/>
          <w:szCs w:val="24"/>
        </w:rPr>
        <w:t xml:space="preserve"> and, further, the research opened up other questions.</w:t>
      </w:r>
      <w:r w:rsidR="007D21E1">
        <w:rPr>
          <w:sz w:val="24"/>
          <w:szCs w:val="24"/>
        </w:rPr>
        <w:t xml:space="preserve">  In particular are the distributions, likely sources, and particulate contributions of ambient ammonia and chlorine.  The UWFPS suggested that at times the Salt Lake airshed may be both ammonia-rich and ammonia-depleted at different periods </w:t>
      </w:r>
      <w:r w:rsidR="00322461">
        <w:rPr>
          <w:sz w:val="24"/>
          <w:szCs w:val="24"/>
        </w:rPr>
        <w:t>throughout an inversion episode.  Further</w:t>
      </w:r>
      <w:r w:rsidR="00837586">
        <w:rPr>
          <w:sz w:val="24"/>
          <w:szCs w:val="24"/>
        </w:rPr>
        <w:t>more</w:t>
      </w:r>
      <w:r w:rsidR="00322461">
        <w:rPr>
          <w:sz w:val="24"/>
          <w:szCs w:val="24"/>
        </w:rPr>
        <w:t>, the above studies have</w:t>
      </w:r>
      <w:r w:rsidR="00837586">
        <w:rPr>
          <w:sz w:val="24"/>
          <w:szCs w:val="24"/>
        </w:rPr>
        <w:t xml:space="preserve"> suggested that</w:t>
      </w:r>
      <w:r w:rsidR="00322461">
        <w:rPr>
          <w:sz w:val="24"/>
          <w:szCs w:val="24"/>
        </w:rPr>
        <w:t xml:space="preserve"> cur</w:t>
      </w:r>
      <w:r w:rsidR="00837586">
        <w:rPr>
          <w:sz w:val="24"/>
          <w:szCs w:val="24"/>
        </w:rPr>
        <w:t>rent ammonia emissions inventories</w:t>
      </w:r>
      <w:r w:rsidR="00322461">
        <w:rPr>
          <w:sz w:val="24"/>
          <w:szCs w:val="24"/>
        </w:rPr>
        <w:t xml:space="preserve"> developed by the Utah Division of Air Quality </w:t>
      </w:r>
      <w:r w:rsidR="00837586">
        <w:rPr>
          <w:sz w:val="24"/>
          <w:szCs w:val="24"/>
        </w:rPr>
        <w:t>do</w:t>
      </w:r>
      <w:r w:rsidR="00322461">
        <w:rPr>
          <w:sz w:val="24"/>
          <w:szCs w:val="24"/>
        </w:rPr>
        <w:t xml:space="preserve"> not adequately replicate the abundance or distribution of local ambient ammonia.  Similarly, it has been speculated that atmospheric chlorine can contribute to active photochemistry and PM</w:t>
      </w:r>
      <w:r w:rsidR="00322461" w:rsidRPr="00322461">
        <w:rPr>
          <w:sz w:val="24"/>
          <w:szCs w:val="24"/>
          <w:vertAlign w:val="subscript"/>
        </w:rPr>
        <w:t>2.5</w:t>
      </w:r>
      <w:r w:rsidR="00837586">
        <w:rPr>
          <w:sz w:val="24"/>
          <w:szCs w:val="24"/>
        </w:rPr>
        <w:t xml:space="preserve"> mass at certain</w:t>
      </w:r>
      <w:r w:rsidR="00322461">
        <w:rPr>
          <w:sz w:val="24"/>
          <w:szCs w:val="24"/>
        </w:rPr>
        <w:t xml:space="preserve"> locations throughout the Wasatch Front airshed, but its distribution and potential implications are also poorly understood.</w:t>
      </w:r>
    </w:p>
    <w:p w:rsidR="00322461" w:rsidRDefault="00322461" w:rsidP="00B43A3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Using a 40-site network of passive, real-time, and filter-based samplers investigators from USU, U </w:t>
      </w:r>
      <w:r w:rsidR="00837586">
        <w:rPr>
          <w:sz w:val="24"/>
          <w:szCs w:val="24"/>
        </w:rPr>
        <w:t>of U, BYU, and UDAQ are</w:t>
      </w:r>
      <w:r>
        <w:rPr>
          <w:sz w:val="24"/>
          <w:szCs w:val="24"/>
        </w:rPr>
        <w:t xml:space="preserve"> characterizing the ambient concentrations of </w:t>
      </w:r>
      <w:r w:rsidR="00D55479">
        <w:rPr>
          <w:sz w:val="24"/>
          <w:szCs w:val="24"/>
        </w:rPr>
        <w:t>ammonia (NH</w:t>
      </w:r>
      <w:r w:rsidR="00D55479" w:rsidRPr="00D55479">
        <w:rPr>
          <w:sz w:val="24"/>
          <w:szCs w:val="24"/>
          <w:vertAlign w:val="subscript"/>
        </w:rPr>
        <w:t>3</w:t>
      </w:r>
      <w:r w:rsidR="00D55479">
        <w:rPr>
          <w:sz w:val="24"/>
          <w:szCs w:val="24"/>
        </w:rPr>
        <w:t>), hydrochloric acid (HCl), and particulate chemical composition during a winter season and a summer season.  Passive NH</w:t>
      </w:r>
      <w:r w:rsidR="00D55479" w:rsidRPr="00D55479">
        <w:rPr>
          <w:sz w:val="24"/>
          <w:szCs w:val="24"/>
          <w:vertAlign w:val="subscript"/>
        </w:rPr>
        <w:t>3</w:t>
      </w:r>
      <w:r w:rsidR="00D55479">
        <w:rPr>
          <w:sz w:val="24"/>
          <w:szCs w:val="24"/>
        </w:rPr>
        <w:t xml:space="preserve"> and HCl samplers are to be located at each of the 40 sites while a real-time Picarro G2103 NH</w:t>
      </w:r>
      <w:r w:rsidR="00D55479" w:rsidRPr="00D55479">
        <w:rPr>
          <w:sz w:val="24"/>
          <w:szCs w:val="24"/>
          <w:vertAlign w:val="subscript"/>
        </w:rPr>
        <w:t>3</w:t>
      </w:r>
      <w:r w:rsidR="00D55479">
        <w:rPr>
          <w:sz w:val="24"/>
          <w:szCs w:val="24"/>
        </w:rPr>
        <w:t>, CO</w:t>
      </w:r>
      <w:r w:rsidR="00D55479" w:rsidRPr="00D55479">
        <w:rPr>
          <w:sz w:val="24"/>
          <w:szCs w:val="24"/>
          <w:vertAlign w:val="subscript"/>
        </w:rPr>
        <w:t>2</w:t>
      </w:r>
      <w:r w:rsidR="00D55479">
        <w:rPr>
          <w:sz w:val="24"/>
          <w:szCs w:val="24"/>
        </w:rPr>
        <w:t>, and H</w:t>
      </w:r>
      <w:r w:rsidR="00D55479" w:rsidRPr="00D55479">
        <w:rPr>
          <w:sz w:val="24"/>
          <w:szCs w:val="24"/>
          <w:vertAlign w:val="subscript"/>
        </w:rPr>
        <w:t>2</w:t>
      </w:r>
      <w:r w:rsidR="00D55479">
        <w:rPr>
          <w:sz w:val="24"/>
          <w:szCs w:val="24"/>
        </w:rPr>
        <w:t>O will be rotated through specific target locations, and at 10 of the network sites filter-based MiniVol PM</w:t>
      </w:r>
      <w:r w:rsidR="00D55479" w:rsidRPr="00D55479">
        <w:rPr>
          <w:sz w:val="24"/>
          <w:szCs w:val="24"/>
          <w:vertAlign w:val="subscript"/>
        </w:rPr>
        <w:t>2.5</w:t>
      </w:r>
      <w:r w:rsidR="00D55479">
        <w:rPr>
          <w:sz w:val="24"/>
          <w:szCs w:val="24"/>
        </w:rPr>
        <w:t xml:space="preserve"> samplers will also be collocated</w:t>
      </w:r>
      <w:r w:rsidR="00837586">
        <w:rPr>
          <w:sz w:val="24"/>
          <w:szCs w:val="24"/>
        </w:rPr>
        <w:t xml:space="preserve"> </w:t>
      </w:r>
      <w:r w:rsidR="00D55479">
        <w:rPr>
          <w:sz w:val="24"/>
          <w:szCs w:val="24"/>
        </w:rPr>
        <w:t>for</w:t>
      </w:r>
      <w:r w:rsidR="00837586">
        <w:rPr>
          <w:sz w:val="24"/>
          <w:szCs w:val="24"/>
        </w:rPr>
        <w:t xml:space="preserve"> assessment of</w:t>
      </w:r>
      <w:r w:rsidR="00D55479">
        <w:rPr>
          <w:sz w:val="24"/>
          <w:szCs w:val="24"/>
        </w:rPr>
        <w:t xml:space="preserve"> mass and ionic </w:t>
      </w:r>
      <w:r w:rsidR="00837586">
        <w:rPr>
          <w:sz w:val="24"/>
          <w:szCs w:val="24"/>
        </w:rPr>
        <w:t>content</w:t>
      </w:r>
      <w:r w:rsidR="00D55479">
        <w:rPr>
          <w:sz w:val="24"/>
          <w:szCs w:val="24"/>
        </w:rPr>
        <w:t>.</w:t>
      </w:r>
      <w:r w:rsidR="0064690E">
        <w:rPr>
          <w:sz w:val="24"/>
          <w:szCs w:val="24"/>
        </w:rPr>
        <w:t xml:space="preserve">  All mass and ioni</w:t>
      </w:r>
      <w:r w:rsidR="00837586">
        <w:rPr>
          <w:sz w:val="24"/>
          <w:szCs w:val="24"/>
        </w:rPr>
        <w:t>c contributions will be quantified</w:t>
      </w:r>
      <w:r w:rsidR="0064690E">
        <w:rPr>
          <w:sz w:val="24"/>
          <w:szCs w:val="24"/>
        </w:rPr>
        <w:t xml:space="preserve"> at USU’s Utah Water Research Laboratory.</w:t>
      </w:r>
      <w:r w:rsidR="00D55479">
        <w:rPr>
          <w:sz w:val="24"/>
          <w:szCs w:val="24"/>
        </w:rPr>
        <w:t xml:space="preserve">  Further, at three of the MiniVol sites, additional MiniVols will be added for more detailed chemical speciation (carbon </w:t>
      </w:r>
      <w:r w:rsidR="00837586">
        <w:rPr>
          <w:sz w:val="24"/>
          <w:szCs w:val="24"/>
        </w:rPr>
        <w:t xml:space="preserve">and </w:t>
      </w:r>
      <w:r w:rsidR="00D55479">
        <w:rPr>
          <w:sz w:val="24"/>
          <w:szCs w:val="24"/>
        </w:rPr>
        <w:t>elemental content).</w:t>
      </w:r>
      <w:r w:rsidR="0064690E">
        <w:rPr>
          <w:sz w:val="24"/>
          <w:szCs w:val="24"/>
        </w:rPr>
        <w:t xml:space="preserve">  These additional analyses will be contract</w:t>
      </w:r>
      <w:r w:rsidR="00837586">
        <w:rPr>
          <w:sz w:val="24"/>
          <w:szCs w:val="24"/>
        </w:rPr>
        <w:t>ed</w:t>
      </w:r>
      <w:r w:rsidR="0064690E">
        <w:rPr>
          <w:sz w:val="24"/>
          <w:szCs w:val="24"/>
        </w:rPr>
        <w:t xml:space="preserve"> via commercial laboratories.</w:t>
      </w:r>
    </w:p>
    <w:p w:rsidR="00D55479" w:rsidRDefault="00D55479" w:rsidP="00B43A3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The field studies began on January 19, 2019, with </w:t>
      </w:r>
      <w:r w:rsidR="0064690E">
        <w:rPr>
          <w:sz w:val="24"/>
          <w:szCs w:val="24"/>
        </w:rPr>
        <w:t xml:space="preserve">four, </w:t>
      </w:r>
      <w:r>
        <w:rPr>
          <w:sz w:val="24"/>
          <w:szCs w:val="24"/>
        </w:rPr>
        <w:t>individual week long study periods, and the first winter season sampling period is planned to be completed by February 16</w:t>
      </w:r>
      <w:r w:rsidRPr="00D55479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.</w:t>
      </w:r>
      <w:r w:rsidR="0064690E">
        <w:rPr>
          <w:sz w:val="24"/>
          <w:szCs w:val="24"/>
        </w:rPr>
        <w:t xml:space="preserve">  This winter period, so far, has been characterized by a mixture of moderate inversions and dynamic storms.</w:t>
      </w:r>
      <w:r>
        <w:rPr>
          <w:sz w:val="24"/>
          <w:szCs w:val="24"/>
        </w:rPr>
        <w:t xml:space="preserve">  The summer study is tentatively planned for July 2019.</w:t>
      </w:r>
      <w:r w:rsidR="00837586">
        <w:rPr>
          <w:sz w:val="24"/>
          <w:szCs w:val="24"/>
        </w:rPr>
        <w:t xml:space="preserve">  As of</w:t>
      </w:r>
      <w:r>
        <w:rPr>
          <w:sz w:val="24"/>
          <w:szCs w:val="24"/>
        </w:rPr>
        <w:t xml:space="preserve"> this writing, the </w:t>
      </w:r>
      <w:r w:rsidR="0064690E">
        <w:rPr>
          <w:sz w:val="24"/>
          <w:szCs w:val="24"/>
        </w:rPr>
        <w:t>laboratory analyses are commencing and will be the focus of the requested Science for Solutions presentation.</w:t>
      </w:r>
      <w:bookmarkStart w:id="0" w:name="_GoBack"/>
      <w:bookmarkEnd w:id="0"/>
    </w:p>
    <w:p w:rsidR="00322461" w:rsidRDefault="00322461" w:rsidP="00B43A34">
      <w:pPr>
        <w:spacing w:after="0" w:line="240" w:lineRule="auto"/>
        <w:rPr>
          <w:sz w:val="24"/>
          <w:szCs w:val="24"/>
        </w:rPr>
      </w:pPr>
    </w:p>
    <w:sectPr w:rsidR="00322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34"/>
    <w:rsid w:val="000D163A"/>
    <w:rsid w:val="00241C65"/>
    <w:rsid w:val="00322461"/>
    <w:rsid w:val="00335E88"/>
    <w:rsid w:val="0064690E"/>
    <w:rsid w:val="007D21E1"/>
    <w:rsid w:val="00837586"/>
    <w:rsid w:val="00934ACD"/>
    <w:rsid w:val="00B43A34"/>
    <w:rsid w:val="00D55479"/>
    <w:rsid w:val="00D6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0EE4C"/>
  <w15:chartTrackingRefBased/>
  <w15:docId w15:val="{A520B9EC-3A98-4C52-A392-695A4698C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Martin</dc:creator>
  <cp:keywords/>
  <dc:description/>
  <cp:lastModifiedBy>Randal Martin</cp:lastModifiedBy>
  <cp:revision>7</cp:revision>
  <dcterms:created xsi:type="dcterms:W3CDTF">2019-01-28T22:22:00Z</dcterms:created>
  <dcterms:modified xsi:type="dcterms:W3CDTF">2019-02-12T01:06:00Z</dcterms:modified>
</cp:coreProperties>
</file>