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2262B" w14:textId="67670472" w:rsidR="00857C39" w:rsidRPr="008F5EE8" w:rsidRDefault="00857C39" w:rsidP="00364B33">
      <w:pPr>
        <w:rPr>
          <w:lang w:val="en"/>
        </w:rPr>
      </w:pPr>
      <w:r w:rsidRPr="00C57234">
        <w:rPr>
          <w:b/>
          <w:lang w:val="en"/>
        </w:rPr>
        <w:t>Title:</w:t>
      </w:r>
      <w:r w:rsidRPr="008F5EE8">
        <w:rPr>
          <w:lang w:val="en"/>
        </w:rPr>
        <w:t xml:space="preserve"> </w:t>
      </w:r>
      <w:r w:rsidR="00D75E3C">
        <w:rPr>
          <w:lang w:val="en"/>
        </w:rPr>
        <w:t>Indoor air</w:t>
      </w:r>
      <w:r w:rsidR="005B2336">
        <w:rPr>
          <w:lang w:val="en"/>
        </w:rPr>
        <w:t xml:space="preserve"> quality</w:t>
      </w:r>
      <w:r w:rsidR="00D75E3C">
        <w:rPr>
          <w:lang w:val="en"/>
        </w:rPr>
        <w:t xml:space="preserve"> </w:t>
      </w:r>
      <w:r w:rsidR="002024A0">
        <w:rPr>
          <w:lang w:val="en"/>
        </w:rPr>
        <w:t xml:space="preserve">and </w:t>
      </w:r>
      <w:r w:rsidR="00D75E3C">
        <w:rPr>
          <w:lang w:val="en"/>
        </w:rPr>
        <w:t xml:space="preserve">filter weight </w:t>
      </w:r>
      <w:r w:rsidR="008A4A97">
        <w:rPr>
          <w:lang w:val="en"/>
        </w:rPr>
        <w:t>change</w:t>
      </w:r>
      <w:bookmarkStart w:id="0" w:name="_GoBack"/>
      <w:bookmarkEnd w:id="0"/>
    </w:p>
    <w:p w14:paraId="534D574A" w14:textId="77777777" w:rsidR="00313D60" w:rsidRPr="008F5EE8" w:rsidRDefault="00313D60" w:rsidP="00364B33">
      <w:pPr>
        <w:rPr>
          <w:lang w:val="en"/>
        </w:rPr>
      </w:pPr>
    </w:p>
    <w:p w14:paraId="029CCB97" w14:textId="4101A972" w:rsidR="002F1AFC" w:rsidRPr="008F5EE8" w:rsidRDefault="002F1AFC" w:rsidP="00364B33">
      <w:pPr>
        <w:rPr>
          <w:lang w:val="en"/>
        </w:rPr>
      </w:pPr>
      <w:r w:rsidRPr="00C57234">
        <w:rPr>
          <w:b/>
          <w:lang w:val="en"/>
        </w:rPr>
        <w:t>Introduction:</w:t>
      </w:r>
      <w:r w:rsidRPr="008F5EE8">
        <w:rPr>
          <w:lang w:val="en"/>
        </w:rPr>
        <w:t xml:space="preserve"> </w:t>
      </w:r>
      <w:r w:rsidR="008878F0" w:rsidRPr="008F5EE8">
        <w:rPr>
          <w:lang w:val="en"/>
        </w:rPr>
        <w:t xml:space="preserve">Indoor </w:t>
      </w:r>
      <w:r w:rsidRPr="008F5EE8">
        <w:rPr>
          <w:lang w:val="en"/>
        </w:rPr>
        <w:t>air</w:t>
      </w:r>
      <w:r w:rsidR="008878F0" w:rsidRPr="008F5EE8">
        <w:rPr>
          <w:lang w:val="en"/>
        </w:rPr>
        <w:t xml:space="preserve"> quality</w:t>
      </w:r>
      <w:r w:rsidRPr="008F5EE8">
        <w:rPr>
          <w:lang w:val="en"/>
        </w:rPr>
        <w:t xml:space="preserve"> is influenced by several factors. Portable air filters with</w:t>
      </w:r>
      <w:r w:rsidR="00313D60" w:rsidRPr="008F5EE8">
        <w:rPr>
          <w:lang w:val="en"/>
        </w:rPr>
        <w:t xml:space="preserve"> </w:t>
      </w:r>
      <w:r w:rsidR="00F45D43" w:rsidRPr="008F5EE8">
        <w:rPr>
          <w:bCs/>
          <w:lang w:val="en"/>
        </w:rPr>
        <w:t>high-</w:t>
      </w:r>
      <w:r w:rsidR="00313D60" w:rsidRPr="008F5EE8">
        <w:rPr>
          <w:bCs/>
          <w:lang w:val="en"/>
        </w:rPr>
        <w:t>efficiency particulate air</w:t>
      </w:r>
      <w:r w:rsidRPr="008F5EE8">
        <w:rPr>
          <w:lang w:val="en"/>
        </w:rPr>
        <w:t xml:space="preserve"> </w:t>
      </w:r>
      <w:r w:rsidR="00313D60" w:rsidRPr="008F5EE8">
        <w:rPr>
          <w:lang w:val="en"/>
        </w:rPr>
        <w:t>(</w:t>
      </w:r>
      <w:r w:rsidRPr="008F5EE8">
        <w:rPr>
          <w:lang w:val="en"/>
        </w:rPr>
        <w:t>HEPA</w:t>
      </w:r>
      <w:r w:rsidR="00313D60" w:rsidRPr="008F5EE8">
        <w:rPr>
          <w:lang w:val="en"/>
        </w:rPr>
        <w:t xml:space="preserve">) </w:t>
      </w:r>
      <w:r w:rsidRPr="008F5EE8">
        <w:rPr>
          <w:lang w:val="en"/>
        </w:rPr>
        <w:t>technology may be one way to reduce exposure to pollutants from either indoor or outdoor origin</w:t>
      </w:r>
      <w:r w:rsidR="00313D60" w:rsidRPr="008F5EE8">
        <w:rPr>
          <w:lang w:val="en"/>
        </w:rPr>
        <w:t xml:space="preserve"> as they are rated to filter out nearly all particles </w:t>
      </w:r>
      <w:r w:rsidR="0019420F" w:rsidRPr="008F5EE8">
        <w:rPr>
          <w:lang w:val="en"/>
        </w:rPr>
        <w:t xml:space="preserve"> </w:t>
      </w:r>
      <w:r w:rsidR="00313D60" w:rsidRPr="008F5EE8">
        <w:rPr>
          <w:lang w:val="en"/>
        </w:rPr>
        <w:t>&lt;</w:t>
      </w:r>
      <w:r w:rsidR="0019420F" w:rsidRPr="008F5EE8">
        <w:rPr>
          <w:lang w:val="en"/>
        </w:rPr>
        <w:t xml:space="preserve"> </w:t>
      </w:r>
      <w:r w:rsidR="00313D60" w:rsidRPr="008F5EE8">
        <w:rPr>
          <w:lang w:val="en"/>
        </w:rPr>
        <w:t xml:space="preserve">2.5 microns in diameter </w:t>
      </w:r>
      <w:r w:rsidR="00F45D43" w:rsidRPr="008F5EE8">
        <w:rPr>
          <w:lang w:val="en"/>
        </w:rPr>
        <w:t>(</w:t>
      </w:r>
      <w:r w:rsidR="00313D60" w:rsidRPr="008F5EE8">
        <w:rPr>
          <w:lang w:val="en"/>
        </w:rPr>
        <w:t>PM</w:t>
      </w:r>
      <w:r w:rsidR="00F45D43" w:rsidRPr="008F5EE8">
        <w:rPr>
          <w:lang w:val="en"/>
        </w:rPr>
        <w:t xml:space="preserve"> </w:t>
      </w:r>
      <w:r w:rsidR="00313D60" w:rsidRPr="008F5EE8">
        <w:rPr>
          <w:lang w:val="en"/>
        </w:rPr>
        <w:t>2.5</w:t>
      </w:r>
      <w:r w:rsidR="00F45D43" w:rsidRPr="008F5EE8">
        <w:rPr>
          <w:lang w:val="en"/>
        </w:rPr>
        <w:t>)</w:t>
      </w:r>
      <w:r w:rsidRPr="008F5EE8">
        <w:rPr>
          <w:lang w:val="en"/>
        </w:rPr>
        <w:t xml:space="preserve">. </w:t>
      </w:r>
      <w:r w:rsidR="00313D60" w:rsidRPr="008F5EE8">
        <w:rPr>
          <w:lang w:val="en"/>
        </w:rPr>
        <w:t xml:space="preserve">This </w:t>
      </w:r>
      <w:r w:rsidR="00F45D43" w:rsidRPr="008F5EE8">
        <w:rPr>
          <w:lang w:val="en"/>
        </w:rPr>
        <w:t xml:space="preserve">study </w:t>
      </w:r>
      <w:r w:rsidR="00313D60" w:rsidRPr="008F5EE8">
        <w:rPr>
          <w:lang w:val="en"/>
        </w:rPr>
        <w:t xml:space="preserve">was a sub-group analysis of a larger </w:t>
      </w:r>
      <w:r w:rsidRPr="008F5EE8">
        <w:rPr>
          <w:lang w:val="en"/>
        </w:rPr>
        <w:t>study</w:t>
      </w:r>
      <w:r w:rsidR="00313D60" w:rsidRPr="008F5EE8">
        <w:rPr>
          <w:lang w:val="en"/>
        </w:rPr>
        <w:t>, which is still enrolling, examining the effect of</w:t>
      </w:r>
      <w:r w:rsidRPr="008F5EE8">
        <w:rPr>
          <w:lang w:val="en"/>
        </w:rPr>
        <w:t xml:space="preserve"> </w:t>
      </w:r>
      <w:r w:rsidR="00313D60" w:rsidRPr="008F5EE8">
        <w:rPr>
          <w:lang w:val="en"/>
        </w:rPr>
        <w:t>indoor portable HEPA filters and respiratory symptoms. This sub</w:t>
      </w:r>
      <w:r w:rsidR="00F45D43" w:rsidRPr="008F5EE8">
        <w:rPr>
          <w:lang w:val="en"/>
        </w:rPr>
        <w:t>-</w:t>
      </w:r>
      <w:r w:rsidR="00313D60" w:rsidRPr="008F5EE8">
        <w:rPr>
          <w:lang w:val="en"/>
        </w:rPr>
        <w:t>study specifically explored the</w:t>
      </w:r>
      <w:r w:rsidR="00857C39" w:rsidRPr="008F5EE8">
        <w:rPr>
          <w:lang w:val="en"/>
        </w:rPr>
        <w:t xml:space="preserve"> variation</w:t>
      </w:r>
      <w:r w:rsidR="00F45D43" w:rsidRPr="008F5EE8">
        <w:rPr>
          <w:lang w:val="en"/>
        </w:rPr>
        <w:t xml:space="preserve"> of weight changes in two different types of air filters</w:t>
      </w:r>
      <w:r w:rsidR="00857C39" w:rsidRPr="008F5EE8">
        <w:rPr>
          <w:lang w:val="en"/>
        </w:rPr>
        <w:t xml:space="preserve"> </w:t>
      </w:r>
      <w:r w:rsidR="00313D60" w:rsidRPr="008F5EE8">
        <w:rPr>
          <w:lang w:val="en"/>
        </w:rPr>
        <w:t xml:space="preserve">across subjects </w:t>
      </w:r>
      <w:r w:rsidR="00F45D43" w:rsidRPr="008F5EE8">
        <w:rPr>
          <w:lang w:val="en"/>
        </w:rPr>
        <w:t>and</w:t>
      </w:r>
      <w:r w:rsidR="00313D60" w:rsidRPr="008F5EE8">
        <w:rPr>
          <w:lang w:val="en"/>
        </w:rPr>
        <w:t xml:space="preserve"> how </w:t>
      </w:r>
      <w:r w:rsidR="00F45D43" w:rsidRPr="008F5EE8">
        <w:rPr>
          <w:lang w:val="en"/>
        </w:rPr>
        <w:t>these weight changes</w:t>
      </w:r>
      <w:r w:rsidR="00313D60" w:rsidRPr="008F5EE8">
        <w:rPr>
          <w:lang w:val="en"/>
        </w:rPr>
        <w:t xml:space="preserve"> </w:t>
      </w:r>
      <w:r w:rsidR="00F45D43" w:rsidRPr="008F5EE8">
        <w:rPr>
          <w:lang w:val="en"/>
        </w:rPr>
        <w:t>were</w:t>
      </w:r>
      <w:r w:rsidR="00313D60" w:rsidRPr="008F5EE8">
        <w:rPr>
          <w:lang w:val="en"/>
        </w:rPr>
        <w:t xml:space="preserve"> associated with determinants of </w:t>
      </w:r>
      <w:r w:rsidR="00857C39" w:rsidRPr="008F5EE8">
        <w:rPr>
          <w:lang w:val="en"/>
        </w:rPr>
        <w:t>indoor air poll</w:t>
      </w:r>
      <w:r w:rsidR="00313D60" w:rsidRPr="008F5EE8">
        <w:rPr>
          <w:lang w:val="en"/>
        </w:rPr>
        <w:t xml:space="preserve">ution. </w:t>
      </w:r>
    </w:p>
    <w:p w14:paraId="3F9D7CD8" w14:textId="179FC6FF" w:rsidR="00857C39" w:rsidRPr="008F5EE8" w:rsidRDefault="00857C39" w:rsidP="00364B33">
      <w:r w:rsidRPr="008F5EE8">
        <w:rPr>
          <w:bCs/>
          <w:lang w:val="en"/>
        </w:rPr>
        <w:t xml:space="preserve"> </w:t>
      </w:r>
    </w:p>
    <w:p w14:paraId="46DB6D55" w14:textId="33422FA5" w:rsidR="00634D50" w:rsidRPr="008F5EE8" w:rsidRDefault="002F1AFC" w:rsidP="00364B33">
      <w:pPr>
        <w:rPr>
          <w:bCs/>
          <w:lang w:val="en"/>
        </w:rPr>
      </w:pPr>
      <w:r w:rsidRPr="00ED4167">
        <w:rPr>
          <w:b/>
          <w:bCs/>
          <w:lang w:val="en"/>
        </w:rPr>
        <w:t>Methods:</w:t>
      </w:r>
      <w:r w:rsidRPr="008F5EE8">
        <w:rPr>
          <w:bCs/>
          <w:lang w:val="en"/>
        </w:rPr>
        <w:t xml:space="preserve"> This was a randomized, blind</w:t>
      </w:r>
      <w:r w:rsidR="00857C39" w:rsidRPr="008F5EE8">
        <w:rPr>
          <w:bCs/>
          <w:lang w:val="en"/>
        </w:rPr>
        <w:t>ed</w:t>
      </w:r>
      <w:r w:rsidRPr="008F5EE8">
        <w:rPr>
          <w:bCs/>
          <w:lang w:val="en"/>
        </w:rPr>
        <w:t xml:space="preserve">, cross-over study. Participants of the study were enrolled via clinic, internet and television broadcasting and included former smokers who have symptoms during periods of poor outdoor air quality along Utah’s Wasatch front. Surveys that included questions on indoor air quality were administered at the beginning of the study. Portable electric air filters were installed in the bedrooms of participants to be </w:t>
      </w:r>
      <w:r w:rsidR="00A40D82" w:rsidRPr="008F5EE8">
        <w:rPr>
          <w:bCs/>
          <w:lang w:val="en"/>
        </w:rPr>
        <w:t xml:space="preserve">run </w:t>
      </w:r>
      <w:r w:rsidRPr="008F5EE8">
        <w:rPr>
          <w:bCs/>
          <w:lang w:val="en"/>
        </w:rPr>
        <w:t>throughout the duration of the 12-week study.</w:t>
      </w:r>
      <w:r w:rsidR="0019420F" w:rsidRPr="008F5EE8">
        <w:rPr>
          <w:bCs/>
          <w:lang w:val="en"/>
        </w:rPr>
        <w:t xml:space="preserve"> A </w:t>
      </w:r>
      <w:r w:rsidR="00281658">
        <w:rPr>
          <w:bCs/>
          <w:lang w:val="en"/>
        </w:rPr>
        <w:t>low-</w:t>
      </w:r>
      <w:r w:rsidR="0019420F" w:rsidRPr="008F5EE8">
        <w:rPr>
          <w:bCs/>
          <w:lang w:val="en"/>
        </w:rPr>
        <w:t>efficiency filter remained in the filter device throughout the entirety of the study, which allowed blinding of the participants with respect to the presence or absence of the HEPA filter.</w:t>
      </w:r>
      <w:r w:rsidR="0019420F" w:rsidRPr="008F5EE8">
        <w:rPr>
          <w:lang w:val="en"/>
        </w:rPr>
        <w:t xml:space="preserve"> </w:t>
      </w:r>
      <w:r w:rsidRPr="008F5EE8">
        <w:rPr>
          <w:bCs/>
          <w:lang w:val="en"/>
        </w:rPr>
        <w:t xml:space="preserve"> Participants were randomized to either placement of a</w:t>
      </w:r>
      <w:r w:rsidR="0057189C" w:rsidRPr="008F5EE8">
        <w:rPr>
          <w:bCs/>
          <w:lang w:val="en"/>
        </w:rPr>
        <w:t xml:space="preserve"> HEPA </w:t>
      </w:r>
      <w:r w:rsidRPr="008F5EE8">
        <w:rPr>
          <w:bCs/>
          <w:lang w:val="en"/>
        </w:rPr>
        <w:t xml:space="preserve">filter or </w:t>
      </w:r>
      <w:r w:rsidR="0019420F" w:rsidRPr="008F5EE8">
        <w:rPr>
          <w:bCs/>
          <w:lang w:val="en"/>
        </w:rPr>
        <w:t>no HEPA</w:t>
      </w:r>
      <w:r w:rsidR="003570D7" w:rsidRPr="008F5EE8">
        <w:rPr>
          <w:bCs/>
          <w:lang w:val="en"/>
        </w:rPr>
        <w:t xml:space="preserve"> </w:t>
      </w:r>
      <w:r w:rsidRPr="008F5EE8">
        <w:rPr>
          <w:bCs/>
          <w:lang w:val="en"/>
        </w:rPr>
        <w:t xml:space="preserve">filter first with cross-over 6 weeks into the study, including a week of washout. HEPA and </w:t>
      </w:r>
      <w:r w:rsidR="00F45D43" w:rsidRPr="008F5EE8">
        <w:rPr>
          <w:bCs/>
          <w:lang w:val="en"/>
        </w:rPr>
        <w:t>low</w:t>
      </w:r>
      <w:r w:rsidR="0057189C" w:rsidRPr="008F5EE8">
        <w:rPr>
          <w:bCs/>
          <w:lang w:val="en"/>
        </w:rPr>
        <w:t xml:space="preserve">-efficiency </w:t>
      </w:r>
      <w:r w:rsidRPr="008F5EE8">
        <w:rPr>
          <w:bCs/>
          <w:lang w:val="en"/>
        </w:rPr>
        <w:t xml:space="preserve">filters were </w:t>
      </w:r>
      <w:r w:rsidR="002A3492" w:rsidRPr="008F5EE8">
        <w:rPr>
          <w:bCs/>
          <w:lang w:val="en"/>
        </w:rPr>
        <w:t xml:space="preserve">carefully </w:t>
      </w:r>
      <w:r w:rsidRPr="008F5EE8">
        <w:rPr>
          <w:bCs/>
          <w:lang w:val="en"/>
        </w:rPr>
        <w:t xml:space="preserve">weighed at the beginning and end of the study </w:t>
      </w:r>
      <w:r w:rsidR="002A3492" w:rsidRPr="008F5EE8">
        <w:rPr>
          <w:bCs/>
          <w:lang w:val="en"/>
        </w:rPr>
        <w:t xml:space="preserve">in a </w:t>
      </w:r>
      <w:r w:rsidR="0093503B" w:rsidRPr="008F5EE8">
        <w:rPr>
          <w:bCs/>
          <w:lang w:val="en"/>
        </w:rPr>
        <w:t xml:space="preserve">sealed plastic </w:t>
      </w:r>
      <w:r w:rsidR="002A3492" w:rsidRPr="008F5EE8">
        <w:rPr>
          <w:bCs/>
          <w:lang w:val="en"/>
        </w:rPr>
        <w:t xml:space="preserve">bag to prevent loss of captured particulates, </w:t>
      </w:r>
      <w:r w:rsidR="0019420F" w:rsidRPr="008F5EE8">
        <w:rPr>
          <w:bCs/>
          <w:lang w:val="en"/>
        </w:rPr>
        <w:t xml:space="preserve">and the difference in weight </w:t>
      </w:r>
      <w:r w:rsidRPr="008F5EE8">
        <w:rPr>
          <w:bCs/>
          <w:lang w:val="en"/>
        </w:rPr>
        <w:t>was recorded. </w:t>
      </w:r>
      <w:r w:rsidR="00F45D43" w:rsidRPr="008F5EE8">
        <w:rPr>
          <w:lang w:val="en"/>
        </w:rPr>
        <w:t>Changes in weight of filters from the beginning to the end of the study were assumed to be representative of the amount of particulate captured.</w:t>
      </w:r>
    </w:p>
    <w:p w14:paraId="2CED93CA" w14:textId="77777777" w:rsidR="002F1AFC" w:rsidRPr="008F5EE8" w:rsidRDefault="002F1AFC" w:rsidP="00364B33">
      <w:r w:rsidRPr="008F5EE8">
        <w:rPr>
          <w:lang w:val="en"/>
        </w:rPr>
        <w:t> </w:t>
      </w:r>
    </w:p>
    <w:p w14:paraId="314B66C1" w14:textId="4D5236B1" w:rsidR="002F1AFC" w:rsidRPr="008F5EE8" w:rsidRDefault="002F1AFC" w:rsidP="00364B33">
      <w:r w:rsidRPr="00ED4167">
        <w:rPr>
          <w:b/>
          <w:bCs/>
          <w:lang w:val="en"/>
        </w:rPr>
        <w:t>Results:</w:t>
      </w:r>
      <w:r w:rsidRPr="008F5EE8">
        <w:rPr>
          <w:bCs/>
          <w:lang w:val="en"/>
        </w:rPr>
        <w:t xml:space="preserve"> </w:t>
      </w:r>
      <w:r w:rsidR="0079504B" w:rsidRPr="008F5EE8">
        <w:rPr>
          <w:bCs/>
          <w:lang w:val="en"/>
        </w:rPr>
        <w:t xml:space="preserve">This </w:t>
      </w:r>
      <w:r w:rsidR="00857C39" w:rsidRPr="008F5EE8">
        <w:rPr>
          <w:bCs/>
          <w:lang w:val="en"/>
        </w:rPr>
        <w:t xml:space="preserve">analysis </w:t>
      </w:r>
      <w:r w:rsidR="0079504B" w:rsidRPr="008F5EE8">
        <w:rPr>
          <w:bCs/>
          <w:lang w:val="en"/>
        </w:rPr>
        <w:t>is based off of</w:t>
      </w:r>
      <w:r w:rsidR="00857C39" w:rsidRPr="008F5EE8">
        <w:rPr>
          <w:bCs/>
          <w:lang w:val="en"/>
        </w:rPr>
        <w:t xml:space="preserve"> 25 patients in year 1 of study recruitment. </w:t>
      </w:r>
      <w:r w:rsidR="00265472">
        <w:t>The</w:t>
      </w:r>
      <w:r w:rsidR="00265472" w:rsidRPr="008F5EE8">
        <w:t xml:space="preserve"> study was not powered to find statistically significant associations between participants' answers to the questionnaires and amount of weight change in either filter</w:t>
      </w:r>
      <w:r w:rsidR="00265472">
        <w:t xml:space="preserve">. Results of answers to these questions are listed </w:t>
      </w:r>
      <w:r w:rsidR="00FD6A7F">
        <w:t>in Table 1</w:t>
      </w:r>
      <w:r w:rsidR="00265472">
        <w:t xml:space="preserve">. </w:t>
      </w:r>
      <w:r w:rsidRPr="008F5EE8">
        <w:rPr>
          <w:bCs/>
          <w:lang w:val="en"/>
        </w:rPr>
        <w:t xml:space="preserve">The average weight change in the HEPA and </w:t>
      </w:r>
      <w:r w:rsidR="00253B48" w:rsidRPr="008F5EE8">
        <w:rPr>
          <w:bCs/>
          <w:lang w:val="en"/>
        </w:rPr>
        <w:t xml:space="preserve">low-efficiency </w:t>
      </w:r>
      <w:r w:rsidRPr="008F5EE8">
        <w:rPr>
          <w:bCs/>
          <w:lang w:val="en"/>
        </w:rPr>
        <w:t>filter</w:t>
      </w:r>
      <w:r w:rsidR="00D012D3" w:rsidRPr="008F5EE8">
        <w:rPr>
          <w:bCs/>
          <w:lang w:val="en"/>
        </w:rPr>
        <w:t xml:space="preserve">s for all participants was 8.38 </w:t>
      </w:r>
      <w:r w:rsidRPr="008F5EE8">
        <w:rPr>
          <w:bCs/>
          <w:lang w:val="en"/>
        </w:rPr>
        <w:t>mg (6.13 SD)</w:t>
      </w:r>
      <w:r w:rsidR="008C5631" w:rsidRPr="008F5EE8">
        <w:rPr>
          <w:bCs/>
          <w:lang w:val="en"/>
        </w:rPr>
        <w:t xml:space="preserve"> (1.7% weight change) </w:t>
      </w:r>
      <w:r w:rsidRPr="008F5EE8">
        <w:rPr>
          <w:bCs/>
          <w:lang w:val="en"/>
        </w:rPr>
        <w:t>and 5.53 mg (2.81 SD)</w:t>
      </w:r>
      <w:r w:rsidR="00A40D82" w:rsidRPr="008F5EE8">
        <w:rPr>
          <w:bCs/>
          <w:lang w:val="en"/>
        </w:rPr>
        <w:t xml:space="preserve"> </w:t>
      </w:r>
      <w:r w:rsidR="008C5631" w:rsidRPr="008F5EE8">
        <w:rPr>
          <w:bCs/>
          <w:lang w:val="en"/>
        </w:rPr>
        <w:t xml:space="preserve">(7.6% weight change) </w:t>
      </w:r>
      <w:r w:rsidR="00A40D82" w:rsidRPr="008F5EE8">
        <w:rPr>
          <w:bCs/>
          <w:lang w:val="en"/>
        </w:rPr>
        <w:t>respectively</w:t>
      </w:r>
      <w:r w:rsidRPr="008F5EE8">
        <w:rPr>
          <w:bCs/>
          <w:lang w:val="en"/>
        </w:rPr>
        <w:t xml:space="preserve">. There was significant variation in filter weight changes across participants. The weight change in HEPA filters did not appear to correlate with the weight change in </w:t>
      </w:r>
      <w:r w:rsidR="00B91977" w:rsidRPr="008F5EE8">
        <w:rPr>
          <w:bCs/>
          <w:lang w:val="en"/>
        </w:rPr>
        <w:t>low</w:t>
      </w:r>
      <w:r w:rsidR="00E37ACC" w:rsidRPr="008F5EE8">
        <w:rPr>
          <w:bCs/>
          <w:lang w:val="en"/>
        </w:rPr>
        <w:t xml:space="preserve">-efficiency </w:t>
      </w:r>
      <w:r w:rsidR="006D6EE3">
        <w:rPr>
          <w:bCs/>
          <w:lang w:val="en"/>
        </w:rPr>
        <w:t>filters</w:t>
      </w:r>
      <w:r w:rsidRPr="008F5EE8">
        <w:rPr>
          <w:bCs/>
          <w:lang w:val="en"/>
        </w:rPr>
        <w:t xml:space="preserve"> </w:t>
      </w:r>
      <w:r w:rsidR="00AF6CED" w:rsidRPr="008F5EE8">
        <w:rPr>
          <w:bCs/>
          <w:lang w:val="en"/>
        </w:rPr>
        <w:t>(Figure 1)</w:t>
      </w:r>
      <w:r w:rsidR="00034C48" w:rsidRPr="008F5EE8">
        <w:rPr>
          <w:bCs/>
          <w:lang w:val="en"/>
        </w:rPr>
        <w:t>. Four categories of participants were described as li</w:t>
      </w:r>
      <w:r w:rsidR="00FD6A7F">
        <w:rPr>
          <w:bCs/>
          <w:lang w:val="en"/>
        </w:rPr>
        <w:t>sted in Table 2</w:t>
      </w:r>
      <w:r w:rsidR="00034C48" w:rsidRPr="008F5EE8">
        <w:rPr>
          <w:bCs/>
          <w:lang w:val="en"/>
        </w:rPr>
        <w:t xml:space="preserve">, the largest group (32%) were those that had a small increase in the low-efficiency filter and large increase in the HEPA filter. </w:t>
      </w:r>
    </w:p>
    <w:p w14:paraId="34B1C0B2" w14:textId="77777777" w:rsidR="002F1AFC" w:rsidRPr="008F5EE8" w:rsidRDefault="002F1AFC" w:rsidP="00364B33">
      <w:r w:rsidRPr="008F5EE8">
        <w:rPr>
          <w:bCs/>
          <w:lang w:val="en"/>
        </w:rPr>
        <w:t> </w:t>
      </w:r>
    </w:p>
    <w:p w14:paraId="02FFD81B" w14:textId="2E5C2140" w:rsidR="00D31F20" w:rsidRPr="008F5EE8" w:rsidRDefault="002F1AFC" w:rsidP="00364B33">
      <w:pPr>
        <w:rPr>
          <w:bCs/>
          <w:lang w:val="en"/>
        </w:rPr>
      </w:pPr>
      <w:r w:rsidRPr="00ED4167">
        <w:rPr>
          <w:b/>
          <w:bCs/>
          <w:lang w:val="en"/>
        </w:rPr>
        <w:t>Conclusion:</w:t>
      </w:r>
      <w:r w:rsidRPr="008F5EE8">
        <w:rPr>
          <w:bCs/>
          <w:lang w:val="en"/>
        </w:rPr>
        <w:t xml:space="preserve"> Change in weight of filters in a portable air filtering device might be one way to measure </w:t>
      </w:r>
      <w:r w:rsidR="00905355" w:rsidRPr="008F5EE8">
        <w:rPr>
          <w:bCs/>
          <w:lang w:val="en"/>
        </w:rPr>
        <w:t xml:space="preserve">the </w:t>
      </w:r>
      <w:r w:rsidR="00E50873" w:rsidRPr="008F5EE8">
        <w:rPr>
          <w:bCs/>
          <w:lang w:val="en"/>
        </w:rPr>
        <w:t>amount of indoor air particulate matter</w:t>
      </w:r>
      <w:r w:rsidRPr="008F5EE8">
        <w:rPr>
          <w:bCs/>
          <w:lang w:val="en"/>
        </w:rPr>
        <w:t>.</w:t>
      </w:r>
      <w:r w:rsidR="00CE415B" w:rsidRPr="008F5EE8">
        <w:rPr>
          <w:bCs/>
          <w:lang w:val="en"/>
        </w:rPr>
        <w:t xml:space="preserve"> In our study, l</w:t>
      </w:r>
      <w:r w:rsidR="00D31F20" w:rsidRPr="008F5EE8">
        <w:rPr>
          <w:bCs/>
          <w:lang w:val="en"/>
        </w:rPr>
        <w:t>arger</w:t>
      </w:r>
      <w:r w:rsidR="00D70B5F" w:rsidRPr="008F5EE8">
        <w:rPr>
          <w:bCs/>
          <w:lang w:val="en"/>
        </w:rPr>
        <w:t xml:space="preserve"> percentage</w:t>
      </w:r>
      <w:r w:rsidR="00D31F20" w:rsidRPr="008F5EE8">
        <w:rPr>
          <w:bCs/>
          <w:lang w:val="en"/>
        </w:rPr>
        <w:t xml:space="preserve"> changes in weight were found </w:t>
      </w:r>
      <w:r w:rsidR="00D70B5F" w:rsidRPr="008F5EE8">
        <w:rPr>
          <w:bCs/>
          <w:lang w:val="en"/>
        </w:rPr>
        <w:t>among</w:t>
      </w:r>
      <w:r w:rsidR="00D31F20" w:rsidRPr="008F5EE8">
        <w:rPr>
          <w:bCs/>
          <w:lang w:val="en"/>
        </w:rPr>
        <w:t xml:space="preserve"> the low-efficiency filter</w:t>
      </w:r>
      <w:r w:rsidR="00CE415B" w:rsidRPr="008F5EE8">
        <w:rPr>
          <w:bCs/>
          <w:lang w:val="en"/>
        </w:rPr>
        <w:t>s</w:t>
      </w:r>
      <w:r w:rsidR="00D31F20" w:rsidRPr="008F5EE8">
        <w:rPr>
          <w:bCs/>
          <w:lang w:val="en"/>
        </w:rPr>
        <w:t xml:space="preserve"> likely because of the longer duration of use</w:t>
      </w:r>
      <w:r w:rsidR="0019420F" w:rsidRPr="008F5EE8">
        <w:rPr>
          <w:bCs/>
          <w:lang w:val="en"/>
        </w:rPr>
        <w:t xml:space="preserve"> and larger size of particles trapped</w:t>
      </w:r>
      <w:r w:rsidR="0093503B" w:rsidRPr="008F5EE8">
        <w:rPr>
          <w:bCs/>
          <w:lang w:val="en"/>
        </w:rPr>
        <w:t>.</w:t>
      </w:r>
      <w:r w:rsidR="000B10E5">
        <w:rPr>
          <w:bCs/>
          <w:lang w:val="en"/>
        </w:rPr>
        <w:t xml:space="preserve"> </w:t>
      </w:r>
    </w:p>
    <w:p w14:paraId="4EDF4EE8" w14:textId="77777777" w:rsidR="00EE63A7" w:rsidRPr="008F5EE8" w:rsidRDefault="00EE63A7" w:rsidP="00364B33"/>
    <w:p w14:paraId="38D5F14F" w14:textId="2C38C813" w:rsidR="0083071E" w:rsidRDefault="0083071E" w:rsidP="00364B33"/>
    <w:p w14:paraId="25BB10F5" w14:textId="77777777" w:rsidR="00FD6A7F" w:rsidRDefault="00FD6A7F" w:rsidP="00364B33"/>
    <w:p w14:paraId="14865156" w14:textId="77777777" w:rsidR="00FD6A7F" w:rsidRDefault="00FD6A7F" w:rsidP="00364B33"/>
    <w:p w14:paraId="7FEB0AE8" w14:textId="77777777" w:rsidR="00FD6A7F" w:rsidRDefault="00FD6A7F" w:rsidP="00364B33"/>
    <w:p w14:paraId="770E6F19" w14:textId="77777777" w:rsidR="00FD6A7F" w:rsidRDefault="00FD6A7F" w:rsidP="00364B33"/>
    <w:p w14:paraId="3AF48789" w14:textId="77777777" w:rsidR="00FD6A7F" w:rsidRPr="008F5EE8" w:rsidRDefault="00FD6A7F" w:rsidP="00FD6A7F"/>
    <w:tbl>
      <w:tblPr>
        <w:tblStyle w:val="TableGridLight"/>
        <w:tblpPr w:leftFromText="180" w:rightFromText="180" w:vertAnchor="text" w:horzAnchor="page" w:tblpX="1630" w:tblpY="192"/>
        <w:tblW w:w="4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1350"/>
      </w:tblGrid>
      <w:tr w:rsidR="00FD6A7F" w:rsidRPr="008F5EE8" w14:paraId="26FA2252" w14:textId="77777777" w:rsidTr="00F72107">
        <w:trPr>
          <w:trHeight w:val="600"/>
        </w:trPr>
        <w:tc>
          <w:tcPr>
            <w:tcW w:w="3591" w:type="dxa"/>
            <w:tcBorders>
              <w:top w:val="single" w:sz="4" w:space="0" w:color="auto"/>
              <w:left w:val="single" w:sz="4" w:space="0" w:color="auto"/>
              <w:bottom w:val="nil"/>
              <w:right w:val="single" w:sz="4" w:space="0" w:color="auto"/>
            </w:tcBorders>
            <w:noWrap/>
            <w:hideMark/>
          </w:tcPr>
          <w:p w14:paraId="52005CDF" w14:textId="77777777" w:rsidR="00FD6A7F" w:rsidRPr="00844E21" w:rsidRDefault="00FD6A7F" w:rsidP="00F72107">
            <w:pPr>
              <w:rPr>
                <w:b/>
              </w:rPr>
            </w:pPr>
          </w:p>
        </w:tc>
        <w:tc>
          <w:tcPr>
            <w:tcW w:w="1350" w:type="dxa"/>
            <w:vMerge w:val="restart"/>
            <w:tcBorders>
              <w:left w:val="single" w:sz="4" w:space="0" w:color="auto"/>
            </w:tcBorders>
            <w:vAlign w:val="bottom"/>
            <w:hideMark/>
          </w:tcPr>
          <w:p w14:paraId="72F7C980" w14:textId="77777777" w:rsidR="00FD6A7F" w:rsidRPr="00844E21" w:rsidRDefault="00FD6A7F" w:rsidP="00F72107">
            <w:pPr>
              <w:rPr>
                <w:b/>
                <w:bCs/>
              </w:rPr>
            </w:pPr>
            <w:r w:rsidRPr="00844E21">
              <w:rPr>
                <w:b/>
                <w:bCs/>
              </w:rPr>
              <w:t>% "Yes" (n)</w:t>
            </w:r>
          </w:p>
        </w:tc>
      </w:tr>
      <w:tr w:rsidR="00FD6A7F" w:rsidRPr="008F5EE8" w14:paraId="0FEE98F8" w14:textId="77777777" w:rsidTr="00F72107">
        <w:trPr>
          <w:trHeight w:val="300"/>
        </w:trPr>
        <w:tc>
          <w:tcPr>
            <w:tcW w:w="3591" w:type="dxa"/>
            <w:tcBorders>
              <w:top w:val="nil"/>
              <w:left w:val="single" w:sz="4" w:space="0" w:color="auto"/>
              <w:bottom w:val="single" w:sz="4" w:space="0" w:color="auto"/>
              <w:right w:val="single" w:sz="4" w:space="0" w:color="auto"/>
            </w:tcBorders>
            <w:noWrap/>
            <w:vAlign w:val="bottom"/>
            <w:hideMark/>
          </w:tcPr>
          <w:p w14:paraId="65037024" w14:textId="77777777" w:rsidR="00FD6A7F" w:rsidRPr="00844E21" w:rsidRDefault="00FD6A7F" w:rsidP="00F72107">
            <w:pPr>
              <w:rPr>
                <w:b/>
                <w:bCs/>
              </w:rPr>
            </w:pPr>
            <w:r w:rsidRPr="00844E21">
              <w:rPr>
                <w:b/>
                <w:bCs/>
              </w:rPr>
              <w:t>Questionnaire item</w:t>
            </w:r>
          </w:p>
        </w:tc>
        <w:tc>
          <w:tcPr>
            <w:tcW w:w="1350" w:type="dxa"/>
            <w:vMerge/>
            <w:tcBorders>
              <w:left w:val="single" w:sz="4" w:space="0" w:color="auto"/>
            </w:tcBorders>
            <w:hideMark/>
          </w:tcPr>
          <w:p w14:paraId="4FF1F270" w14:textId="77777777" w:rsidR="00FD6A7F" w:rsidRPr="008F5EE8" w:rsidRDefault="00FD6A7F" w:rsidP="00F72107">
            <w:pPr>
              <w:rPr>
                <w:bCs/>
              </w:rPr>
            </w:pPr>
          </w:p>
        </w:tc>
      </w:tr>
      <w:tr w:rsidR="00FD6A7F" w:rsidRPr="008F5EE8" w14:paraId="4E6073E5" w14:textId="77777777" w:rsidTr="00F72107">
        <w:trPr>
          <w:trHeight w:val="300"/>
        </w:trPr>
        <w:tc>
          <w:tcPr>
            <w:tcW w:w="3591" w:type="dxa"/>
            <w:tcBorders>
              <w:top w:val="single" w:sz="4" w:space="0" w:color="auto"/>
            </w:tcBorders>
            <w:noWrap/>
            <w:hideMark/>
          </w:tcPr>
          <w:p w14:paraId="4F6F133F" w14:textId="77777777" w:rsidR="00FD6A7F" w:rsidRPr="008F5EE8" w:rsidRDefault="00FD6A7F" w:rsidP="00F72107">
            <w:pPr>
              <w:rPr>
                <w:bCs/>
                <w:i/>
              </w:rPr>
            </w:pPr>
            <w:r>
              <w:rPr>
                <w:bCs/>
                <w:i/>
              </w:rPr>
              <w:t>Do you have a w</w:t>
            </w:r>
            <w:r w:rsidRPr="008F5EE8">
              <w:rPr>
                <w:bCs/>
                <w:i/>
              </w:rPr>
              <w:t>ood burning fireplace</w:t>
            </w:r>
            <w:r>
              <w:rPr>
                <w:bCs/>
                <w:i/>
              </w:rPr>
              <w:t>?</w:t>
            </w:r>
          </w:p>
        </w:tc>
        <w:tc>
          <w:tcPr>
            <w:tcW w:w="1350" w:type="dxa"/>
            <w:noWrap/>
            <w:hideMark/>
          </w:tcPr>
          <w:p w14:paraId="734237B8" w14:textId="77777777" w:rsidR="00FD6A7F" w:rsidRPr="008F5EE8" w:rsidRDefault="00FD6A7F" w:rsidP="00F72107">
            <w:r w:rsidRPr="008F5EE8">
              <w:t>16% (4)</w:t>
            </w:r>
          </w:p>
        </w:tc>
      </w:tr>
      <w:tr w:rsidR="00FD6A7F" w:rsidRPr="008F5EE8" w14:paraId="4E70DEDA" w14:textId="77777777" w:rsidTr="00F72107">
        <w:trPr>
          <w:trHeight w:val="300"/>
        </w:trPr>
        <w:tc>
          <w:tcPr>
            <w:tcW w:w="3591" w:type="dxa"/>
            <w:noWrap/>
            <w:hideMark/>
          </w:tcPr>
          <w:p w14:paraId="654B0150" w14:textId="77777777" w:rsidR="00FD6A7F" w:rsidRPr="008F5EE8" w:rsidRDefault="00FD6A7F" w:rsidP="00F72107">
            <w:pPr>
              <w:rPr>
                <w:bCs/>
                <w:i/>
              </w:rPr>
            </w:pPr>
            <w:r>
              <w:rPr>
                <w:bCs/>
                <w:i/>
              </w:rPr>
              <w:t>Do you have a w</w:t>
            </w:r>
            <w:r w:rsidRPr="008F5EE8">
              <w:rPr>
                <w:bCs/>
                <w:i/>
              </w:rPr>
              <w:t>ood burning stove</w:t>
            </w:r>
            <w:r>
              <w:rPr>
                <w:bCs/>
                <w:i/>
              </w:rPr>
              <w:t>?</w:t>
            </w:r>
          </w:p>
        </w:tc>
        <w:tc>
          <w:tcPr>
            <w:tcW w:w="1350" w:type="dxa"/>
            <w:noWrap/>
            <w:hideMark/>
          </w:tcPr>
          <w:p w14:paraId="097E5433" w14:textId="77777777" w:rsidR="00FD6A7F" w:rsidRPr="008F5EE8" w:rsidRDefault="00FD6A7F" w:rsidP="00F72107">
            <w:r w:rsidRPr="008F5EE8">
              <w:t>8% (2)</w:t>
            </w:r>
          </w:p>
        </w:tc>
      </w:tr>
      <w:tr w:rsidR="00FD6A7F" w:rsidRPr="008F5EE8" w14:paraId="68693753" w14:textId="77777777" w:rsidTr="00F72107">
        <w:trPr>
          <w:trHeight w:val="300"/>
        </w:trPr>
        <w:tc>
          <w:tcPr>
            <w:tcW w:w="3591" w:type="dxa"/>
            <w:noWrap/>
            <w:hideMark/>
          </w:tcPr>
          <w:p w14:paraId="5B221F1F" w14:textId="77777777" w:rsidR="00FD6A7F" w:rsidRPr="008F5EE8" w:rsidRDefault="00FD6A7F" w:rsidP="00F72107">
            <w:pPr>
              <w:rPr>
                <w:bCs/>
                <w:i/>
              </w:rPr>
            </w:pPr>
            <w:r>
              <w:rPr>
                <w:bCs/>
                <w:i/>
              </w:rPr>
              <w:t>Do you have an e</w:t>
            </w:r>
            <w:r w:rsidRPr="008F5EE8">
              <w:rPr>
                <w:bCs/>
                <w:i/>
              </w:rPr>
              <w:t>lectric stove</w:t>
            </w:r>
            <w:r>
              <w:rPr>
                <w:bCs/>
                <w:i/>
              </w:rPr>
              <w:t>?</w:t>
            </w:r>
          </w:p>
        </w:tc>
        <w:tc>
          <w:tcPr>
            <w:tcW w:w="1350" w:type="dxa"/>
            <w:noWrap/>
            <w:hideMark/>
          </w:tcPr>
          <w:p w14:paraId="4710BE81" w14:textId="77777777" w:rsidR="00FD6A7F" w:rsidRPr="008F5EE8" w:rsidRDefault="00FD6A7F" w:rsidP="00F72107">
            <w:r w:rsidRPr="008F5EE8">
              <w:t>50% (12)</w:t>
            </w:r>
          </w:p>
        </w:tc>
      </w:tr>
      <w:tr w:rsidR="00FD6A7F" w:rsidRPr="008F5EE8" w14:paraId="6532DA36" w14:textId="77777777" w:rsidTr="00F72107">
        <w:trPr>
          <w:trHeight w:val="300"/>
        </w:trPr>
        <w:tc>
          <w:tcPr>
            <w:tcW w:w="3591" w:type="dxa"/>
            <w:noWrap/>
            <w:hideMark/>
          </w:tcPr>
          <w:p w14:paraId="277C4A8A" w14:textId="77777777" w:rsidR="00FD6A7F" w:rsidRPr="008F5EE8" w:rsidRDefault="00FD6A7F" w:rsidP="00F72107">
            <w:pPr>
              <w:rPr>
                <w:bCs/>
                <w:i/>
              </w:rPr>
            </w:pPr>
            <w:r>
              <w:rPr>
                <w:bCs/>
                <w:i/>
              </w:rPr>
              <w:t>Do you have a g</w:t>
            </w:r>
            <w:r w:rsidRPr="008F5EE8">
              <w:rPr>
                <w:bCs/>
                <w:i/>
              </w:rPr>
              <w:t>as stove</w:t>
            </w:r>
            <w:r>
              <w:rPr>
                <w:bCs/>
                <w:i/>
              </w:rPr>
              <w:t>?</w:t>
            </w:r>
          </w:p>
        </w:tc>
        <w:tc>
          <w:tcPr>
            <w:tcW w:w="1350" w:type="dxa"/>
            <w:noWrap/>
            <w:hideMark/>
          </w:tcPr>
          <w:p w14:paraId="66444C60" w14:textId="77777777" w:rsidR="00FD6A7F" w:rsidRPr="008F5EE8" w:rsidRDefault="00FD6A7F" w:rsidP="00F72107">
            <w:r w:rsidRPr="008F5EE8">
              <w:t>44% (11)</w:t>
            </w:r>
          </w:p>
        </w:tc>
      </w:tr>
      <w:tr w:rsidR="00FD6A7F" w:rsidRPr="008F5EE8" w14:paraId="7E45B34D" w14:textId="77777777" w:rsidTr="00F72107">
        <w:trPr>
          <w:trHeight w:val="300"/>
        </w:trPr>
        <w:tc>
          <w:tcPr>
            <w:tcW w:w="3591" w:type="dxa"/>
            <w:noWrap/>
            <w:hideMark/>
          </w:tcPr>
          <w:p w14:paraId="6AEA3390" w14:textId="77777777" w:rsidR="00FD6A7F" w:rsidRPr="008F5EE8" w:rsidRDefault="00FD6A7F" w:rsidP="00F72107">
            <w:pPr>
              <w:rPr>
                <w:bCs/>
                <w:i/>
              </w:rPr>
            </w:pPr>
            <w:r>
              <w:rPr>
                <w:bCs/>
                <w:i/>
              </w:rPr>
              <w:t>Do you f</w:t>
            </w:r>
            <w:r w:rsidRPr="008F5EE8">
              <w:rPr>
                <w:bCs/>
                <w:i/>
              </w:rPr>
              <w:t>requent</w:t>
            </w:r>
            <w:r>
              <w:rPr>
                <w:bCs/>
                <w:i/>
              </w:rPr>
              <w:t>ly</w:t>
            </w:r>
            <w:r w:rsidRPr="008F5EE8">
              <w:rPr>
                <w:bCs/>
                <w:i/>
              </w:rPr>
              <w:t xml:space="preserve"> use candles or incense</w:t>
            </w:r>
            <w:r>
              <w:rPr>
                <w:bCs/>
                <w:i/>
              </w:rPr>
              <w:t>?</w:t>
            </w:r>
          </w:p>
        </w:tc>
        <w:tc>
          <w:tcPr>
            <w:tcW w:w="1350" w:type="dxa"/>
            <w:noWrap/>
            <w:hideMark/>
          </w:tcPr>
          <w:p w14:paraId="35C9155F" w14:textId="77777777" w:rsidR="00FD6A7F" w:rsidRPr="008F5EE8" w:rsidRDefault="00FD6A7F" w:rsidP="00F72107">
            <w:r w:rsidRPr="008F5EE8">
              <w:t>35% (8)</w:t>
            </w:r>
          </w:p>
        </w:tc>
      </w:tr>
      <w:tr w:rsidR="00FD6A7F" w:rsidRPr="008F5EE8" w14:paraId="69DD3568" w14:textId="77777777" w:rsidTr="00F72107">
        <w:trPr>
          <w:trHeight w:val="300"/>
        </w:trPr>
        <w:tc>
          <w:tcPr>
            <w:tcW w:w="3591" w:type="dxa"/>
            <w:noWrap/>
            <w:hideMark/>
          </w:tcPr>
          <w:p w14:paraId="52FC905A" w14:textId="77777777" w:rsidR="00FD6A7F" w:rsidRPr="008F5EE8" w:rsidRDefault="00FD6A7F" w:rsidP="00F72107">
            <w:pPr>
              <w:rPr>
                <w:bCs/>
                <w:i/>
              </w:rPr>
            </w:pPr>
            <w:r>
              <w:rPr>
                <w:bCs/>
                <w:i/>
              </w:rPr>
              <w:t>Is there m</w:t>
            </w:r>
            <w:r w:rsidRPr="008F5EE8">
              <w:rPr>
                <w:bCs/>
                <w:i/>
              </w:rPr>
              <w:t>old or water damage</w:t>
            </w:r>
            <w:r>
              <w:rPr>
                <w:bCs/>
                <w:i/>
              </w:rPr>
              <w:t xml:space="preserve"> in the home?</w:t>
            </w:r>
          </w:p>
        </w:tc>
        <w:tc>
          <w:tcPr>
            <w:tcW w:w="1350" w:type="dxa"/>
            <w:noWrap/>
            <w:hideMark/>
          </w:tcPr>
          <w:p w14:paraId="3E3A9E71" w14:textId="77777777" w:rsidR="00FD6A7F" w:rsidRPr="008F5EE8" w:rsidRDefault="00FD6A7F" w:rsidP="00F72107">
            <w:r w:rsidRPr="008F5EE8">
              <w:t>17% (4)</w:t>
            </w:r>
          </w:p>
        </w:tc>
      </w:tr>
      <w:tr w:rsidR="00FD6A7F" w:rsidRPr="008F5EE8" w14:paraId="28FC87B2" w14:textId="77777777" w:rsidTr="00F72107">
        <w:trPr>
          <w:trHeight w:val="300"/>
        </w:trPr>
        <w:tc>
          <w:tcPr>
            <w:tcW w:w="3591" w:type="dxa"/>
            <w:noWrap/>
            <w:hideMark/>
          </w:tcPr>
          <w:p w14:paraId="6656C73F" w14:textId="77777777" w:rsidR="00FD6A7F" w:rsidRPr="008F5EE8" w:rsidRDefault="00FD6A7F" w:rsidP="00F72107">
            <w:pPr>
              <w:rPr>
                <w:bCs/>
                <w:i/>
              </w:rPr>
            </w:pPr>
            <w:r>
              <w:rPr>
                <w:bCs/>
                <w:i/>
              </w:rPr>
              <w:t>Do you c</w:t>
            </w:r>
            <w:r w:rsidRPr="008F5EE8">
              <w:rPr>
                <w:bCs/>
                <w:i/>
              </w:rPr>
              <w:t>ook frequently at home</w:t>
            </w:r>
            <w:r>
              <w:rPr>
                <w:bCs/>
                <w:i/>
              </w:rPr>
              <w:t>?</w:t>
            </w:r>
          </w:p>
        </w:tc>
        <w:tc>
          <w:tcPr>
            <w:tcW w:w="1350" w:type="dxa"/>
            <w:noWrap/>
            <w:hideMark/>
          </w:tcPr>
          <w:p w14:paraId="2A26AE61" w14:textId="77777777" w:rsidR="00FD6A7F" w:rsidRPr="008F5EE8" w:rsidRDefault="00FD6A7F" w:rsidP="00F72107">
            <w:r w:rsidRPr="008F5EE8">
              <w:t>79% (19)</w:t>
            </w:r>
          </w:p>
        </w:tc>
      </w:tr>
      <w:tr w:rsidR="00FD6A7F" w:rsidRPr="008F5EE8" w14:paraId="19072A07" w14:textId="77777777" w:rsidTr="00F72107">
        <w:trPr>
          <w:trHeight w:val="300"/>
        </w:trPr>
        <w:tc>
          <w:tcPr>
            <w:tcW w:w="3591" w:type="dxa"/>
            <w:noWrap/>
            <w:hideMark/>
          </w:tcPr>
          <w:p w14:paraId="7AEE83F0" w14:textId="77777777" w:rsidR="00FD6A7F" w:rsidRPr="008F5EE8" w:rsidRDefault="00FD6A7F" w:rsidP="00F72107">
            <w:pPr>
              <w:rPr>
                <w:bCs/>
                <w:i/>
              </w:rPr>
            </w:pPr>
            <w:r>
              <w:rPr>
                <w:bCs/>
                <w:i/>
              </w:rPr>
              <w:t>Do you own p</w:t>
            </w:r>
            <w:r w:rsidRPr="008F5EE8">
              <w:rPr>
                <w:bCs/>
                <w:i/>
              </w:rPr>
              <w:t>ets</w:t>
            </w:r>
            <w:r>
              <w:rPr>
                <w:bCs/>
                <w:i/>
              </w:rPr>
              <w:t>?</w:t>
            </w:r>
          </w:p>
        </w:tc>
        <w:tc>
          <w:tcPr>
            <w:tcW w:w="1350" w:type="dxa"/>
            <w:noWrap/>
            <w:hideMark/>
          </w:tcPr>
          <w:p w14:paraId="2B488AF2" w14:textId="77777777" w:rsidR="00FD6A7F" w:rsidRPr="008F5EE8" w:rsidRDefault="00FD6A7F" w:rsidP="00F72107">
            <w:r w:rsidRPr="008F5EE8">
              <w:t>83% (19)</w:t>
            </w:r>
          </w:p>
        </w:tc>
      </w:tr>
      <w:tr w:rsidR="00FD6A7F" w:rsidRPr="008F5EE8" w14:paraId="58C06791" w14:textId="77777777" w:rsidTr="00F72107">
        <w:trPr>
          <w:trHeight w:val="300"/>
        </w:trPr>
        <w:tc>
          <w:tcPr>
            <w:tcW w:w="3591" w:type="dxa"/>
            <w:noWrap/>
            <w:hideMark/>
          </w:tcPr>
          <w:p w14:paraId="42E4064A" w14:textId="77777777" w:rsidR="00FD6A7F" w:rsidRPr="008F5EE8" w:rsidRDefault="00FD6A7F" w:rsidP="00F72107">
            <w:pPr>
              <w:rPr>
                <w:bCs/>
                <w:i/>
              </w:rPr>
            </w:pPr>
            <w:r>
              <w:rPr>
                <w:bCs/>
                <w:i/>
              </w:rPr>
              <w:t xml:space="preserve">Do you have carpet in your home? </w:t>
            </w:r>
          </w:p>
        </w:tc>
        <w:tc>
          <w:tcPr>
            <w:tcW w:w="1350" w:type="dxa"/>
            <w:noWrap/>
            <w:hideMark/>
          </w:tcPr>
          <w:p w14:paraId="40D2241E" w14:textId="77777777" w:rsidR="00FD6A7F" w:rsidRPr="008F5EE8" w:rsidRDefault="00FD6A7F" w:rsidP="00F72107">
            <w:r w:rsidRPr="008F5EE8">
              <w:t>91% (21)</w:t>
            </w:r>
          </w:p>
        </w:tc>
      </w:tr>
    </w:tbl>
    <w:p w14:paraId="68520941" w14:textId="77777777" w:rsidR="00FD6A7F" w:rsidRPr="008F5EE8" w:rsidRDefault="00FD6A7F" w:rsidP="00FD6A7F"/>
    <w:p w14:paraId="2E39EBD0" w14:textId="77777777" w:rsidR="00FD6A7F" w:rsidRDefault="00FD6A7F" w:rsidP="00FD6A7F">
      <w:pPr>
        <w:rPr>
          <w:b/>
        </w:rPr>
      </w:pPr>
    </w:p>
    <w:p w14:paraId="7F18654C" w14:textId="77777777" w:rsidR="00FD6A7F" w:rsidRDefault="00FD6A7F" w:rsidP="00FD6A7F">
      <w:pPr>
        <w:rPr>
          <w:b/>
        </w:rPr>
      </w:pPr>
    </w:p>
    <w:p w14:paraId="481AA3FF" w14:textId="77777777" w:rsidR="00FD6A7F" w:rsidRDefault="00FD6A7F" w:rsidP="00FD6A7F">
      <w:pPr>
        <w:rPr>
          <w:b/>
        </w:rPr>
      </w:pPr>
    </w:p>
    <w:p w14:paraId="41124FA5" w14:textId="77777777" w:rsidR="00FD6A7F" w:rsidRDefault="00FD6A7F" w:rsidP="00FD6A7F">
      <w:pPr>
        <w:rPr>
          <w:b/>
        </w:rPr>
      </w:pPr>
    </w:p>
    <w:p w14:paraId="768636E5" w14:textId="77777777" w:rsidR="00FD6A7F" w:rsidRDefault="00FD6A7F" w:rsidP="00FD6A7F">
      <w:pPr>
        <w:rPr>
          <w:b/>
        </w:rPr>
      </w:pPr>
    </w:p>
    <w:p w14:paraId="15F4D3C0" w14:textId="77777777" w:rsidR="00FD6A7F" w:rsidRDefault="00FD6A7F" w:rsidP="00FD6A7F">
      <w:pPr>
        <w:rPr>
          <w:b/>
        </w:rPr>
      </w:pPr>
    </w:p>
    <w:p w14:paraId="6C6C173B" w14:textId="77777777" w:rsidR="00FD6A7F" w:rsidRDefault="00FD6A7F" w:rsidP="00FD6A7F">
      <w:pPr>
        <w:rPr>
          <w:b/>
        </w:rPr>
      </w:pPr>
    </w:p>
    <w:p w14:paraId="09C43244" w14:textId="77777777" w:rsidR="00FD6A7F" w:rsidRDefault="00FD6A7F" w:rsidP="00FD6A7F">
      <w:pPr>
        <w:rPr>
          <w:b/>
        </w:rPr>
      </w:pPr>
    </w:p>
    <w:p w14:paraId="46C909AF" w14:textId="77777777" w:rsidR="00FD6A7F" w:rsidRDefault="00FD6A7F" w:rsidP="00FD6A7F">
      <w:pPr>
        <w:rPr>
          <w:b/>
        </w:rPr>
      </w:pPr>
    </w:p>
    <w:p w14:paraId="29855425" w14:textId="77777777" w:rsidR="00FD6A7F" w:rsidRDefault="00FD6A7F" w:rsidP="00FD6A7F">
      <w:pPr>
        <w:rPr>
          <w:b/>
        </w:rPr>
      </w:pPr>
    </w:p>
    <w:p w14:paraId="7AF9D38C" w14:textId="77777777" w:rsidR="00FD6A7F" w:rsidRDefault="00FD6A7F" w:rsidP="00FD6A7F">
      <w:pPr>
        <w:rPr>
          <w:b/>
        </w:rPr>
      </w:pPr>
    </w:p>
    <w:p w14:paraId="5D35A655" w14:textId="77777777" w:rsidR="00FD6A7F" w:rsidRDefault="00FD6A7F" w:rsidP="00FD6A7F">
      <w:pPr>
        <w:rPr>
          <w:b/>
        </w:rPr>
      </w:pPr>
    </w:p>
    <w:p w14:paraId="6E3AEA1C" w14:textId="77777777" w:rsidR="00FD6A7F" w:rsidRDefault="00FD6A7F" w:rsidP="00FD6A7F">
      <w:pPr>
        <w:rPr>
          <w:b/>
        </w:rPr>
      </w:pPr>
    </w:p>
    <w:p w14:paraId="65342F34" w14:textId="77777777" w:rsidR="00FD6A7F" w:rsidRDefault="00FD6A7F" w:rsidP="00FD6A7F">
      <w:pPr>
        <w:rPr>
          <w:b/>
        </w:rPr>
      </w:pPr>
    </w:p>
    <w:p w14:paraId="1E03C19F" w14:textId="77777777" w:rsidR="00FD6A7F" w:rsidRDefault="00FD6A7F" w:rsidP="00FD6A7F">
      <w:pPr>
        <w:rPr>
          <w:b/>
        </w:rPr>
      </w:pPr>
    </w:p>
    <w:p w14:paraId="1127C18A" w14:textId="77777777" w:rsidR="00FD6A7F" w:rsidRDefault="00FD6A7F" w:rsidP="00FD6A7F">
      <w:pPr>
        <w:rPr>
          <w:b/>
        </w:rPr>
      </w:pPr>
    </w:p>
    <w:p w14:paraId="3D387744" w14:textId="77777777" w:rsidR="00FD6A7F" w:rsidRDefault="00FD6A7F" w:rsidP="00FD6A7F">
      <w:pPr>
        <w:rPr>
          <w:b/>
        </w:rPr>
      </w:pPr>
    </w:p>
    <w:p w14:paraId="65F31389" w14:textId="77777777" w:rsidR="00FD6A7F" w:rsidRPr="008F5EE8" w:rsidRDefault="00FD6A7F" w:rsidP="00FD6A7F">
      <w:r w:rsidRPr="00ED4167">
        <w:rPr>
          <w:b/>
        </w:rPr>
        <w:t xml:space="preserve">Table </w:t>
      </w:r>
      <w:r>
        <w:rPr>
          <w:b/>
        </w:rPr>
        <w:t>1</w:t>
      </w:r>
      <w:r w:rsidRPr="00ED4167">
        <w:rPr>
          <w:b/>
        </w:rPr>
        <w:t>.</w:t>
      </w:r>
      <w:r w:rsidRPr="008F5EE8">
        <w:t xml:space="preserve"> </w:t>
      </w:r>
      <w:r>
        <w:t>Answers to indoor air questionnaire</w:t>
      </w:r>
      <w:r w:rsidRPr="008F5EE8">
        <w:t xml:space="preserve"> </w:t>
      </w:r>
    </w:p>
    <w:p w14:paraId="39416395" w14:textId="77777777" w:rsidR="00FD6A7F" w:rsidRPr="008F5EE8" w:rsidRDefault="00FD6A7F" w:rsidP="00FD6A7F"/>
    <w:p w14:paraId="1C962BCA" w14:textId="77777777" w:rsidR="00FD6A7F" w:rsidRPr="008F5EE8" w:rsidRDefault="00FD6A7F" w:rsidP="00FD6A7F">
      <w:r w:rsidRPr="008F5EE8">
        <w:t xml:space="preserve"> </w:t>
      </w:r>
    </w:p>
    <w:p w14:paraId="5DF7E179" w14:textId="77777777" w:rsidR="00FD6A7F" w:rsidRPr="008F5EE8" w:rsidRDefault="00FD6A7F" w:rsidP="00364B33"/>
    <w:p w14:paraId="09DB8E01" w14:textId="0B3E8057" w:rsidR="00EE63A7" w:rsidRPr="008F5EE8" w:rsidRDefault="008B18AD" w:rsidP="00364B33">
      <w:r w:rsidRPr="008F5EE8">
        <w:rPr>
          <w:noProof/>
        </w:rPr>
        <w:drawing>
          <wp:inline distT="0" distB="0" distL="0" distR="0" wp14:anchorId="77CE49AB" wp14:editId="1F207623">
            <wp:extent cx="5943600" cy="3119120"/>
            <wp:effectExtent l="0" t="0" r="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C3AF6C" w14:textId="37526132" w:rsidR="0083071E" w:rsidRPr="008F5EE8" w:rsidRDefault="0083071E" w:rsidP="00364B33">
      <w:r w:rsidRPr="003E6D4F">
        <w:rPr>
          <w:b/>
        </w:rPr>
        <w:t>Figure 1</w:t>
      </w:r>
      <w:r w:rsidR="003E6D4F">
        <w:rPr>
          <w:b/>
        </w:rPr>
        <w:t>.</w:t>
      </w:r>
      <w:r w:rsidRPr="008F5EE8">
        <w:t xml:space="preserve"> Change in weight of the HEPA and </w:t>
      </w:r>
      <w:r w:rsidR="00C3195F" w:rsidRPr="008F5EE8">
        <w:t>low-efficiency</w:t>
      </w:r>
      <w:r w:rsidRPr="008F5EE8">
        <w:t xml:space="preserve"> filter across participants in milligrams, organized by increasing weight change in HEPA filter </w:t>
      </w:r>
    </w:p>
    <w:p w14:paraId="51A3C4FE" w14:textId="77777777" w:rsidR="00B47B1B" w:rsidRDefault="00B47B1B" w:rsidP="00364B33"/>
    <w:p w14:paraId="2E8CA6B8" w14:textId="77777777" w:rsidR="00F12F09" w:rsidRDefault="00F12F09" w:rsidP="00364B33"/>
    <w:p w14:paraId="64E4AB3F" w14:textId="77777777" w:rsidR="00F12F09" w:rsidRDefault="00F12F09" w:rsidP="00364B33"/>
    <w:p w14:paraId="338A77E3" w14:textId="77777777" w:rsidR="00F12F09" w:rsidRPr="008F5EE8" w:rsidRDefault="00F12F09" w:rsidP="00364B33"/>
    <w:tbl>
      <w:tblPr>
        <w:tblW w:w="7400" w:type="dxa"/>
        <w:tblLook w:val="04A0" w:firstRow="1" w:lastRow="0" w:firstColumn="1" w:lastColumn="0" w:noHBand="0" w:noVBand="1"/>
      </w:tblPr>
      <w:tblGrid>
        <w:gridCol w:w="2760"/>
        <w:gridCol w:w="2540"/>
        <w:gridCol w:w="2100"/>
      </w:tblGrid>
      <w:tr w:rsidR="00D3284B" w:rsidRPr="00D3284B" w14:paraId="29965032" w14:textId="77777777" w:rsidTr="00D3284B">
        <w:trPr>
          <w:trHeight w:val="900"/>
        </w:trPr>
        <w:tc>
          <w:tcPr>
            <w:tcW w:w="2760" w:type="dxa"/>
            <w:tcBorders>
              <w:top w:val="nil"/>
              <w:left w:val="nil"/>
              <w:bottom w:val="nil"/>
              <w:right w:val="nil"/>
            </w:tcBorders>
            <w:shd w:val="clear" w:color="auto" w:fill="auto"/>
            <w:vAlign w:val="center"/>
            <w:hideMark/>
          </w:tcPr>
          <w:p w14:paraId="39DE1521" w14:textId="77777777" w:rsidR="00D3284B" w:rsidRPr="00D3284B" w:rsidRDefault="00D3284B" w:rsidP="00D3284B">
            <w:pPr>
              <w:rPr>
                <w:rFonts w:ascii="Times New Roman" w:hAnsi="Times New Roman" w:cs="Times New Roman"/>
                <w:sz w:val="20"/>
                <w:szCs w:val="20"/>
              </w:rPr>
            </w:pPr>
          </w:p>
        </w:tc>
        <w:tc>
          <w:tcPr>
            <w:tcW w:w="25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DD590D" w14:textId="77777777" w:rsidR="00D3284B" w:rsidRPr="00D3284B" w:rsidRDefault="00D3284B" w:rsidP="00D3284B">
            <w:pPr>
              <w:jc w:val="center"/>
              <w:rPr>
                <w:rFonts w:ascii="Calibri" w:eastAsia="Times New Roman" w:hAnsi="Calibri" w:cs="Times New Roman"/>
                <w:b/>
                <w:bCs/>
                <w:color w:val="000000"/>
                <w:sz w:val="22"/>
                <w:szCs w:val="22"/>
              </w:rPr>
            </w:pPr>
            <w:r w:rsidRPr="00D3284B">
              <w:rPr>
                <w:rFonts w:ascii="Calibri" w:eastAsia="Times New Roman" w:hAnsi="Calibri" w:cs="Times New Roman"/>
                <w:b/>
                <w:bCs/>
                <w:color w:val="000000"/>
                <w:sz w:val="22"/>
                <w:szCs w:val="22"/>
              </w:rPr>
              <w:t>Large increase in low-efficiency filter weight</w:t>
            </w:r>
          </w:p>
        </w:tc>
        <w:tc>
          <w:tcPr>
            <w:tcW w:w="2100" w:type="dxa"/>
            <w:tcBorders>
              <w:top w:val="single" w:sz="4" w:space="0" w:color="auto"/>
              <w:left w:val="nil"/>
              <w:bottom w:val="single" w:sz="4" w:space="0" w:color="auto"/>
              <w:right w:val="single" w:sz="4" w:space="0" w:color="auto"/>
            </w:tcBorders>
            <w:shd w:val="clear" w:color="auto" w:fill="auto"/>
            <w:vAlign w:val="center"/>
            <w:hideMark/>
          </w:tcPr>
          <w:p w14:paraId="21ADF4D5" w14:textId="77777777" w:rsidR="00D3284B" w:rsidRPr="00D3284B" w:rsidRDefault="00D3284B" w:rsidP="00D3284B">
            <w:pPr>
              <w:jc w:val="center"/>
              <w:rPr>
                <w:rFonts w:ascii="Calibri" w:eastAsia="Times New Roman" w:hAnsi="Calibri" w:cs="Times New Roman"/>
                <w:b/>
                <w:bCs/>
                <w:color w:val="000000"/>
                <w:sz w:val="22"/>
                <w:szCs w:val="22"/>
              </w:rPr>
            </w:pPr>
            <w:r w:rsidRPr="00D3284B">
              <w:rPr>
                <w:rFonts w:ascii="Calibri" w:eastAsia="Times New Roman" w:hAnsi="Calibri" w:cs="Times New Roman"/>
                <w:b/>
                <w:bCs/>
                <w:color w:val="000000"/>
                <w:sz w:val="22"/>
                <w:szCs w:val="22"/>
              </w:rPr>
              <w:t>Small increase in low-efficiency filter weight</w:t>
            </w:r>
          </w:p>
        </w:tc>
      </w:tr>
      <w:tr w:rsidR="00D3284B" w:rsidRPr="00D3284B" w14:paraId="759CC02B" w14:textId="77777777" w:rsidTr="00D3284B">
        <w:trPr>
          <w:trHeight w:val="60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8F4637" w14:textId="77777777" w:rsidR="00D3284B" w:rsidRPr="00D3284B" w:rsidRDefault="00D3284B" w:rsidP="00D3284B">
            <w:pPr>
              <w:jc w:val="center"/>
              <w:rPr>
                <w:rFonts w:ascii="Calibri" w:eastAsia="Times New Roman" w:hAnsi="Calibri" w:cs="Times New Roman"/>
                <w:b/>
                <w:bCs/>
                <w:color w:val="000000"/>
                <w:sz w:val="22"/>
                <w:szCs w:val="22"/>
              </w:rPr>
            </w:pPr>
            <w:r w:rsidRPr="00D3284B">
              <w:rPr>
                <w:rFonts w:ascii="Calibri" w:eastAsia="Times New Roman" w:hAnsi="Calibri" w:cs="Times New Roman"/>
                <w:b/>
                <w:bCs/>
                <w:color w:val="000000"/>
                <w:sz w:val="22"/>
                <w:szCs w:val="22"/>
              </w:rPr>
              <w:t>Large increase in HEPA filter weight</w:t>
            </w:r>
          </w:p>
        </w:tc>
        <w:tc>
          <w:tcPr>
            <w:tcW w:w="2540" w:type="dxa"/>
            <w:tcBorders>
              <w:top w:val="nil"/>
              <w:left w:val="nil"/>
              <w:bottom w:val="single" w:sz="4" w:space="0" w:color="auto"/>
              <w:right w:val="single" w:sz="4" w:space="0" w:color="auto"/>
            </w:tcBorders>
            <w:shd w:val="clear" w:color="auto" w:fill="auto"/>
            <w:vAlign w:val="center"/>
            <w:hideMark/>
          </w:tcPr>
          <w:p w14:paraId="41855A5C" w14:textId="77777777" w:rsidR="00D3284B" w:rsidRPr="00D3284B" w:rsidRDefault="00D3284B" w:rsidP="00D3284B">
            <w:pPr>
              <w:jc w:val="center"/>
              <w:rPr>
                <w:rFonts w:ascii="Calibri" w:eastAsia="Times New Roman" w:hAnsi="Calibri" w:cs="Times New Roman"/>
                <w:color w:val="000000"/>
                <w:sz w:val="22"/>
                <w:szCs w:val="22"/>
              </w:rPr>
            </w:pPr>
            <w:r w:rsidRPr="00D3284B">
              <w:rPr>
                <w:rFonts w:ascii="Calibri" w:eastAsia="Times New Roman" w:hAnsi="Calibri" w:cs="Times New Roman"/>
                <w:color w:val="000000"/>
                <w:sz w:val="22"/>
                <w:szCs w:val="22"/>
              </w:rPr>
              <w:t>7 (28)</w:t>
            </w:r>
          </w:p>
        </w:tc>
        <w:tc>
          <w:tcPr>
            <w:tcW w:w="2100" w:type="dxa"/>
            <w:tcBorders>
              <w:top w:val="nil"/>
              <w:left w:val="nil"/>
              <w:bottom w:val="single" w:sz="4" w:space="0" w:color="auto"/>
              <w:right w:val="single" w:sz="4" w:space="0" w:color="auto"/>
            </w:tcBorders>
            <w:shd w:val="clear" w:color="auto" w:fill="auto"/>
            <w:vAlign w:val="center"/>
            <w:hideMark/>
          </w:tcPr>
          <w:p w14:paraId="33E865F9" w14:textId="77777777" w:rsidR="00D3284B" w:rsidRPr="00D3284B" w:rsidRDefault="00D3284B" w:rsidP="00D3284B">
            <w:pPr>
              <w:jc w:val="center"/>
              <w:rPr>
                <w:rFonts w:ascii="Calibri" w:eastAsia="Times New Roman" w:hAnsi="Calibri" w:cs="Times New Roman"/>
                <w:color w:val="000000"/>
                <w:sz w:val="22"/>
                <w:szCs w:val="22"/>
              </w:rPr>
            </w:pPr>
            <w:r w:rsidRPr="00D3284B">
              <w:rPr>
                <w:rFonts w:ascii="Calibri" w:eastAsia="Times New Roman" w:hAnsi="Calibri" w:cs="Times New Roman"/>
                <w:color w:val="000000"/>
                <w:sz w:val="22"/>
                <w:szCs w:val="22"/>
              </w:rPr>
              <w:t>8 (32)</w:t>
            </w:r>
          </w:p>
        </w:tc>
      </w:tr>
      <w:tr w:rsidR="00D3284B" w:rsidRPr="00D3284B" w14:paraId="11AE602C" w14:textId="77777777" w:rsidTr="00D3284B">
        <w:trPr>
          <w:trHeight w:val="600"/>
        </w:trPr>
        <w:tc>
          <w:tcPr>
            <w:tcW w:w="2760" w:type="dxa"/>
            <w:tcBorders>
              <w:top w:val="nil"/>
              <w:left w:val="single" w:sz="4" w:space="0" w:color="auto"/>
              <w:bottom w:val="single" w:sz="4" w:space="0" w:color="auto"/>
              <w:right w:val="single" w:sz="4" w:space="0" w:color="auto"/>
            </w:tcBorders>
            <w:shd w:val="clear" w:color="auto" w:fill="auto"/>
            <w:vAlign w:val="center"/>
            <w:hideMark/>
          </w:tcPr>
          <w:p w14:paraId="1985331A" w14:textId="77777777" w:rsidR="00D3284B" w:rsidRPr="00D3284B" w:rsidRDefault="00D3284B" w:rsidP="00D3284B">
            <w:pPr>
              <w:jc w:val="center"/>
              <w:rPr>
                <w:rFonts w:ascii="Calibri" w:eastAsia="Times New Roman" w:hAnsi="Calibri" w:cs="Times New Roman"/>
                <w:b/>
                <w:bCs/>
                <w:color w:val="000000"/>
                <w:sz w:val="22"/>
                <w:szCs w:val="22"/>
              </w:rPr>
            </w:pPr>
            <w:r w:rsidRPr="00D3284B">
              <w:rPr>
                <w:rFonts w:ascii="Calibri" w:eastAsia="Times New Roman" w:hAnsi="Calibri" w:cs="Times New Roman"/>
                <w:b/>
                <w:bCs/>
                <w:color w:val="000000"/>
                <w:sz w:val="22"/>
                <w:szCs w:val="22"/>
              </w:rPr>
              <w:t>Small increase in HEPA filter weight</w:t>
            </w:r>
          </w:p>
        </w:tc>
        <w:tc>
          <w:tcPr>
            <w:tcW w:w="2540" w:type="dxa"/>
            <w:tcBorders>
              <w:top w:val="nil"/>
              <w:left w:val="nil"/>
              <w:bottom w:val="single" w:sz="4" w:space="0" w:color="auto"/>
              <w:right w:val="single" w:sz="4" w:space="0" w:color="auto"/>
            </w:tcBorders>
            <w:shd w:val="clear" w:color="auto" w:fill="auto"/>
            <w:vAlign w:val="center"/>
            <w:hideMark/>
          </w:tcPr>
          <w:p w14:paraId="26061B21" w14:textId="77777777" w:rsidR="00D3284B" w:rsidRPr="00D3284B" w:rsidRDefault="00D3284B" w:rsidP="00D3284B">
            <w:pPr>
              <w:jc w:val="center"/>
              <w:rPr>
                <w:rFonts w:ascii="Calibri" w:eastAsia="Times New Roman" w:hAnsi="Calibri" w:cs="Times New Roman"/>
                <w:color w:val="000000"/>
                <w:sz w:val="22"/>
                <w:szCs w:val="22"/>
              </w:rPr>
            </w:pPr>
            <w:r w:rsidRPr="00D3284B">
              <w:rPr>
                <w:rFonts w:ascii="Calibri" w:eastAsia="Times New Roman" w:hAnsi="Calibri" w:cs="Times New Roman"/>
                <w:color w:val="000000"/>
                <w:sz w:val="22"/>
                <w:szCs w:val="22"/>
              </w:rPr>
              <w:t>5 (20)</w:t>
            </w:r>
          </w:p>
        </w:tc>
        <w:tc>
          <w:tcPr>
            <w:tcW w:w="2100" w:type="dxa"/>
            <w:tcBorders>
              <w:top w:val="nil"/>
              <w:left w:val="nil"/>
              <w:bottom w:val="single" w:sz="4" w:space="0" w:color="auto"/>
              <w:right w:val="single" w:sz="4" w:space="0" w:color="auto"/>
            </w:tcBorders>
            <w:shd w:val="clear" w:color="auto" w:fill="auto"/>
            <w:vAlign w:val="center"/>
            <w:hideMark/>
          </w:tcPr>
          <w:p w14:paraId="534B7AAF" w14:textId="77777777" w:rsidR="00D3284B" w:rsidRPr="00D3284B" w:rsidRDefault="00D3284B" w:rsidP="00D3284B">
            <w:pPr>
              <w:jc w:val="center"/>
              <w:rPr>
                <w:rFonts w:ascii="Calibri" w:eastAsia="Times New Roman" w:hAnsi="Calibri" w:cs="Times New Roman"/>
                <w:color w:val="000000"/>
                <w:sz w:val="22"/>
                <w:szCs w:val="22"/>
              </w:rPr>
            </w:pPr>
            <w:r w:rsidRPr="00D3284B">
              <w:rPr>
                <w:rFonts w:ascii="Calibri" w:eastAsia="Times New Roman" w:hAnsi="Calibri" w:cs="Times New Roman"/>
                <w:color w:val="000000"/>
                <w:sz w:val="22"/>
                <w:szCs w:val="22"/>
              </w:rPr>
              <w:t>5 (20)</w:t>
            </w:r>
          </w:p>
        </w:tc>
      </w:tr>
    </w:tbl>
    <w:p w14:paraId="0C534B8C" w14:textId="77777777" w:rsidR="00D3284B" w:rsidRDefault="00D3284B" w:rsidP="00364B33">
      <w:pPr>
        <w:rPr>
          <w:b/>
        </w:rPr>
      </w:pPr>
    </w:p>
    <w:p w14:paraId="776AEDE8" w14:textId="12E6E91C" w:rsidR="008F2C99" w:rsidRPr="008F5EE8" w:rsidRDefault="00FD6A7F" w:rsidP="00364B33">
      <w:r>
        <w:rPr>
          <w:b/>
        </w:rPr>
        <w:t>Table 2</w:t>
      </w:r>
      <w:r w:rsidR="008F2C99" w:rsidRPr="003E6D4F">
        <w:rPr>
          <w:b/>
        </w:rPr>
        <w:t>.</w:t>
      </w:r>
      <w:r w:rsidR="008F2C99" w:rsidRPr="008F5EE8">
        <w:t xml:space="preserve"> Participants grouped by</w:t>
      </w:r>
      <w:r w:rsidR="00231BA1">
        <w:t xml:space="preserve"> weight</w:t>
      </w:r>
      <w:r w:rsidR="008F2C99" w:rsidRPr="008F5EE8">
        <w:t xml:space="preserve"> </w:t>
      </w:r>
      <w:r w:rsidR="00D3284B">
        <w:t>change in HEPA or low-efficiency filter, n (%)</w:t>
      </w:r>
    </w:p>
    <w:sectPr w:rsidR="008F2C99" w:rsidRPr="008F5EE8" w:rsidSect="00265E7B">
      <w:pgSz w:w="12240" w:h="15840"/>
      <w:pgMar w:top="1440" w:right="1440" w:bottom="63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EBDB6" w16cid:durableId="1E26E5A2"/>
  <w16cid:commentId w16cid:paraId="020856A6" w16cid:durableId="1E26E5A3"/>
  <w16cid:commentId w16cid:paraId="1419CDCA" w16cid:durableId="1E26E5A4"/>
  <w16cid:commentId w16cid:paraId="3BF743C4" w16cid:durableId="1E26E5A5"/>
  <w16cid:commentId w16cid:paraId="4FEA38C3" w16cid:durableId="1E26E5A6"/>
  <w16cid:commentId w16cid:paraId="184DBE6B" w16cid:durableId="1E26E5A7"/>
  <w16cid:commentId w16cid:paraId="53558C40" w16cid:durableId="1E26E5A8"/>
  <w16cid:commentId w16cid:paraId="04CB76EB" w16cid:durableId="1E26E5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306DA" w14:textId="77777777" w:rsidR="001D7CCA" w:rsidRDefault="001D7CCA" w:rsidP="001C490B">
      <w:r>
        <w:separator/>
      </w:r>
    </w:p>
  </w:endnote>
  <w:endnote w:type="continuationSeparator" w:id="0">
    <w:p w14:paraId="27255B45" w14:textId="77777777" w:rsidR="001D7CCA" w:rsidRDefault="001D7CCA" w:rsidP="001C4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AFC01" w14:textId="77777777" w:rsidR="001D7CCA" w:rsidRDefault="001D7CCA" w:rsidP="001C490B">
      <w:r>
        <w:separator/>
      </w:r>
    </w:p>
  </w:footnote>
  <w:footnote w:type="continuationSeparator" w:id="0">
    <w:p w14:paraId="79CC83F1" w14:textId="77777777" w:rsidR="001D7CCA" w:rsidRDefault="001D7CCA" w:rsidP="001C49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64"/>
    <w:rsid w:val="000008B4"/>
    <w:rsid w:val="00034C48"/>
    <w:rsid w:val="0008777D"/>
    <w:rsid w:val="000949C2"/>
    <w:rsid w:val="000B10E5"/>
    <w:rsid w:val="000B13B9"/>
    <w:rsid w:val="000C4E64"/>
    <w:rsid w:val="000C6EC3"/>
    <w:rsid w:val="001502A2"/>
    <w:rsid w:val="00163093"/>
    <w:rsid w:val="00170FE3"/>
    <w:rsid w:val="0019420F"/>
    <w:rsid w:val="001A333A"/>
    <w:rsid w:val="001C490B"/>
    <w:rsid w:val="001D7CCA"/>
    <w:rsid w:val="002024A0"/>
    <w:rsid w:val="002055F9"/>
    <w:rsid w:val="00231BA1"/>
    <w:rsid w:val="00251573"/>
    <w:rsid w:val="00253B48"/>
    <w:rsid w:val="0026478B"/>
    <w:rsid w:val="00265472"/>
    <w:rsid w:val="00265E7B"/>
    <w:rsid w:val="002679FC"/>
    <w:rsid w:val="00281658"/>
    <w:rsid w:val="00282384"/>
    <w:rsid w:val="00282B59"/>
    <w:rsid w:val="002A3492"/>
    <w:rsid w:val="002D4C40"/>
    <w:rsid w:val="002F1AFC"/>
    <w:rsid w:val="00313D60"/>
    <w:rsid w:val="0034107A"/>
    <w:rsid w:val="003570D7"/>
    <w:rsid w:val="00364B33"/>
    <w:rsid w:val="003A0838"/>
    <w:rsid w:val="003D5EC0"/>
    <w:rsid w:val="003D638B"/>
    <w:rsid w:val="003E6D4F"/>
    <w:rsid w:val="003F1804"/>
    <w:rsid w:val="004064CB"/>
    <w:rsid w:val="00442419"/>
    <w:rsid w:val="00460785"/>
    <w:rsid w:val="004621BA"/>
    <w:rsid w:val="00467E86"/>
    <w:rsid w:val="00474ACC"/>
    <w:rsid w:val="00480324"/>
    <w:rsid w:val="004A582B"/>
    <w:rsid w:val="004C179B"/>
    <w:rsid w:val="004D7579"/>
    <w:rsid w:val="004F0337"/>
    <w:rsid w:val="004F3AD5"/>
    <w:rsid w:val="00526A43"/>
    <w:rsid w:val="00533F35"/>
    <w:rsid w:val="005511E8"/>
    <w:rsid w:val="00556DCC"/>
    <w:rsid w:val="0057189C"/>
    <w:rsid w:val="005B2336"/>
    <w:rsid w:val="005D30FF"/>
    <w:rsid w:val="005E0EE5"/>
    <w:rsid w:val="005E5816"/>
    <w:rsid w:val="005F0DD9"/>
    <w:rsid w:val="00610C16"/>
    <w:rsid w:val="00614A48"/>
    <w:rsid w:val="00634D50"/>
    <w:rsid w:val="00636400"/>
    <w:rsid w:val="0063657D"/>
    <w:rsid w:val="0067456F"/>
    <w:rsid w:val="006943D0"/>
    <w:rsid w:val="006D2A34"/>
    <w:rsid w:val="006D6EE3"/>
    <w:rsid w:val="00702479"/>
    <w:rsid w:val="00732979"/>
    <w:rsid w:val="00737C83"/>
    <w:rsid w:val="007905D1"/>
    <w:rsid w:val="00790BD8"/>
    <w:rsid w:val="0079504B"/>
    <w:rsid w:val="007D5BCC"/>
    <w:rsid w:val="007E7FFE"/>
    <w:rsid w:val="007F3118"/>
    <w:rsid w:val="0083071E"/>
    <w:rsid w:val="00844E21"/>
    <w:rsid w:val="008454EE"/>
    <w:rsid w:val="00857C39"/>
    <w:rsid w:val="008878F0"/>
    <w:rsid w:val="0089477B"/>
    <w:rsid w:val="008A4A97"/>
    <w:rsid w:val="008B18AD"/>
    <w:rsid w:val="008B42F3"/>
    <w:rsid w:val="008C5631"/>
    <w:rsid w:val="008F2C99"/>
    <w:rsid w:val="008F5EE8"/>
    <w:rsid w:val="00905355"/>
    <w:rsid w:val="0093503B"/>
    <w:rsid w:val="00954648"/>
    <w:rsid w:val="00990BF0"/>
    <w:rsid w:val="009B4D3A"/>
    <w:rsid w:val="009C3DF0"/>
    <w:rsid w:val="00A05685"/>
    <w:rsid w:val="00A107B3"/>
    <w:rsid w:val="00A40D82"/>
    <w:rsid w:val="00AF6CED"/>
    <w:rsid w:val="00B07232"/>
    <w:rsid w:val="00B14472"/>
    <w:rsid w:val="00B40836"/>
    <w:rsid w:val="00B47B1B"/>
    <w:rsid w:val="00B91977"/>
    <w:rsid w:val="00BB3254"/>
    <w:rsid w:val="00BD13E2"/>
    <w:rsid w:val="00BD3186"/>
    <w:rsid w:val="00BF2577"/>
    <w:rsid w:val="00C040B6"/>
    <w:rsid w:val="00C22B9E"/>
    <w:rsid w:val="00C279BB"/>
    <w:rsid w:val="00C3195F"/>
    <w:rsid w:val="00C57234"/>
    <w:rsid w:val="00C95A92"/>
    <w:rsid w:val="00CB4DFB"/>
    <w:rsid w:val="00CE415B"/>
    <w:rsid w:val="00D012D3"/>
    <w:rsid w:val="00D31F20"/>
    <w:rsid w:val="00D3284B"/>
    <w:rsid w:val="00D34091"/>
    <w:rsid w:val="00D70B5F"/>
    <w:rsid w:val="00D74871"/>
    <w:rsid w:val="00D75E3C"/>
    <w:rsid w:val="00DA4BFA"/>
    <w:rsid w:val="00DB16DE"/>
    <w:rsid w:val="00DE55C9"/>
    <w:rsid w:val="00E37ACC"/>
    <w:rsid w:val="00E50873"/>
    <w:rsid w:val="00E82EC3"/>
    <w:rsid w:val="00EA7D4B"/>
    <w:rsid w:val="00ED4167"/>
    <w:rsid w:val="00EE63A7"/>
    <w:rsid w:val="00F12F09"/>
    <w:rsid w:val="00F45D43"/>
    <w:rsid w:val="00F56E89"/>
    <w:rsid w:val="00F72C1B"/>
    <w:rsid w:val="00FA23B7"/>
    <w:rsid w:val="00FD6A7F"/>
    <w:rsid w:val="00FE76FE"/>
    <w:rsid w:val="00FE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1F3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1AFC"/>
  </w:style>
  <w:style w:type="table" w:styleId="TableGrid">
    <w:name w:val="Table Grid"/>
    <w:basedOn w:val="TableNormal"/>
    <w:uiPriority w:val="39"/>
    <w:rsid w:val="00094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949C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526A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A43"/>
    <w:rPr>
      <w:rFonts w:ascii="Segoe UI" w:hAnsi="Segoe UI" w:cs="Segoe UI"/>
      <w:sz w:val="18"/>
      <w:szCs w:val="18"/>
    </w:rPr>
  </w:style>
  <w:style w:type="character" w:styleId="CommentReference">
    <w:name w:val="annotation reference"/>
    <w:basedOn w:val="DefaultParagraphFont"/>
    <w:uiPriority w:val="99"/>
    <w:semiHidden/>
    <w:unhideWhenUsed/>
    <w:rsid w:val="00857C39"/>
    <w:rPr>
      <w:sz w:val="16"/>
      <w:szCs w:val="16"/>
    </w:rPr>
  </w:style>
  <w:style w:type="paragraph" w:styleId="CommentText">
    <w:name w:val="annotation text"/>
    <w:basedOn w:val="Normal"/>
    <w:link w:val="CommentTextChar"/>
    <w:uiPriority w:val="99"/>
    <w:semiHidden/>
    <w:unhideWhenUsed/>
    <w:rsid w:val="00857C39"/>
    <w:rPr>
      <w:sz w:val="20"/>
      <w:szCs w:val="20"/>
    </w:rPr>
  </w:style>
  <w:style w:type="character" w:customStyle="1" w:styleId="CommentTextChar">
    <w:name w:val="Comment Text Char"/>
    <w:basedOn w:val="DefaultParagraphFont"/>
    <w:link w:val="CommentText"/>
    <w:uiPriority w:val="99"/>
    <w:semiHidden/>
    <w:rsid w:val="00857C39"/>
    <w:rPr>
      <w:sz w:val="20"/>
      <w:szCs w:val="20"/>
    </w:rPr>
  </w:style>
  <w:style w:type="paragraph" w:styleId="CommentSubject">
    <w:name w:val="annotation subject"/>
    <w:basedOn w:val="CommentText"/>
    <w:next w:val="CommentText"/>
    <w:link w:val="CommentSubjectChar"/>
    <w:uiPriority w:val="99"/>
    <w:semiHidden/>
    <w:unhideWhenUsed/>
    <w:rsid w:val="00857C39"/>
    <w:rPr>
      <w:b/>
      <w:bCs/>
    </w:rPr>
  </w:style>
  <w:style w:type="character" w:customStyle="1" w:styleId="CommentSubjectChar">
    <w:name w:val="Comment Subject Char"/>
    <w:basedOn w:val="CommentTextChar"/>
    <w:link w:val="CommentSubject"/>
    <w:uiPriority w:val="99"/>
    <w:semiHidden/>
    <w:rsid w:val="00857C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21753">
      <w:bodyDiv w:val="1"/>
      <w:marLeft w:val="0"/>
      <w:marRight w:val="0"/>
      <w:marTop w:val="0"/>
      <w:marBottom w:val="0"/>
      <w:divBdr>
        <w:top w:val="none" w:sz="0" w:space="0" w:color="auto"/>
        <w:left w:val="none" w:sz="0" w:space="0" w:color="auto"/>
        <w:bottom w:val="none" w:sz="0" w:space="0" w:color="auto"/>
        <w:right w:val="none" w:sz="0" w:space="0" w:color="auto"/>
      </w:divBdr>
    </w:div>
    <w:div w:id="147013894">
      <w:bodyDiv w:val="1"/>
      <w:marLeft w:val="0"/>
      <w:marRight w:val="0"/>
      <w:marTop w:val="0"/>
      <w:marBottom w:val="0"/>
      <w:divBdr>
        <w:top w:val="none" w:sz="0" w:space="0" w:color="auto"/>
        <w:left w:val="none" w:sz="0" w:space="0" w:color="auto"/>
        <w:bottom w:val="none" w:sz="0" w:space="0" w:color="auto"/>
        <w:right w:val="none" w:sz="0" w:space="0" w:color="auto"/>
      </w:divBdr>
    </w:div>
    <w:div w:id="164521335">
      <w:bodyDiv w:val="1"/>
      <w:marLeft w:val="0"/>
      <w:marRight w:val="0"/>
      <w:marTop w:val="0"/>
      <w:marBottom w:val="0"/>
      <w:divBdr>
        <w:top w:val="none" w:sz="0" w:space="0" w:color="auto"/>
        <w:left w:val="none" w:sz="0" w:space="0" w:color="auto"/>
        <w:bottom w:val="none" w:sz="0" w:space="0" w:color="auto"/>
        <w:right w:val="none" w:sz="0" w:space="0" w:color="auto"/>
      </w:divBdr>
    </w:div>
    <w:div w:id="287929249">
      <w:bodyDiv w:val="1"/>
      <w:marLeft w:val="0"/>
      <w:marRight w:val="0"/>
      <w:marTop w:val="0"/>
      <w:marBottom w:val="0"/>
      <w:divBdr>
        <w:top w:val="none" w:sz="0" w:space="0" w:color="auto"/>
        <w:left w:val="none" w:sz="0" w:space="0" w:color="auto"/>
        <w:bottom w:val="none" w:sz="0" w:space="0" w:color="auto"/>
        <w:right w:val="none" w:sz="0" w:space="0" w:color="auto"/>
      </w:divBdr>
      <w:divsChild>
        <w:div w:id="310522814">
          <w:marLeft w:val="0"/>
          <w:marRight w:val="0"/>
          <w:marTop w:val="0"/>
          <w:marBottom w:val="0"/>
          <w:divBdr>
            <w:top w:val="none" w:sz="0" w:space="0" w:color="auto"/>
            <w:left w:val="none" w:sz="0" w:space="0" w:color="auto"/>
            <w:bottom w:val="none" w:sz="0" w:space="0" w:color="auto"/>
            <w:right w:val="none" w:sz="0" w:space="0" w:color="auto"/>
          </w:divBdr>
        </w:div>
      </w:divsChild>
    </w:div>
    <w:div w:id="443809930">
      <w:bodyDiv w:val="1"/>
      <w:marLeft w:val="0"/>
      <w:marRight w:val="0"/>
      <w:marTop w:val="0"/>
      <w:marBottom w:val="0"/>
      <w:divBdr>
        <w:top w:val="none" w:sz="0" w:space="0" w:color="auto"/>
        <w:left w:val="none" w:sz="0" w:space="0" w:color="auto"/>
        <w:bottom w:val="none" w:sz="0" w:space="0" w:color="auto"/>
        <w:right w:val="none" w:sz="0" w:space="0" w:color="auto"/>
      </w:divBdr>
    </w:div>
    <w:div w:id="601299184">
      <w:bodyDiv w:val="1"/>
      <w:marLeft w:val="0"/>
      <w:marRight w:val="0"/>
      <w:marTop w:val="0"/>
      <w:marBottom w:val="0"/>
      <w:divBdr>
        <w:top w:val="none" w:sz="0" w:space="0" w:color="auto"/>
        <w:left w:val="none" w:sz="0" w:space="0" w:color="auto"/>
        <w:bottom w:val="none" w:sz="0" w:space="0" w:color="auto"/>
        <w:right w:val="none" w:sz="0" w:space="0" w:color="auto"/>
      </w:divBdr>
    </w:div>
    <w:div w:id="951285809">
      <w:bodyDiv w:val="1"/>
      <w:marLeft w:val="0"/>
      <w:marRight w:val="0"/>
      <w:marTop w:val="0"/>
      <w:marBottom w:val="0"/>
      <w:divBdr>
        <w:top w:val="none" w:sz="0" w:space="0" w:color="auto"/>
        <w:left w:val="none" w:sz="0" w:space="0" w:color="auto"/>
        <w:bottom w:val="none" w:sz="0" w:space="0" w:color="auto"/>
        <w:right w:val="none" w:sz="0" w:space="0" w:color="auto"/>
      </w:divBdr>
    </w:div>
    <w:div w:id="964510207">
      <w:bodyDiv w:val="1"/>
      <w:marLeft w:val="0"/>
      <w:marRight w:val="0"/>
      <w:marTop w:val="0"/>
      <w:marBottom w:val="0"/>
      <w:divBdr>
        <w:top w:val="none" w:sz="0" w:space="0" w:color="auto"/>
        <w:left w:val="none" w:sz="0" w:space="0" w:color="auto"/>
        <w:bottom w:val="none" w:sz="0" w:space="0" w:color="auto"/>
        <w:right w:val="none" w:sz="0" w:space="0" w:color="auto"/>
      </w:divBdr>
    </w:div>
    <w:div w:id="1000541659">
      <w:bodyDiv w:val="1"/>
      <w:marLeft w:val="0"/>
      <w:marRight w:val="0"/>
      <w:marTop w:val="0"/>
      <w:marBottom w:val="0"/>
      <w:divBdr>
        <w:top w:val="none" w:sz="0" w:space="0" w:color="auto"/>
        <w:left w:val="none" w:sz="0" w:space="0" w:color="auto"/>
        <w:bottom w:val="none" w:sz="0" w:space="0" w:color="auto"/>
        <w:right w:val="none" w:sz="0" w:space="0" w:color="auto"/>
      </w:divBdr>
    </w:div>
    <w:div w:id="1193883298">
      <w:bodyDiv w:val="1"/>
      <w:marLeft w:val="0"/>
      <w:marRight w:val="0"/>
      <w:marTop w:val="0"/>
      <w:marBottom w:val="0"/>
      <w:divBdr>
        <w:top w:val="none" w:sz="0" w:space="0" w:color="auto"/>
        <w:left w:val="none" w:sz="0" w:space="0" w:color="auto"/>
        <w:bottom w:val="none" w:sz="0" w:space="0" w:color="auto"/>
        <w:right w:val="none" w:sz="0" w:space="0" w:color="auto"/>
      </w:divBdr>
    </w:div>
    <w:div w:id="1218322541">
      <w:bodyDiv w:val="1"/>
      <w:marLeft w:val="0"/>
      <w:marRight w:val="0"/>
      <w:marTop w:val="0"/>
      <w:marBottom w:val="0"/>
      <w:divBdr>
        <w:top w:val="none" w:sz="0" w:space="0" w:color="auto"/>
        <w:left w:val="none" w:sz="0" w:space="0" w:color="auto"/>
        <w:bottom w:val="none" w:sz="0" w:space="0" w:color="auto"/>
        <w:right w:val="none" w:sz="0" w:space="0" w:color="auto"/>
      </w:divBdr>
    </w:div>
    <w:div w:id="1236665473">
      <w:bodyDiv w:val="1"/>
      <w:marLeft w:val="0"/>
      <w:marRight w:val="0"/>
      <w:marTop w:val="0"/>
      <w:marBottom w:val="0"/>
      <w:divBdr>
        <w:top w:val="none" w:sz="0" w:space="0" w:color="auto"/>
        <w:left w:val="none" w:sz="0" w:space="0" w:color="auto"/>
        <w:bottom w:val="none" w:sz="0" w:space="0" w:color="auto"/>
        <w:right w:val="none" w:sz="0" w:space="0" w:color="auto"/>
      </w:divBdr>
    </w:div>
    <w:div w:id="1244149461">
      <w:bodyDiv w:val="1"/>
      <w:marLeft w:val="0"/>
      <w:marRight w:val="0"/>
      <w:marTop w:val="0"/>
      <w:marBottom w:val="0"/>
      <w:divBdr>
        <w:top w:val="none" w:sz="0" w:space="0" w:color="auto"/>
        <w:left w:val="none" w:sz="0" w:space="0" w:color="auto"/>
        <w:bottom w:val="none" w:sz="0" w:space="0" w:color="auto"/>
        <w:right w:val="none" w:sz="0" w:space="0" w:color="auto"/>
      </w:divBdr>
    </w:div>
    <w:div w:id="1317950888">
      <w:bodyDiv w:val="1"/>
      <w:marLeft w:val="0"/>
      <w:marRight w:val="0"/>
      <w:marTop w:val="0"/>
      <w:marBottom w:val="0"/>
      <w:divBdr>
        <w:top w:val="none" w:sz="0" w:space="0" w:color="auto"/>
        <w:left w:val="none" w:sz="0" w:space="0" w:color="auto"/>
        <w:bottom w:val="none" w:sz="0" w:space="0" w:color="auto"/>
        <w:right w:val="none" w:sz="0" w:space="0" w:color="auto"/>
      </w:divBdr>
    </w:div>
    <w:div w:id="1516993245">
      <w:bodyDiv w:val="1"/>
      <w:marLeft w:val="0"/>
      <w:marRight w:val="0"/>
      <w:marTop w:val="0"/>
      <w:marBottom w:val="0"/>
      <w:divBdr>
        <w:top w:val="none" w:sz="0" w:space="0" w:color="auto"/>
        <w:left w:val="none" w:sz="0" w:space="0" w:color="auto"/>
        <w:bottom w:val="none" w:sz="0" w:space="0" w:color="auto"/>
        <w:right w:val="none" w:sz="0" w:space="0" w:color="auto"/>
      </w:divBdr>
    </w:div>
    <w:div w:id="1543517969">
      <w:bodyDiv w:val="1"/>
      <w:marLeft w:val="0"/>
      <w:marRight w:val="0"/>
      <w:marTop w:val="0"/>
      <w:marBottom w:val="0"/>
      <w:divBdr>
        <w:top w:val="none" w:sz="0" w:space="0" w:color="auto"/>
        <w:left w:val="none" w:sz="0" w:space="0" w:color="auto"/>
        <w:bottom w:val="none" w:sz="0" w:space="0" w:color="auto"/>
        <w:right w:val="none" w:sz="0" w:space="0" w:color="auto"/>
      </w:divBdr>
      <w:divsChild>
        <w:div w:id="833763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7040297">
              <w:marLeft w:val="0"/>
              <w:marRight w:val="0"/>
              <w:marTop w:val="0"/>
              <w:marBottom w:val="0"/>
              <w:divBdr>
                <w:top w:val="none" w:sz="0" w:space="0" w:color="auto"/>
                <w:left w:val="none" w:sz="0" w:space="0" w:color="auto"/>
                <w:bottom w:val="none" w:sz="0" w:space="0" w:color="auto"/>
                <w:right w:val="none" w:sz="0" w:space="0" w:color="auto"/>
              </w:divBdr>
              <w:divsChild>
                <w:div w:id="45910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6335">
      <w:bodyDiv w:val="1"/>
      <w:marLeft w:val="0"/>
      <w:marRight w:val="0"/>
      <w:marTop w:val="0"/>
      <w:marBottom w:val="0"/>
      <w:divBdr>
        <w:top w:val="none" w:sz="0" w:space="0" w:color="auto"/>
        <w:left w:val="none" w:sz="0" w:space="0" w:color="auto"/>
        <w:bottom w:val="none" w:sz="0" w:space="0" w:color="auto"/>
        <w:right w:val="none" w:sz="0" w:space="0" w:color="auto"/>
      </w:divBdr>
      <w:divsChild>
        <w:div w:id="2037656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544433">
              <w:marLeft w:val="0"/>
              <w:marRight w:val="0"/>
              <w:marTop w:val="0"/>
              <w:marBottom w:val="0"/>
              <w:divBdr>
                <w:top w:val="none" w:sz="0" w:space="0" w:color="auto"/>
                <w:left w:val="none" w:sz="0" w:space="0" w:color="auto"/>
                <w:bottom w:val="none" w:sz="0" w:space="0" w:color="auto"/>
                <w:right w:val="none" w:sz="0" w:space="0" w:color="auto"/>
              </w:divBdr>
              <w:divsChild>
                <w:div w:id="1073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19007">
      <w:bodyDiv w:val="1"/>
      <w:marLeft w:val="0"/>
      <w:marRight w:val="0"/>
      <w:marTop w:val="0"/>
      <w:marBottom w:val="0"/>
      <w:divBdr>
        <w:top w:val="none" w:sz="0" w:space="0" w:color="auto"/>
        <w:left w:val="none" w:sz="0" w:space="0" w:color="auto"/>
        <w:bottom w:val="none" w:sz="0" w:space="0" w:color="auto"/>
        <w:right w:val="none" w:sz="0" w:space="0" w:color="auto"/>
      </w:divBdr>
    </w:div>
    <w:div w:id="1951931093">
      <w:bodyDiv w:val="1"/>
      <w:marLeft w:val="0"/>
      <w:marRight w:val="0"/>
      <w:marTop w:val="0"/>
      <w:marBottom w:val="0"/>
      <w:divBdr>
        <w:top w:val="none" w:sz="0" w:space="0" w:color="auto"/>
        <w:left w:val="none" w:sz="0" w:space="0" w:color="auto"/>
        <w:bottom w:val="none" w:sz="0" w:space="0" w:color="auto"/>
        <w:right w:val="none" w:sz="0" w:space="0" w:color="auto"/>
      </w:divBdr>
    </w:div>
    <w:div w:id="2032224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aniellebabbel\Documents\Air%20filter%20study\Air%20filter%20differences%20with%20indoor%20air%20questions%20by%20HEP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Weight</a:t>
            </a:r>
            <a:r>
              <a:rPr lang="en-US" baseline="0"/>
              <a:t> changes in air filters pre- and post-study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 filter </c:v>
          </c:tx>
          <c:spPr>
            <a:solidFill>
              <a:schemeClr val="accent1"/>
            </a:solidFill>
            <a:ln>
              <a:noFill/>
            </a:ln>
            <a:effectLst/>
          </c:spPr>
          <c:invertIfNegative val="0"/>
          <c:cat>
            <c:strRef>
              <c:f>Sheet1!$A$2:$A$26</c:f>
              <c:strCache>
                <c:ptCount val="25"/>
                <c:pt idx="0">
                  <c:v>AF010</c:v>
                </c:pt>
                <c:pt idx="1">
                  <c:v>AF027</c:v>
                </c:pt>
                <c:pt idx="2">
                  <c:v>AF011</c:v>
                </c:pt>
                <c:pt idx="3">
                  <c:v>AF022</c:v>
                </c:pt>
                <c:pt idx="4">
                  <c:v>AF009</c:v>
                </c:pt>
                <c:pt idx="5">
                  <c:v>AF012</c:v>
                </c:pt>
                <c:pt idx="6">
                  <c:v>AF026</c:v>
                </c:pt>
                <c:pt idx="7">
                  <c:v>AF017</c:v>
                </c:pt>
                <c:pt idx="8">
                  <c:v>AF016</c:v>
                </c:pt>
                <c:pt idx="9">
                  <c:v>AF015</c:v>
                </c:pt>
                <c:pt idx="10">
                  <c:v>AF014</c:v>
                </c:pt>
                <c:pt idx="11">
                  <c:v>AF013</c:v>
                </c:pt>
                <c:pt idx="12">
                  <c:v>AF003</c:v>
                </c:pt>
                <c:pt idx="13">
                  <c:v>AF008</c:v>
                </c:pt>
                <c:pt idx="14">
                  <c:v>AF018</c:v>
                </c:pt>
                <c:pt idx="15">
                  <c:v>AF021</c:v>
                </c:pt>
                <c:pt idx="16">
                  <c:v>AF020</c:v>
                </c:pt>
                <c:pt idx="17">
                  <c:v>AF001</c:v>
                </c:pt>
                <c:pt idx="18">
                  <c:v>AF025</c:v>
                </c:pt>
                <c:pt idx="19">
                  <c:v>AF002</c:v>
                </c:pt>
                <c:pt idx="20">
                  <c:v>AF006</c:v>
                </c:pt>
                <c:pt idx="21">
                  <c:v>AF023</c:v>
                </c:pt>
                <c:pt idx="22">
                  <c:v>AF004/05</c:v>
                </c:pt>
                <c:pt idx="23">
                  <c:v>AF024</c:v>
                </c:pt>
                <c:pt idx="24">
                  <c:v>AF019</c:v>
                </c:pt>
              </c:strCache>
            </c:strRef>
          </c:cat>
          <c:val>
            <c:numRef>
              <c:f>Sheet1!$B$2:$B$26</c:f>
              <c:numCache>
                <c:formatCode>General</c:formatCode>
                <c:ptCount val="25"/>
                <c:pt idx="0">
                  <c:v>1.409</c:v>
                </c:pt>
                <c:pt idx="1">
                  <c:v>1.7829999999999999</c:v>
                </c:pt>
                <c:pt idx="2">
                  <c:v>2.0209999999999999</c:v>
                </c:pt>
                <c:pt idx="3">
                  <c:v>2.1339999999999999</c:v>
                </c:pt>
                <c:pt idx="4">
                  <c:v>2.2829999999999999</c:v>
                </c:pt>
                <c:pt idx="5">
                  <c:v>2.5019999999999998</c:v>
                </c:pt>
                <c:pt idx="6">
                  <c:v>3.9910000000000001</c:v>
                </c:pt>
                <c:pt idx="7">
                  <c:v>4.7759999999999998</c:v>
                </c:pt>
                <c:pt idx="8">
                  <c:v>5.0330000000000004</c:v>
                </c:pt>
                <c:pt idx="9">
                  <c:v>5.1529999999999996</c:v>
                </c:pt>
                <c:pt idx="10">
                  <c:v>5.5590000000000002</c:v>
                </c:pt>
                <c:pt idx="11">
                  <c:v>6.0750000000000002</c:v>
                </c:pt>
                <c:pt idx="12">
                  <c:v>6.0759999999999996</c:v>
                </c:pt>
                <c:pt idx="13">
                  <c:v>6.3330000000000002</c:v>
                </c:pt>
                <c:pt idx="14">
                  <c:v>7.47</c:v>
                </c:pt>
                <c:pt idx="15">
                  <c:v>7.9550000000000001</c:v>
                </c:pt>
                <c:pt idx="16">
                  <c:v>9.4109999999999996</c:v>
                </c:pt>
                <c:pt idx="17">
                  <c:v>10.055</c:v>
                </c:pt>
                <c:pt idx="18">
                  <c:v>13.456</c:v>
                </c:pt>
                <c:pt idx="19">
                  <c:v>14.05</c:v>
                </c:pt>
                <c:pt idx="20">
                  <c:v>14.529</c:v>
                </c:pt>
                <c:pt idx="21">
                  <c:v>18.776</c:v>
                </c:pt>
                <c:pt idx="22">
                  <c:v>19.292999999999999</c:v>
                </c:pt>
                <c:pt idx="23">
                  <c:v>19.600000000000001</c:v>
                </c:pt>
                <c:pt idx="24">
                  <c:v>19.681999999999999</c:v>
                </c:pt>
              </c:numCache>
            </c:numRef>
          </c:val>
          <c:extLst>
            <c:ext xmlns:c16="http://schemas.microsoft.com/office/drawing/2014/chart" uri="{C3380CC4-5D6E-409C-BE32-E72D297353CC}">
              <c16:uniqueId val="{00000000-33F6-43F5-ACC8-81E405C9677A}"/>
            </c:ext>
          </c:extLst>
        </c:ser>
        <c:ser>
          <c:idx val="1"/>
          <c:order val="1"/>
          <c:tx>
            <c:v>Low-efficiency filter</c:v>
          </c:tx>
          <c:spPr>
            <a:solidFill>
              <a:schemeClr val="accent2"/>
            </a:solidFill>
            <a:ln>
              <a:noFill/>
            </a:ln>
            <a:effectLst/>
          </c:spPr>
          <c:invertIfNegative val="0"/>
          <c:cat>
            <c:strRef>
              <c:f>Sheet1!$A$2:$A$26</c:f>
              <c:strCache>
                <c:ptCount val="25"/>
                <c:pt idx="0">
                  <c:v>AF010</c:v>
                </c:pt>
                <c:pt idx="1">
                  <c:v>AF027</c:v>
                </c:pt>
                <c:pt idx="2">
                  <c:v>AF011</c:v>
                </c:pt>
                <c:pt idx="3">
                  <c:v>AF022</c:v>
                </c:pt>
                <c:pt idx="4">
                  <c:v>AF009</c:v>
                </c:pt>
                <c:pt idx="5">
                  <c:v>AF012</c:v>
                </c:pt>
                <c:pt idx="6">
                  <c:v>AF026</c:v>
                </c:pt>
                <c:pt idx="7">
                  <c:v>AF017</c:v>
                </c:pt>
                <c:pt idx="8">
                  <c:v>AF016</c:v>
                </c:pt>
                <c:pt idx="9">
                  <c:v>AF015</c:v>
                </c:pt>
                <c:pt idx="10">
                  <c:v>AF014</c:v>
                </c:pt>
                <c:pt idx="11">
                  <c:v>AF013</c:v>
                </c:pt>
                <c:pt idx="12">
                  <c:v>AF003</c:v>
                </c:pt>
                <c:pt idx="13">
                  <c:v>AF008</c:v>
                </c:pt>
                <c:pt idx="14">
                  <c:v>AF018</c:v>
                </c:pt>
                <c:pt idx="15">
                  <c:v>AF021</c:v>
                </c:pt>
                <c:pt idx="16">
                  <c:v>AF020</c:v>
                </c:pt>
                <c:pt idx="17">
                  <c:v>AF001</c:v>
                </c:pt>
                <c:pt idx="18">
                  <c:v>AF025</c:v>
                </c:pt>
                <c:pt idx="19">
                  <c:v>AF002</c:v>
                </c:pt>
                <c:pt idx="20">
                  <c:v>AF006</c:v>
                </c:pt>
                <c:pt idx="21">
                  <c:v>AF023</c:v>
                </c:pt>
                <c:pt idx="22">
                  <c:v>AF004/05</c:v>
                </c:pt>
                <c:pt idx="23">
                  <c:v>AF024</c:v>
                </c:pt>
                <c:pt idx="24">
                  <c:v>AF019</c:v>
                </c:pt>
              </c:strCache>
            </c:strRef>
          </c:cat>
          <c:val>
            <c:numRef>
              <c:f>Sheet1!$C$2:$C$26</c:f>
              <c:numCache>
                <c:formatCode>General</c:formatCode>
                <c:ptCount val="25"/>
                <c:pt idx="0">
                  <c:v>6.077</c:v>
                </c:pt>
                <c:pt idx="1">
                  <c:v>4.5949999999999998</c:v>
                </c:pt>
                <c:pt idx="2">
                  <c:v>7.7489999999999997</c:v>
                </c:pt>
                <c:pt idx="3">
                  <c:v>7.8559999999999999</c:v>
                </c:pt>
                <c:pt idx="4">
                  <c:v>2.3980000000000001</c:v>
                </c:pt>
                <c:pt idx="5">
                  <c:v>1.1850000000000001</c:v>
                </c:pt>
                <c:pt idx="6">
                  <c:v>8</c:v>
                </c:pt>
                <c:pt idx="7">
                  <c:v>6.5259999999999998</c:v>
                </c:pt>
                <c:pt idx="8">
                  <c:v>5.8869999999999996</c:v>
                </c:pt>
                <c:pt idx="9">
                  <c:v>2.2189999999999999</c:v>
                </c:pt>
                <c:pt idx="10">
                  <c:v>12.769</c:v>
                </c:pt>
                <c:pt idx="11">
                  <c:v>2.2519999999999998</c:v>
                </c:pt>
                <c:pt idx="12">
                  <c:v>1.294</c:v>
                </c:pt>
                <c:pt idx="13">
                  <c:v>1.6830000000000001</c:v>
                </c:pt>
                <c:pt idx="14">
                  <c:v>4.3689999999999998</c:v>
                </c:pt>
                <c:pt idx="15">
                  <c:v>4.8460000000000001</c:v>
                </c:pt>
                <c:pt idx="16">
                  <c:v>4.7160000000000002</c:v>
                </c:pt>
                <c:pt idx="17">
                  <c:v>6.5129999999999999</c:v>
                </c:pt>
                <c:pt idx="18">
                  <c:v>4.7590000000000003</c:v>
                </c:pt>
                <c:pt idx="19">
                  <c:v>6.5049999999999999</c:v>
                </c:pt>
                <c:pt idx="20">
                  <c:v>10.221</c:v>
                </c:pt>
                <c:pt idx="21">
                  <c:v>6.9630000000000001</c:v>
                </c:pt>
                <c:pt idx="22">
                  <c:v>7.4880000000000004</c:v>
                </c:pt>
                <c:pt idx="23">
                  <c:v>4.5910000000000002</c:v>
                </c:pt>
                <c:pt idx="24">
                  <c:v>6.782</c:v>
                </c:pt>
              </c:numCache>
            </c:numRef>
          </c:val>
          <c:extLst>
            <c:ext xmlns:c16="http://schemas.microsoft.com/office/drawing/2014/chart" uri="{C3380CC4-5D6E-409C-BE32-E72D297353CC}">
              <c16:uniqueId val="{00000001-33F6-43F5-ACC8-81E405C9677A}"/>
            </c:ext>
          </c:extLst>
        </c:ser>
        <c:dLbls>
          <c:showLegendKey val="0"/>
          <c:showVal val="0"/>
          <c:showCatName val="0"/>
          <c:showSerName val="0"/>
          <c:showPercent val="0"/>
          <c:showBubbleSize val="0"/>
        </c:dLbls>
        <c:gapWidth val="219"/>
        <c:overlap val="-27"/>
        <c:axId val="-268709552"/>
        <c:axId val="-193094688"/>
      </c:barChart>
      <c:catAx>
        <c:axId val="-268709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Participant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94688"/>
        <c:crosses val="autoZero"/>
        <c:auto val="1"/>
        <c:lblAlgn val="ctr"/>
        <c:lblOffset val="100"/>
        <c:noMultiLvlLbl val="0"/>
      </c:catAx>
      <c:valAx>
        <c:axId val="-19309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change (mg)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09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403F68-57B5-4EB8-9FE3-EB0CF0BB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babblindani@gmail.com</dc:creator>
  <cp:keywords/>
  <dc:description/>
  <cp:lastModifiedBy>Danielle Babbel</cp:lastModifiedBy>
  <cp:revision>2</cp:revision>
  <cp:lastPrinted>2018-02-07T01:57:00Z</cp:lastPrinted>
  <dcterms:created xsi:type="dcterms:W3CDTF">2018-02-12T20:25:00Z</dcterms:created>
  <dcterms:modified xsi:type="dcterms:W3CDTF">2018-02-12T20:25:00Z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1a4512-8026-4a73-bfb7-8d52c1779a3a_Enabled">
    <vt:lpwstr>True</vt:lpwstr>
  </property>
  <property fmtid="{D5CDD505-2E9C-101B-9397-08002B2CF9AE}" pid="3" name="MSIP_Label_ba1a4512-8026-4a73-bfb7-8d52c1779a3a_SiteId">
    <vt:lpwstr>a79016de-bdd0-4e47-91f4-79416ab912ad</vt:lpwstr>
  </property>
  <property fmtid="{D5CDD505-2E9C-101B-9397-08002B2CF9AE}" pid="4" name="MSIP_Label_ba1a4512-8026-4a73-bfb7-8d52c1779a3a_Ref">
    <vt:lpwstr>https://api.informationprotection.azure.com/api/a79016de-bdd0-4e47-91f4-79416ab912ad</vt:lpwstr>
  </property>
  <property fmtid="{D5CDD505-2E9C-101B-9397-08002B2CF9AE}" pid="5" name="MSIP_Label_ba1a4512-8026-4a73-bfb7-8d52c1779a3a_SetBy">
    <vt:lpwstr>Daniel.Bride@imail.org</vt:lpwstr>
  </property>
  <property fmtid="{D5CDD505-2E9C-101B-9397-08002B2CF9AE}" pid="6" name="MSIP_Label_ba1a4512-8026-4a73-bfb7-8d52c1779a3a_SetDate">
    <vt:lpwstr>2018-02-07T09:12:44.9127036-07:00</vt:lpwstr>
  </property>
  <property fmtid="{D5CDD505-2E9C-101B-9397-08002B2CF9AE}" pid="7" name="MSIP_Label_ba1a4512-8026-4a73-bfb7-8d52c1779a3a_Name">
    <vt:lpwstr>Sensitive Information</vt:lpwstr>
  </property>
  <property fmtid="{D5CDD505-2E9C-101B-9397-08002B2CF9AE}" pid="8" name="MSIP_Label_ba1a4512-8026-4a73-bfb7-8d52c1779a3a_Application">
    <vt:lpwstr>Microsoft Azure Information Protection</vt:lpwstr>
  </property>
  <property fmtid="{D5CDD505-2E9C-101B-9397-08002B2CF9AE}" pid="9" name="MSIP_Label_ba1a4512-8026-4a73-bfb7-8d52c1779a3a_Extended_MSFT_Method">
    <vt:lpwstr>Automatic</vt:lpwstr>
  </property>
  <property fmtid="{D5CDD505-2E9C-101B-9397-08002B2CF9AE}" pid="10" name="Sensitivity">
    <vt:lpwstr>Sensitive Information</vt:lpwstr>
  </property>
</Properties>
</file>