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200"/>
        <w:gridCol w:w="4826"/>
      </w:tblGrid>
      <w:tr>
        <w:tc>
          <w:tcPr>
            <w:tcW w:type="dxa" w:w="4200"/>
            <w:vAlign w:val="center"/>
          </w:tcPr>
          <w:p>
            <w:r>
              <w:drawing>
                <wp:inline distT="0" distB="0" distL="0" distR="0">
                  <wp:extent cx="20002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00250" cy="1495425"/>
                          </a:xfrm>
                          <a:prstGeom prst="rect">
                            <a:avLst/>
                          </a:prstGeom>
                        </pic:spPr>
                      </pic:pic>
                    </a:graphicData>
                  </a:graphic>
                </wp:inline>
              </w:drawing>
            </w:r>
          </w:p>
        </w:tc>
        <w:tc>
          <w:tcPr>
            <w:tcW w:type="dxa" w:w="4826"/>
            <w:vAlign w:val="center"/>
          </w:tcPr>
          <w:tbl>
            <w:tblPr>
              <w:tblW w:type="dxa" w:w="4600"/>
              <w:tblBorders>
                <w:top w:val="single" w:color="2FB7BC" w:sz="4"/>
                <w:left w:val="single" w:color="2FB7BC" w:sz="4"/>
                <w:bottom w:val="single" w:color="2FB7BC" w:sz="4"/>
                <w:right w:val="single" w:color="2FB7BC" w:sz="4"/>
                <w:insideH w:val="single" w:color="2FB7BC" w:sz="4"/>
                <w:insideV w:val="single" w:color="2FB7BC" w:sz="4"/>
              </w:tblBorders>
            </w:tblPr>
            <w:tblGrid>
              <w:gridCol w:w="4600"/>
            </w:tblGrid>
            <w:tr>
              <w:tc>
                <w:tcPr>
                  <w:tcMar>
                    <w:top w:type="dxa" w:w="40"/>
                    <w:left w:type="dxa" w:w="120"/>
                    <w:bottom w:type="dxa" w:w="40"/>
                    <w:right w:type="dxa" w:w="120"/>
                  </w:tcMar>
                </w:tcPr>
                <w:p>
                  <w:pPr>
                    <w:spacing w:after="0" w:line="230"/>
                  </w:pPr>
                  <w:r>
                    <w:rPr>
                      <w:rFonts w:ascii="Calibri" w:cs="Calibri" w:eastAsia="Calibri" w:hAnsi="Calibri"/>
                      <w:b/>
                      <w:bCs/>
                      <w:color w:val="2D2961"/>
                      <w:sz w:val="19"/>
                      <w:szCs w:val="19"/>
                    </w:rPr>
                    <w:t xml:space="preserve">Contrat N° : </w:t>
                  </w:r>
                  <w:r>
                    <w:rPr>
                      <w:rFonts w:ascii="Calibri" w:cs="Calibri" w:eastAsia="Calibri" w:hAnsi="Calibri"/>
                      <w:b/>
                      <w:bCs/>
                      <w:color w:val="444444"/>
                      <w:sz w:val="20"/>
                      <w:szCs w:val="20"/>
                      <w:shd w:fill="FFF3B0" w:color="auto" w:val="clear"/>
                    </w:rPr>
                    <w:t xml:space="preserve">{{numero_contrat}}</w:t>
                  </w:r>
                </w:p>
              </w:tc>
            </w:tr>
            <w:tr>
              <w:tc>
                <w:tcPr>
                  <w:tcMar>
                    <w:top w:type="dxa" w:w="40"/>
                    <w:left w:type="dxa" w:w="120"/>
                    <w:bottom w:type="dxa" w:w="40"/>
                    <w:right w:type="dxa" w:w="120"/>
                  </w:tcMar>
                </w:tcPr>
                <w:p>
                  <w:pPr>
                    <w:spacing w:after="0" w:line="230"/>
                  </w:pPr>
                  <w:r>
                    <w:rPr>
                      <w:rFonts w:ascii="Calibri" w:cs="Calibri" w:eastAsia="Calibri" w:hAnsi="Calibri"/>
                      <w:b/>
                      <w:bCs/>
                      <w:color w:val="2D2961"/>
                      <w:sz w:val="19"/>
                      <w:szCs w:val="19"/>
                    </w:rPr>
                    <w:t xml:space="preserve">Devis N° : </w:t>
                  </w:r>
                  <w:r>
                    <w:rPr>
                      <w:rFonts w:ascii="Calibri" w:cs="Calibri" w:eastAsia="Calibri" w:hAnsi="Calibri"/>
                      <w:b/>
                      <w:bCs/>
                      <w:color w:val="444444"/>
                      <w:sz w:val="20"/>
                      <w:szCs w:val="20"/>
                      <w:shd w:fill="FFF3B0" w:color="auto" w:val="clear"/>
                    </w:rPr>
                    <w:t xml:space="preserve">{{numero_devis}}</w:t>
                  </w:r>
                </w:p>
              </w:tc>
            </w:tr>
            <w:tr>
              <w:tc>
                <w:tcPr>
                  <w:tcMar>
                    <w:top w:type="dxa" w:w="40"/>
                    <w:left w:type="dxa" w:w="120"/>
                    <w:bottom w:type="dxa" w:w="40"/>
                    <w:right w:type="dxa" w:w="120"/>
                  </w:tcMar>
                </w:tcPr>
                <w:p>
                  <w:pPr>
                    <w:spacing w:after="0" w:line="230"/>
                  </w:pPr>
                  <w:r>
                    <w:rPr>
                      <w:rFonts w:ascii="Calibri" w:cs="Calibri" w:eastAsia="Calibri" w:hAnsi="Calibri"/>
                      <w:b/>
                      <w:bCs/>
                      <w:color w:val="2D2961"/>
                      <w:sz w:val="19"/>
                      <w:szCs w:val="19"/>
                    </w:rPr>
                    <w:t xml:space="preserve">Date d’émission : </w:t>
                  </w:r>
                  <w:r>
                    <w:rPr>
                      <w:rFonts w:ascii="Calibri" w:cs="Calibri" w:eastAsia="Calibri" w:hAnsi="Calibri"/>
                      <w:b/>
                      <w:bCs/>
                      <w:color w:val="444444"/>
                      <w:sz w:val="20"/>
                      <w:szCs w:val="20"/>
                      <w:shd w:fill="FFF3B0" w:color="auto" w:val="clear"/>
                    </w:rPr>
                    <w:t xml:space="preserve">{{date_emission}}</w:t>
                  </w:r>
                </w:p>
              </w:tc>
            </w:tr>
          </w:tbl>
          <w:p/>
        </w:tc>
      </w:tr>
    </w:tbl>
    <w:p>
      <w:pPr>
        <w:spacing w:after="40" w:before="180"/>
        <w:jc w:val="center"/>
      </w:pPr>
      <w:r>
        <w:rPr>
          <w:rFonts w:ascii="Calibri" w:cs="Calibri" w:eastAsia="Calibri" w:hAnsi="Calibri"/>
          <w:b/>
          <w:bCs/>
          <w:color w:val="2D2961"/>
          <w:sz w:val="30"/>
          <w:szCs w:val="30"/>
        </w:rPr>
        <w:t xml:space="preserve">CONTRAT D’ENTRETIEN — FOSSE SEPTIQUE</w:t>
      </w:r>
    </w:p>
    <w:p>
      <w:pPr>
        <w:pBdr>
          <w:bottom w:val="single" w:color="2FB7BC" w:sz="12" w:space="6"/>
        </w:pBdr>
        <w:spacing w:after="200"/>
        <w:jc w:val="center"/>
      </w:pPr>
      <w:r>
        <w:rPr>
          <w:rFonts w:ascii="Calibri" w:cs="Calibri" w:eastAsia="Calibri" w:hAnsi="Calibri"/>
          <w:b/>
          <w:bCs/>
          <w:color w:val="2FB7BC"/>
          <w:sz w:val="20"/>
          <w:szCs w:val="20"/>
        </w:rPr>
        <w:t xml:space="preserve">Entretien &amp; vidange de fosse septique — Particuliers, assainissement non collectif</w:t>
      </w:r>
    </w:p>
    <w:p>
      <w:pPr>
        <w:spacing w:after="80" w:before="0" w:line="260"/>
      </w:pPr>
      <w:r>
        <w:rPr>
          <w:rFonts w:ascii="Calibri" w:cs="Calibri" w:eastAsia="Calibri" w:hAnsi="Calibri"/>
          <w:b/>
          <w:bCs/>
          <w:color w:val="222222"/>
          <w:sz w:val="20"/>
          <w:szCs w:val="20"/>
        </w:rPr>
        <w:t xml:space="preserve">Entre les soussignés,</w:t>
      </w:r>
    </w:p>
    <w:tbl>
      <w:tblPr>
        <w:tblW w:type="dxa" w:w="9026"/>
        <w:tblBorders>
          <w:top w:val="single" w:color="CFCFDA" w:sz="4"/>
          <w:left w:val="single" w:color="CFCFDA" w:sz="4"/>
          <w:bottom w:val="single" w:color="CFCFDA" w:sz="4"/>
          <w:right w:val="single" w:color="CFCFDA" w:sz="4"/>
          <w:insideH w:val="single" w:color="CFCFDA" w:sz="4"/>
          <w:insideV w:val="single" w:color="CFCFDA" w:sz="4"/>
        </w:tblBorders>
      </w:tblPr>
      <w:tblGrid>
        <w:gridCol w:w="4513"/>
        <w:gridCol w:w="4513"/>
      </w:tblGrid>
      <w:tr>
        <w:tc>
          <w:tcPr>
            <w:tcW w:type="dxa" w:w="4513"/>
            <w:shd w:fill="FBFBFD" w:color="auto" w:val="clear"/>
            <w:tcMar>
              <w:top w:type="dxa" w:w="100"/>
              <w:left w:type="dxa" w:w="150"/>
              <w:bottom w:type="dxa" w:w="100"/>
              <w:right w:type="dxa" w:w="150"/>
            </w:tcMar>
          </w:tcPr>
          <w:p>
            <w:pPr>
              <w:spacing w:after="20"/>
            </w:pPr>
            <w:r>
              <w:rPr>
                <w:rFonts w:ascii="Calibri" w:cs="Calibri" w:eastAsia="Calibri" w:hAnsi="Calibri"/>
                <w:b/>
                <w:bCs/>
                <w:color w:val="2D2961"/>
                <w:sz w:val="21"/>
                <w:szCs w:val="21"/>
              </w:rPr>
              <w:t xml:space="preserve">SUD ASSAINISSEMENT</w:t>
            </w:r>
          </w:p>
          <w:p>
            <w:pPr>
              <w:spacing w:after="40" w:before="0" w:line="260"/>
            </w:pPr>
            <w:r>
              <w:rPr>
                <w:rFonts w:ascii="Calibri" w:cs="Calibri" w:eastAsia="Calibri" w:hAnsi="Calibri"/>
                <w:b w:val="false"/>
                <w:bCs w:val="false"/>
                <w:i/>
                <w:iCs/>
                <w:color w:val="555555"/>
                <w:sz w:val="20"/>
                <w:szCs w:val="20"/>
              </w:rPr>
              <w:t xml:space="preserve">SAS à associé unique au capital de 30 000 €</w:t>
            </w:r>
          </w:p>
          <w:p>
            <w:pPr>
              <w:spacing w:after="20" w:before="0" w:line="260"/>
            </w:pPr>
            <w:r>
              <w:rPr>
                <w:rFonts w:ascii="Calibri" w:cs="Calibri" w:eastAsia="Calibri" w:hAnsi="Calibri"/>
                <w:b w:val="false"/>
                <w:bCs w:val="false"/>
                <w:i w:val="false"/>
                <w:iCs w:val="false"/>
                <w:color w:val="222222"/>
                <w:sz w:val="20"/>
                <w:szCs w:val="20"/>
              </w:rPr>
              <w:t xml:space="preserve">Siège : Résidence Le Pauline, Bâtiment B, Route d’Alata — 20000 Ajaccio</w:t>
            </w:r>
          </w:p>
          <w:p>
            <w:pPr>
              <w:spacing w:after="20" w:before="0" w:line="260"/>
            </w:pPr>
            <w:r>
              <w:rPr>
                <w:rFonts w:ascii="Calibri" w:cs="Calibri" w:eastAsia="Calibri" w:hAnsi="Calibri"/>
                <w:b w:val="false"/>
                <w:bCs w:val="false"/>
                <w:i w:val="false"/>
                <w:iCs w:val="false"/>
                <w:color w:val="222222"/>
                <w:sz w:val="20"/>
                <w:szCs w:val="20"/>
              </w:rPr>
              <w:t xml:space="preserve">Établissement : Lot 15, ZI du Stiletto — 20090 Ajaccio</w:t>
            </w:r>
          </w:p>
          <w:p>
            <w:pPr>
              <w:spacing w:after="20" w:before="0" w:line="260"/>
            </w:pPr>
            <w:r>
              <w:rPr>
                <w:rFonts w:ascii="Calibri" w:cs="Calibri" w:eastAsia="Calibri" w:hAnsi="Calibri"/>
                <w:b w:val="false"/>
                <w:bCs w:val="false"/>
                <w:i w:val="false"/>
                <w:iCs w:val="false"/>
                <w:color w:val="222222"/>
                <w:sz w:val="20"/>
                <w:szCs w:val="20"/>
              </w:rPr>
              <w:t xml:space="preserve">RCS Ajaccio 345 306 815 · SAS — Capital 30 000 €</w:t>
            </w:r>
          </w:p>
          <w:p>
            <w:pPr>
              <w:spacing w:after="20" w:before="0" w:line="260"/>
            </w:pPr>
            <w:r>
              <w:rPr>
                <w:rFonts w:ascii="Calibri" w:cs="Calibri" w:eastAsia="Calibri" w:hAnsi="Calibri"/>
                <w:b w:val="false"/>
                <w:bCs w:val="false"/>
                <w:i w:val="false"/>
                <w:iCs w:val="false"/>
                <w:color w:val="222222"/>
                <w:sz w:val="20"/>
                <w:szCs w:val="20"/>
              </w:rPr>
              <w:t xml:space="preserve">Tél. 04 95 23 02 84 · info@groupecyrneo.com</w:t>
            </w:r>
          </w:p>
          <w:p>
            <w:pPr>
              <w:spacing w:after="20" w:before="0" w:line="260"/>
            </w:pPr>
            <w:r>
              <w:rPr>
                <w:rFonts w:ascii="Calibri" w:cs="Calibri" w:eastAsia="Calibri" w:hAnsi="Calibri"/>
                <w:b w:val="false"/>
                <w:bCs w:val="false"/>
                <w:i w:val="false"/>
                <w:iCs w:val="false"/>
                <w:color w:val="222222"/>
                <w:sz w:val="20"/>
                <w:szCs w:val="20"/>
              </w:rPr>
              <w:t xml:space="preserve">Représentée par : </w:t>
            </w:r>
            <w:r>
              <w:rPr>
                <w:rFonts w:ascii="Calibri" w:cs="Calibri" w:eastAsia="Calibri" w:hAnsi="Calibri"/>
                <w:b/>
                <w:bCs/>
                <w:color w:val="2D2961"/>
                <w:sz w:val="20"/>
                <w:szCs w:val="20"/>
              </w:rPr>
              <w:t xml:space="preserve">CYRNEO</w:t>
            </w:r>
            <w:r>
              <w:rPr>
                <w:rFonts w:ascii="Calibri" w:cs="Calibri" w:eastAsia="Calibri" w:hAnsi="Calibri"/>
                <w:b w:val="false"/>
                <w:bCs w:val="false"/>
                <w:i w:val="false"/>
                <w:iCs w:val="false"/>
                <w:color w:val="222222"/>
                <w:sz w:val="20"/>
                <w:szCs w:val="20"/>
              </w:rPr>
              <w:t xml:space="preserve">, Présidente</w:t>
            </w:r>
          </w:p>
          <w:p>
            <w:pPr>
              <w:spacing w:after="0" w:before="0" w:line="260"/>
            </w:pPr>
            <w:r>
              <w:rPr>
                <w:rFonts w:ascii="Calibri" w:cs="Calibri" w:eastAsia="Calibri" w:hAnsi="Calibri"/>
                <w:b w:val="false"/>
                <w:bCs w:val="false"/>
                <w:i/>
                <w:iCs/>
                <w:color w:val="555555"/>
                <w:sz w:val="20"/>
                <w:szCs w:val="20"/>
              </w:rPr>
              <w:t xml:space="preserve">« le Prestataire »</w:t>
            </w:r>
          </w:p>
        </w:tc>
        <w:tc>
          <w:tcPr>
            <w:tcW w:type="dxa" w:w="4513"/>
            <w:tcMar>
              <w:top w:type="dxa" w:w="100"/>
              <w:left w:type="dxa" w:w="150"/>
              <w:bottom w:type="dxa" w:w="100"/>
              <w:right w:type="dxa" w:w="150"/>
            </w:tcMar>
          </w:tcPr>
          <w:p>
            <w:pPr>
              <w:spacing w:after="20"/>
            </w:pPr>
            <w:r>
              <w:rPr>
                <w:rFonts w:ascii="Calibri" w:cs="Calibri" w:eastAsia="Calibri" w:hAnsi="Calibri"/>
                <w:b/>
                <w:bCs/>
                <w:color w:val="2D2961"/>
                <w:sz w:val="21"/>
                <w:szCs w:val="21"/>
              </w:rPr>
              <w:t xml:space="preserve">LE CLIENT</w:t>
            </w:r>
          </w:p>
          <w:p>
            <w:pPr>
              <w:spacing w:after="20" w:before="0" w:line="260"/>
            </w:pPr>
            <w:r>
              <w:rPr>
                <w:rFonts w:ascii="Calibri" w:cs="Calibri" w:eastAsia="Calibri" w:hAnsi="Calibri"/>
                <w:b w:val="false"/>
                <w:bCs w:val="false"/>
                <w:i w:val="false"/>
                <w:iCs w:val="false"/>
                <w:color w:val="222222"/>
                <w:sz w:val="20"/>
                <w:szCs w:val="20"/>
              </w:rPr>
              <w:t xml:space="preserve">Nom / Raison sociale : </w:t>
            </w:r>
            <w:r>
              <w:rPr>
                <w:rFonts w:ascii="Calibri" w:cs="Calibri" w:eastAsia="Calibri" w:hAnsi="Calibri"/>
                <w:b/>
                <w:bCs/>
                <w:color w:val="444444"/>
                <w:sz w:val="20"/>
                <w:szCs w:val="20"/>
                <w:shd w:fill="FFF3B0" w:color="auto" w:val="clear"/>
              </w:rPr>
              <w:t xml:space="preserve">{{client_nom}}</w:t>
            </w:r>
          </w:p>
          <w:p>
            <w:pPr>
              <w:spacing w:after="20" w:before="0" w:line="260"/>
            </w:pPr>
            <w:r>
              <w:rPr>
                <w:rFonts w:ascii="Calibri" w:cs="Calibri" w:eastAsia="Calibri" w:hAnsi="Calibri"/>
                <w:b w:val="false"/>
                <w:bCs w:val="false"/>
                <w:i w:val="false"/>
                <w:iCs w:val="false"/>
                <w:color w:val="222222"/>
                <w:sz w:val="20"/>
                <w:szCs w:val="20"/>
              </w:rPr>
              <w:t xml:space="preserve">Adresse : </w:t>
            </w:r>
            <w:r>
              <w:rPr>
                <w:rFonts w:ascii="Calibri" w:cs="Calibri" w:eastAsia="Calibri" w:hAnsi="Calibri"/>
                <w:b/>
                <w:bCs/>
                <w:color w:val="444444"/>
                <w:sz w:val="20"/>
                <w:szCs w:val="20"/>
                <w:shd w:fill="FFF3B0" w:color="auto" w:val="clear"/>
              </w:rPr>
              <w:t xml:space="preserve">{{client_adresse}}</w:t>
            </w:r>
          </w:p>
          <w:p>
            <w:pPr>
              <w:spacing w:after="20" w:before="0" w:line="260"/>
            </w:pPr>
            <w:r>
              <w:rPr>
                <w:rFonts w:ascii="Calibri" w:cs="Calibri" w:eastAsia="Calibri" w:hAnsi="Calibri"/>
                <w:b/>
                <w:bCs/>
                <w:color w:val="444444"/>
                <w:sz w:val="20"/>
                <w:szCs w:val="20"/>
                <w:shd w:fill="FFF3B0" w:color="auto" w:val="clear"/>
              </w:rPr>
              <w:t xml:space="preserve">{{client_code_postal}}</w:t>
            </w: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color w:val="444444"/>
                <w:sz w:val="20"/>
                <w:szCs w:val="20"/>
                <w:shd w:fill="FFF3B0" w:color="auto" w:val="clear"/>
              </w:rPr>
              <w:t xml:space="preserve">{{client_ville}}</w:t>
            </w:r>
          </w:p>
          <w:p>
            <w:pPr>
              <w:spacing w:after="20" w:before="0" w:line="260"/>
            </w:pPr>
            <w:r>
              <w:rPr>
                <w:rFonts w:ascii="Calibri" w:cs="Calibri" w:eastAsia="Calibri" w:hAnsi="Calibri"/>
                <w:b w:val="false"/>
                <w:bCs w:val="false"/>
                <w:i w:val="false"/>
                <w:iCs w:val="false"/>
                <w:color w:val="222222"/>
                <w:sz w:val="20"/>
                <w:szCs w:val="20"/>
              </w:rPr>
              <w:t xml:space="preserve">SIRET (si pro) : </w:t>
            </w:r>
            <w:r>
              <w:rPr>
                <w:rFonts w:ascii="Calibri" w:cs="Calibri" w:eastAsia="Calibri" w:hAnsi="Calibri"/>
                <w:b/>
                <w:bCs/>
                <w:color w:val="444444"/>
                <w:sz w:val="20"/>
                <w:szCs w:val="20"/>
                <w:shd w:fill="FFF3B0" w:color="auto" w:val="clear"/>
              </w:rPr>
              <w:t xml:space="preserve">{{client_siret}}</w:t>
            </w:r>
          </w:p>
          <w:p>
            <w:pPr>
              <w:spacing w:after="20" w:before="0" w:line="260"/>
            </w:pPr>
            <w:r>
              <w:rPr>
                <w:rFonts w:ascii="Calibri" w:cs="Calibri" w:eastAsia="Calibri" w:hAnsi="Calibri"/>
                <w:b w:val="false"/>
                <w:bCs w:val="false"/>
                <w:i w:val="false"/>
                <w:iCs w:val="false"/>
                <w:color w:val="222222"/>
                <w:sz w:val="20"/>
                <w:szCs w:val="20"/>
              </w:rPr>
              <w:t xml:space="preserve">Représenté par : </w:t>
            </w:r>
            <w:r>
              <w:rPr>
                <w:rFonts w:ascii="Calibri" w:cs="Calibri" w:eastAsia="Calibri" w:hAnsi="Calibri"/>
                <w:b/>
                <w:bCs/>
                <w:color w:val="444444"/>
                <w:sz w:val="20"/>
                <w:szCs w:val="20"/>
                <w:shd w:fill="FFF3B0" w:color="auto" w:val="clear"/>
              </w:rPr>
              <w:t xml:space="preserve">{{client_representant}}</w:t>
            </w:r>
          </w:p>
          <w:p>
            <w:pPr>
              <w:spacing w:after="20" w:before="0" w:line="260"/>
            </w:pPr>
            <w:r>
              <w:rPr>
                <w:rFonts w:ascii="Calibri" w:cs="Calibri" w:eastAsia="Calibri" w:hAnsi="Calibri"/>
                <w:b w:val="false"/>
                <w:bCs w:val="false"/>
                <w:i w:val="false"/>
                <w:iCs w:val="false"/>
                <w:color w:val="222222"/>
                <w:sz w:val="20"/>
                <w:szCs w:val="20"/>
              </w:rPr>
              <w:t xml:space="preserve">Tél. : </w:t>
            </w:r>
            <w:r>
              <w:rPr>
                <w:rFonts w:ascii="Calibri" w:cs="Calibri" w:eastAsia="Calibri" w:hAnsi="Calibri"/>
                <w:b/>
                <w:bCs/>
                <w:color w:val="444444"/>
                <w:sz w:val="20"/>
                <w:szCs w:val="20"/>
                <w:shd w:fill="FFF3B0" w:color="auto" w:val="clear"/>
              </w:rPr>
              <w:t xml:space="preserve">{{client_telephone}}</w:t>
            </w:r>
          </w:p>
          <w:p>
            <w:pPr>
              <w:spacing w:after="20" w:before="0" w:line="260"/>
            </w:pPr>
            <w:r>
              <w:rPr>
                <w:rFonts w:ascii="Calibri" w:cs="Calibri" w:eastAsia="Calibri" w:hAnsi="Calibri"/>
                <w:b w:val="false"/>
                <w:bCs w:val="false"/>
                <w:i w:val="false"/>
                <w:iCs w:val="false"/>
                <w:color w:val="222222"/>
                <w:sz w:val="20"/>
                <w:szCs w:val="20"/>
              </w:rPr>
              <w:t xml:space="preserve">Email : </w:t>
            </w:r>
            <w:r>
              <w:rPr>
                <w:rFonts w:ascii="Calibri" w:cs="Calibri" w:eastAsia="Calibri" w:hAnsi="Calibri"/>
                <w:b/>
                <w:bCs/>
                <w:color w:val="444444"/>
                <w:sz w:val="20"/>
                <w:szCs w:val="20"/>
                <w:shd w:fill="FFF3B0" w:color="auto" w:val="clear"/>
              </w:rPr>
              <w:t xml:space="preserve">{{client_email}}</w:t>
            </w:r>
          </w:p>
          <w:p>
            <w:pPr>
              <w:spacing w:after="0" w:before="0" w:line="260"/>
            </w:pPr>
            <w:r>
              <w:rPr>
                <w:rFonts w:ascii="Calibri" w:cs="Calibri" w:eastAsia="Calibri" w:hAnsi="Calibri"/>
                <w:b w:val="false"/>
                <w:bCs w:val="false"/>
                <w:i/>
                <w:iCs/>
                <w:color w:val="555555"/>
                <w:sz w:val="20"/>
                <w:szCs w:val="20"/>
              </w:rPr>
              <w:t xml:space="preserve">« le Client »</w:t>
            </w:r>
          </w:p>
        </w:tc>
      </w:tr>
    </w:tbl>
    <w:p>
      <w:pPr>
        <w:spacing w:after="60" w:before="120" w:line="260"/>
      </w:pPr>
      <w:r>
        <w:rPr>
          <w:rFonts w:ascii="Calibri" w:cs="Calibri" w:eastAsia="Calibri" w:hAnsi="Calibri"/>
          <w:b w:val="false"/>
          <w:bCs w:val="false"/>
          <w:i/>
          <w:iCs/>
          <w:color w:val="555555"/>
          <w:sz w:val="20"/>
          <w:szCs w:val="20"/>
        </w:rPr>
        <w:t xml:space="preserve">Il a été convenu et arrêté ce qui suit.</w:t>
      </w:r>
    </w:p>
    <w:p>
      <w:pPr>
        <w:keepNext/>
        <w:pBdr>
          <w:bottom w:val="single" w:color="2FB7BC" w:sz="6" w:space="3"/>
        </w:pBdr>
        <w:spacing w:after="100" w:before="220"/>
      </w:pPr>
      <w:r>
        <w:rPr>
          <w:rFonts w:ascii="Calibri" w:cs="Calibri" w:eastAsia="Calibri" w:hAnsi="Calibri"/>
          <w:b/>
          <w:bCs/>
          <w:color w:val="2FB7BC"/>
          <w:sz w:val="22"/>
          <w:szCs w:val="22"/>
        </w:rPr>
        <w:t xml:space="preserve">1. </w:t>
      </w:r>
      <w:r>
        <w:rPr>
          <w:rFonts w:ascii="Calibri" w:cs="Calibri" w:eastAsia="Calibri" w:hAnsi="Calibri"/>
          <w:b/>
          <w:bCs/>
          <w:color w:val="2D2961"/>
          <w:sz w:val="22"/>
          <w:szCs w:val="22"/>
        </w:rPr>
        <w:t xml:space="preserve">Objet du contrat</w:t>
      </w:r>
    </w:p>
    <w:p>
      <w:pPr>
        <w:spacing w:after="120" w:before="0" w:line="260"/>
      </w:pPr>
      <w:r>
        <w:rPr>
          <w:rFonts w:ascii="Calibri" w:cs="Calibri" w:eastAsia="Calibri" w:hAnsi="Calibri"/>
          <w:b w:val="false"/>
          <w:bCs w:val="false"/>
          <w:i w:val="false"/>
          <w:iCs w:val="false"/>
          <w:color w:val="222222"/>
          <w:sz w:val="20"/>
          <w:szCs w:val="20"/>
        </w:rPr>
        <w:t xml:space="preserve">Le présent contrat a pour objet la réalisation, par le Prestataire, de l’entretien de la fosse septique ou toutes eaux du Client par vidange périodique, selon les modalités définies au présent contrat. Les prestations comprennent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le pompage complet et le nettoyage de la fosse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le contrôle visuel de son bon fonctionnement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un débouchage offert pendant toute la durée du contrat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l’enlèvement des matières et leur traitement dans une filière agréée, avec remise du bordereau de suivi des déchets.</w:t>
      </w:r>
    </w:p>
    <w:p>
      <w:pPr>
        <w:keepNext/>
        <w:pBdr>
          <w:bottom w:val="single" w:color="2FB7BC" w:sz="6" w:space="3"/>
        </w:pBdr>
        <w:spacing w:after="100" w:before="220"/>
      </w:pPr>
      <w:r>
        <w:rPr>
          <w:rFonts w:ascii="Calibri" w:cs="Calibri" w:eastAsia="Calibri" w:hAnsi="Calibri"/>
          <w:b/>
          <w:bCs/>
          <w:color w:val="2FB7BC"/>
          <w:sz w:val="22"/>
          <w:szCs w:val="22"/>
        </w:rPr>
        <w:t xml:space="preserve">2. </w:t>
      </w:r>
      <w:r>
        <w:rPr>
          <w:rFonts w:ascii="Calibri" w:cs="Calibri" w:eastAsia="Calibri" w:hAnsi="Calibri"/>
          <w:b/>
          <w:bCs/>
          <w:color w:val="2D2961"/>
          <w:sz w:val="22"/>
          <w:szCs w:val="22"/>
        </w:rPr>
        <w:t xml:space="preserve">Documents contractuels</w:t>
      </w:r>
    </w:p>
    <w:p>
      <w:pPr>
        <w:spacing w:after="120" w:before="0" w:line="260"/>
      </w:pPr>
      <w:r>
        <w:rPr>
          <w:rFonts w:ascii="Calibri" w:cs="Calibri" w:eastAsia="Calibri" w:hAnsi="Calibri"/>
          <w:b w:val="false"/>
          <w:bCs w:val="false"/>
          <w:i w:val="false"/>
          <w:iCs w:val="false"/>
          <w:color w:val="222222"/>
          <w:sz w:val="20"/>
          <w:szCs w:val="20"/>
        </w:rPr>
        <w:t xml:space="preserve">Les relations entre les parties sont régies, par ordre de priorité décroissant, par : (1) le présent contrat, (2) le devis signé valant bon pour accord, (3) les Conditions Générales de Vente de l’article 12, (4) les éventuelles annexes (fiche d’installation, bordereaux de suivi). Aucune prestation n’est réputée commandée sans signature du devis et/ou du présent contrat.</w:t>
      </w:r>
    </w:p>
    <w:p>
      <w:pPr>
        <w:keepNext/>
        <w:pBdr>
          <w:bottom w:val="single" w:color="2FB7BC" w:sz="6" w:space="3"/>
        </w:pBdr>
        <w:spacing w:after="100" w:before="220"/>
      </w:pPr>
      <w:r>
        <w:rPr>
          <w:rFonts w:ascii="Calibri" w:cs="Calibri" w:eastAsia="Calibri" w:hAnsi="Calibri"/>
          <w:b/>
          <w:bCs/>
          <w:color w:val="2FB7BC"/>
          <w:sz w:val="22"/>
          <w:szCs w:val="22"/>
        </w:rPr>
        <w:t xml:space="preserve">3. </w:t>
      </w:r>
      <w:r>
        <w:rPr>
          <w:rFonts w:ascii="Calibri" w:cs="Calibri" w:eastAsia="Calibri" w:hAnsi="Calibri"/>
          <w:b/>
          <w:bCs/>
          <w:color w:val="2D2961"/>
          <w:sz w:val="22"/>
          <w:szCs w:val="22"/>
        </w:rPr>
        <w:t xml:space="preserve">Installation et nature des prestations</w:t>
      </w:r>
    </w:p>
    <w:tbl>
      <w:tblPr>
        <w:tblW w:type="dxa" w:w="9026"/>
        <w:tblBorders>
          <w:top w:val="single" w:color="CFCFDA" w:sz="4"/>
          <w:left w:val="single" w:color="CFCFDA" w:sz="4"/>
          <w:bottom w:val="single" w:color="CFCFDA" w:sz="4"/>
          <w:right w:val="single" w:color="CFCFDA" w:sz="4"/>
          <w:insideH w:val="single" w:color="CFCFDA" w:sz="4"/>
          <w:insideV w:val="single" w:color="CFCFDA" w:sz="4"/>
        </w:tblBorders>
      </w:tblPr>
      <w:tblGrid>
        <w:gridCol w:w="3000"/>
        <w:gridCol w:w="6026"/>
      </w:tblGrid>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Adresse de la fosse</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{{site_intervention}}</w:t>
            </w:r>
          </w:p>
        </w:tc>
      </w:tr>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Volume de la fosse</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{{type_bac}}</w:t>
            </w:r>
          </w:p>
        </w:tc>
      </w:tr>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Secteur tarifaire</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{{couverts}}</w:t>
            </w:r>
          </w:p>
        </w:tc>
      </w:tr>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Formule (fréquence des vidanges)</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{{frequence}}</w:t>
            </w:r>
          </w:p>
        </w:tc>
      </w:tr>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Conditions d’accès</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{{acces}}</w:t>
            </w:r>
          </w:p>
        </w:tc>
      </w:tr>
    </w:tbl>
    <w:p>
      <w:pPr>
        <w:spacing w:after="120" w:before="80" w:line="260"/>
      </w:pPr>
      <w:r>
        <w:rPr>
          <w:rFonts w:ascii="Calibri" w:cs="Calibri" w:eastAsia="Calibri" w:hAnsi="Calibri"/>
          <w:b w:val="false"/>
          <w:bCs w:val="false"/>
          <w:i w:val="false"/>
          <w:iCs w:val="false"/>
          <w:color w:val="222222"/>
          <w:sz w:val="20"/>
          <w:szCs w:val="20"/>
        </w:rPr>
        <w:t xml:space="preserve">{{clause_vidange}} Les interventions sont réalisées en jours ouvrés, selon le planning et la tournée définis par le Prestataire. La date peut être ajustée ponctuellement en fonction des contraintes d’exploitation ou d’accès, sans remettre en cause la fréquence prévue, sous réserve d’en informer le Client au préalable.</w:t>
      </w:r>
    </w:p>
    <w:p>
      <w:pPr>
        <w:keepNext/>
        <w:pBdr>
          <w:bottom w:val="single" w:color="2FB7BC" w:sz="6" w:space="3"/>
        </w:pBdr>
        <w:spacing w:after="100" w:before="220"/>
      </w:pPr>
      <w:r>
        <w:rPr>
          <w:rFonts w:ascii="Calibri" w:cs="Calibri" w:eastAsia="Calibri" w:hAnsi="Calibri"/>
          <w:b/>
          <w:bCs/>
          <w:color w:val="2FB7BC"/>
          <w:sz w:val="22"/>
          <w:szCs w:val="22"/>
        </w:rPr>
        <w:t xml:space="preserve">4. </w:t>
      </w:r>
      <w:r>
        <w:rPr>
          <w:rFonts w:ascii="Calibri" w:cs="Calibri" w:eastAsia="Calibri" w:hAnsi="Calibri"/>
          <w:b/>
          <w:bCs/>
          <w:color w:val="2D2961"/>
          <w:sz w:val="22"/>
          <w:szCs w:val="22"/>
        </w:rPr>
        <w:t xml:space="preserve">Durée du contrat</w:t>
      </w:r>
    </w:p>
    <w:tbl>
      <w:tblPr>
        <w:tblW w:type="dxa" w:w="9026"/>
        <w:tblBorders>
          <w:top w:val="single" w:color="CFCFDA" w:sz="4"/>
          <w:left w:val="single" w:color="CFCFDA" w:sz="4"/>
          <w:bottom w:val="single" w:color="CFCFDA" w:sz="4"/>
          <w:right w:val="single" w:color="CFCFDA" w:sz="4"/>
          <w:insideH w:val="single" w:color="CFCFDA" w:sz="4"/>
          <w:insideV w:val="single" w:color="CFCFDA" w:sz="4"/>
        </w:tblBorders>
      </w:tblPr>
      <w:tblGrid>
        <w:gridCol w:w="3000"/>
        <w:gridCol w:w="6026"/>
      </w:tblGrid>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Nature</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{{type_duree}}</w:t>
            </w:r>
          </w:p>
        </w:tc>
      </w:tr>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Date de prise d’effet</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{{date_debut}}</w:t>
            </w:r>
          </w:p>
        </w:tc>
      </w:tr>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Durée initiale</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{{duree}}</w:t>
            </w:r>
          </w:p>
        </w:tc>
      </w:tr>
    </w:tbl>
    <w:p>
      <w:pPr>
        <w:spacing w:after="120" w:before="80" w:line="260"/>
      </w:pPr>
      <w:r>
        <w:rPr>
          <w:rFonts w:ascii="Calibri" w:cs="Calibri" w:eastAsia="Calibri" w:hAnsi="Calibri"/>
          <w:b w:val="false"/>
          <w:bCs w:val="false"/>
          <w:i w:val="false"/>
          <w:iCs w:val="false"/>
          <w:color w:val="222222"/>
          <w:sz w:val="20"/>
          <w:szCs w:val="20"/>
        </w:rPr>
        <w:t xml:space="preserve">À l’issue de la durée initiale, le contrat est renouvelé par tacite reconduction pour une période de même durée, sauf dénonciation dans les conditions de l’article 9. Conformément à l’article L215-1 du Code de la consommation, le Client est informé par écrit de la possibilité de ne pas reconduire le contrat, au plus tôt trois mois et au plus tard un mois avant son terme.</w:t>
      </w:r>
    </w:p>
    <w:p>
      <w:pPr>
        <w:keepNext/>
        <w:pBdr>
          <w:bottom w:val="single" w:color="2FB7BC" w:sz="6" w:space="3"/>
        </w:pBdr>
        <w:spacing w:after="100" w:before="220"/>
      </w:pPr>
      <w:r>
        <w:rPr>
          <w:rFonts w:ascii="Calibri" w:cs="Calibri" w:eastAsia="Calibri" w:hAnsi="Calibri"/>
          <w:b/>
          <w:bCs/>
          <w:color w:val="2FB7BC"/>
          <w:sz w:val="22"/>
          <w:szCs w:val="22"/>
        </w:rPr>
        <w:t xml:space="preserve">5. </w:t>
      </w:r>
      <w:r>
        <w:rPr>
          <w:rFonts w:ascii="Calibri" w:cs="Calibri" w:eastAsia="Calibri" w:hAnsi="Calibri"/>
          <w:b/>
          <w:bCs/>
          <w:color w:val="2D2961"/>
          <w:sz w:val="22"/>
          <w:szCs w:val="22"/>
        </w:rPr>
        <w:t xml:space="preserve">Obligations du Prestataire</w:t>
      </w:r>
    </w:p>
    <w:p>
      <w:pPr>
        <w:spacing w:after="120" w:before="0" w:line="260"/>
      </w:pPr>
      <w:r>
        <w:rPr>
          <w:rFonts w:ascii="Calibri" w:cs="Calibri" w:eastAsia="Calibri" w:hAnsi="Calibri"/>
          <w:b w:val="false"/>
          <w:bCs w:val="false"/>
          <w:i w:val="false"/>
          <w:iCs w:val="false"/>
          <w:color w:val="222222"/>
          <w:sz w:val="20"/>
          <w:szCs w:val="20"/>
        </w:rPr>
        <w:t xml:space="preserve">Le Prestataire s’engage à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assurer la vidange et le nettoyage de la fosse dans le respect des règles d’hygiène et de la réglementation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enlever les matières de vidange et les traiter dans une filière agréée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remettre le bordereau de suivi des déchets après chaque vidange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réaliser le débouchage offert, sur simple appel du Client, pendant la durée du contrat.</w:t>
      </w:r>
    </w:p>
    <w:p>
      <w:pPr>
        <w:spacing w:after="120" w:before="60" w:line="260"/>
      </w:pPr>
      <w:r>
        <w:rPr>
          <w:rFonts w:ascii="Calibri" w:cs="Calibri" w:eastAsia="Calibri" w:hAnsi="Calibri"/>
          <w:color w:val="222222"/>
          <w:sz w:val="20"/>
          <w:szCs w:val="20"/>
        </w:rPr>
        <w:t xml:space="preserve">Le Prestataire est tenu à une </w:t>
      </w:r>
      <w:r>
        <w:rPr>
          <w:rFonts w:ascii="Calibri" w:cs="Calibri" w:eastAsia="Calibri" w:hAnsi="Calibri"/>
          <w:b/>
          <w:bCs/>
          <w:color w:val="222222"/>
          <w:sz w:val="20"/>
          <w:szCs w:val="20"/>
        </w:rPr>
        <w:t xml:space="preserve">obligation de moyens et non de résultat</w:t>
      </w:r>
      <w:r>
        <w:rPr>
          <w:rFonts w:ascii="Calibri" w:cs="Calibri" w:eastAsia="Calibri" w:hAnsi="Calibri"/>
          <w:color w:val="222222"/>
          <w:sz w:val="20"/>
          <w:szCs w:val="20"/>
        </w:rPr>
        <w:t xml:space="preserve"> : le remplissage de la fosse dépend de l’occupation du logement et des usages, qui restent à la charge du Client.</w:t>
      </w:r>
    </w:p>
    <w:p>
      <w:pPr>
        <w:keepNext/>
        <w:pBdr>
          <w:bottom w:val="single" w:color="2FB7BC" w:sz="6" w:space="3"/>
        </w:pBdr>
        <w:spacing w:after="100" w:before="220"/>
      </w:pPr>
      <w:r>
        <w:rPr>
          <w:rFonts w:ascii="Calibri" w:cs="Calibri" w:eastAsia="Calibri" w:hAnsi="Calibri"/>
          <w:b/>
          <w:bCs/>
          <w:color w:val="2FB7BC"/>
          <w:sz w:val="22"/>
          <w:szCs w:val="22"/>
        </w:rPr>
        <w:t xml:space="preserve">6. </w:t>
      </w:r>
      <w:r>
        <w:rPr>
          <w:rFonts w:ascii="Calibri" w:cs="Calibri" w:eastAsia="Calibri" w:hAnsi="Calibri"/>
          <w:b/>
          <w:bCs/>
          <w:color w:val="2D2961"/>
          <w:sz w:val="22"/>
          <w:szCs w:val="22"/>
        </w:rPr>
        <w:t xml:space="preserve">Obligations du Client</w:t>
      </w:r>
    </w:p>
    <w:p>
      <w:pPr>
        <w:spacing w:after="120" w:before="0" w:line="260"/>
      </w:pPr>
      <w:r>
        <w:rPr>
          <w:rFonts w:ascii="Calibri" w:cs="Calibri" w:eastAsia="Calibri" w:hAnsi="Calibri"/>
          <w:b w:val="false"/>
          <w:bCs w:val="false"/>
          <w:i w:val="false"/>
          <w:iCs w:val="false"/>
          <w:color w:val="222222"/>
          <w:sz w:val="20"/>
          <w:szCs w:val="20"/>
        </w:rPr>
        <w:t xml:space="preserve">Le Client s’engage à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rendre la fosse accessible aux dates convenues (regards dégagés) et libérer l’aire nécessaire à l’intervention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respecter les bonnes pratiques (pas de rejet de lingettes, graisses, produits chimiques ni déchets dans le réseau)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signaler tout débordement, odeur ou dysfonctionnement sans délai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déclarer avec exactitude le volume de la fosse et les conditions d’accès : en cas d’écart constaté sur place, le contrat est ajusté selon la grille en vigueur.</w:t>
      </w:r>
    </w:p>
    <w:p>
      <w:pPr>
        <w:spacing w:after="120" w:before="60" w:line="260"/>
      </w:pPr>
      <w:r>
        <w:rPr>
          <w:rFonts w:ascii="Calibri" w:cs="Calibri" w:eastAsia="Calibri" w:hAnsi="Calibri"/>
          <w:b w:val="false"/>
          <w:bCs w:val="false"/>
          <w:i w:val="false"/>
          <w:iCs w:val="false"/>
          <w:color w:val="222222"/>
          <w:sz w:val="20"/>
          <w:szCs w:val="20"/>
        </w:rPr>
        <w:t xml:space="preserve">En cas de déplacement du Prestataire sans possibilité d’intervenir pour un motif imputable au Client, le passage pourra être facturé selon les CGV (article 12.5).</w:t>
      </w:r>
    </w:p>
    <w:p>
      <w:pPr>
        <w:keepNext/>
        <w:pBdr>
          <w:bottom w:val="single" w:color="2FB7BC" w:sz="6" w:space="3"/>
        </w:pBdr>
        <w:spacing w:after="100" w:before="220"/>
      </w:pPr>
      <w:r>
        <w:rPr>
          <w:rFonts w:ascii="Calibri" w:cs="Calibri" w:eastAsia="Calibri" w:hAnsi="Calibri"/>
          <w:b/>
          <w:bCs/>
          <w:color w:val="2FB7BC"/>
          <w:sz w:val="22"/>
          <w:szCs w:val="22"/>
        </w:rPr>
        <w:t xml:space="preserve">7. </w:t>
      </w:r>
      <w:r>
        <w:rPr>
          <w:rFonts w:ascii="Calibri" w:cs="Calibri" w:eastAsia="Calibri" w:hAnsi="Calibri"/>
          <w:b/>
          <w:bCs/>
          <w:color w:val="2D2961"/>
          <w:sz w:val="22"/>
          <w:szCs w:val="22"/>
        </w:rPr>
        <w:t xml:space="preserve">Tarifs, facturation et paiement</w:t>
      </w:r>
    </w:p>
    <w:p>
      <w:pPr>
        <w:spacing w:after="120" w:before="0" w:line="260"/>
      </w:pPr>
      <w:r>
        <w:rPr>
          <w:rFonts w:ascii="Calibri" w:cs="Calibri" w:eastAsia="Calibri" w:hAnsi="Calibri"/>
          <w:b/>
          <w:bCs/>
          <w:color w:val="2D2961"/>
          <w:sz w:val="20"/>
          <w:szCs w:val="20"/>
        </w:rPr>
        <w:t xml:space="preserve">Principe. </w:t>
      </w:r>
      <w:r>
        <w:rPr>
          <w:rFonts w:ascii="Calibri" w:cs="Calibri" w:eastAsia="Calibri" w:hAnsi="Calibri"/>
          <w:color w:val="222222"/>
          <w:sz w:val="20"/>
          <w:szCs w:val="20"/>
        </w:rPr>
        <w:t xml:space="preserve">Le prix de la vidange est fixé selon la grille du Prestataire (secteur, volume de la fosse, accès), puis lissé en mensualités sur la durée de la formule, par prélèvement SEPA. Un débouchage (valeur 300 €) est offert pendant toute la durée du contrat.</w:t>
      </w:r>
    </w:p>
    <w:tbl>
      <w:tblPr>
        <w:tblW w:type="dxa" w:w="9026"/>
        <w:tblBorders>
          <w:top w:val="single" w:color="CFCFDA" w:sz="4"/>
          <w:left w:val="single" w:color="CFCFDA" w:sz="4"/>
          <w:bottom w:val="single" w:color="CFCFDA" w:sz="4"/>
          <w:right w:val="single" w:color="CFCFDA" w:sz="4"/>
          <w:insideH w:val="single" w:color="CFCFDA" w:sz="4"/>
          <w:insideV w:val="single" w:color="CFCFDA" w:sz="4"/>
        </w:tblBorders>
      </w:tblPr>
      <w:tblGrid>
        <w:gridCol w:w="3000"/>
        <w:gridCol w:w="6026"/>
      </w:tblGrid>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Vidange (secteur, volume, accès)</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{{montant_ht}}</w:t>
            </w:r>
          </w:p>
        </w:tc>
      </w:tr>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Mensualité prélevée</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{{montant_tva}}</w:t>
            </w:r>
          </w:p>
        </w:tc>
      </w:tr>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Total sur la durée</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{{montant_ttc}}</w:t>
            </w:r>
          </w:p>
        </w:tc>
      </w:tr>
      <w:tr>
        <w:tc>
          <w:tcPr>
            <w:tcW w:type="dxa" w:w="3000"/>
            <w:shd w:fill="F2F2F5" w:color="auto" w:val="clear"/>
            <w:tcMar>
              <w:top w:type="dxa" w:w="60"/>
              <w:left w:type="dxa" w:w="120"/>
              <w:bottom w:type="dxa" w:w="60"/>
              <w:right w:type="dxa" w:w="120"/>
            </w:tcMar>
          </w:tcPr>
          <w:p>
            <w:pPr>
              <w:spacing w:after="0" w:before="0" w:line="260"/>
            </w:pPr>
            <w:r>
              <w:rPr>
                <w:rFonts w:ascii="Calibri" w:cs="Calibri" w:eastAsia="Calibri" w:hAnsi="Calibri"/>
                <w:b/>
                <w:bCs/>
                <w:color w:val="2D2961"/>
                <w:sz w:val="20"/>
                <w:szCs w:val="20"/>
              </w:rPr>
              <w:t xml:space="preserve">Modalités de paiement</w:t>
            </w:r>
          </w:p>
        </w:tc>
        <w:tc>
          <w:tcPr>
            <w:tcW w:type="dxa" w:w="6026"/>
            <w:tcMar>
              <w:top w:type="dxa" w:w="60"/>
              <w:left w:type="dxa" w:w="120"/>
              <w:bottom w:type="dxa" w:w="60"/>
              <w:right w:type="dxa" w:w="120"/>
            </w:tcMar>
          </w:tcPr>
          <w:p>
            <w:pPr>
              <w:spacing w:after="0" w:before="0" w:line="260"/>
            </w:pPr>
            <w:r>
              <w:rPr>
                <w:rFonts w:ascii="Calibri" w:cs="Calibri" w:eastAsia="Calibri" w:hAnsi="Calibri"/>
                <w:b/>
                <w:bCs/>
                <w:color w:val="444444"/>
                <w:sz w:val="20"/>
                <w:szCs w:val="20"/>
                <w:shd w:fill="FFF3B0" w:color="auto" w:val="clear"/>
              </w:rPr>
              <w:t xml:space="preserve">{{modalites_paiement}}</w:t>
            </w:r>
          </w:p>
        </w:tc>
      </w:tr>
    </w:tbl>
    <w:p>
      <w:pPr>
        <w:spacing w:after="120" w:before="80" w:line="260"/>
      </w:pPr>
      <w:r>
        <w:rPr>
          <w:rFonts w:ascii="Calibri" w:cs="Calibri" w:eastAsia="Calibri" w:hAnsi="Calibri"/>
          <w:b w:val="false"/>
          <w:bCs w:val="false"/>
          <w:i w:val="false"/>
          <w:iCs w:val="false"/>
          <w:color w:val="222222"/>
          <w:sz w:val="20"/>
          <w:szCs w:val="20"/>
        </w:rPr>
        <w:t xml:space="preserve">Sauf mention contraire, le déplacement, la main-d’œuvre et l’élimination des matières en filière agréée sont inclus dans le prix. Tout retard de paiement entraîne de plein droit l’application de pénalités et d’une indemnité forfaitaire de recouvrement (article 12.4).</w:t>
      </w:r>
    </w:p>
    <w:tbl>
      <w:tblPr>
        <w:tblW w:type="dxa" w:w="9026"/>
        <w:tblBorders>
          <w:top w:val="single" w:color="2FB7BC" w:sz="4"/>
          <w:left w:val="single" w:color="2FB7BC" w:sz="4"/>
          <w:bottom w:val="single" w:color="2FB7BC" w:sz="4"/>
          <w:right w:val="single" w:color="2FB7BC" w:sz="4"/>
          <w:insideH w:val="single" w:color="2FB7BC" w:sz="4"/>
          <w:insideV w:val="single" w:color="2FB7BC" w:sz="4"/>
        </w:tblBorders>
      </w:tblPr>
      <w:tblGrid>
        <w:gridCol w:w="9026"/>
      </w:tblGrid>
      <w:tr>
        <w:tc>
          <w:tcPr>
            <w:shd w:fill="F4FBFB" w:color="auto" w:val="clear"/>
            <w:tcMar>
              <w:top w:type="dxa" w:w="100"/>
              <w:left w:type="dxa" w:w="150"/>
              <w:bottom w:type="dxa" w:w="100"/>
              <w:right w:type="dxa" w:w="150"/>
            </w:tcMar>
          </w:tcPr>
          <w:p>
            <w:pPr>
              <w:spacing w:after="60" w:before="0" w:line="260"/>
            </w:pPr>
            <w:r>
              <w:rPr>
                <w:rFonts w:ascii="Calibri" w:cs="Calibri" w:eastAsia="Calibri" w:hAnsi="Calibri"/>
                <w:b/>
                <w:bCs/>
                <w:color w:val="2D2961"/>
                <w:sz w:val="20"/>
                <w:szCs w:val="20"/>
              </w:rPr>
              <w:t xml:space="preserve">Coordonnées bancaires du Prestataire (prélèvement / virement)</w:t>
            </w:r>
          </w:p>
          <w:p>
            <w:pPr>
              <w:spacing w:after="20" w:before="0" w:line="260"/>
            </w:pPr>
            <w:r>
              <w:rPr>
                <w:rFonts w:ascii="Calibri" w:cs="Calibri" w:eastAsia="Calibri" w:hAnsi="Calibri"/>
                <w:b w:val="false"/>
                <w:bCs w:val="false"/>
                <w:i w:val="false"/>
                <w:iCs w:val="false"/>
                <w:color w:val="222222"/>
                <w:sz w:val="20"/>
                <w:szCs w:val="20"/>
              </w:rPr>
              <w:t xml:space="preserve">Titulaire : SUD ASSAINISSEMENT — Résidence Le Pauline, Bâtiment B, Route d’Alata, 20000 Ajaccio</w:t>
            </w:r>
          </w:p>
          <w:p>
            <w:pPr>
              <w:spacing w:after="20" w:before="0" w:line="260"/>
            </w:pPr>
            <w:r>
              <w:rPr>
                <w:rFonts w:ascii="Calibri" w:cs="Calibri" w:eastAsia="Calibri" w:hAnsi="Calibri"/>
                <w:b w:val="false"/>
                <w:bCs w:val="false"/>
                <w:i w:val="false"/>
                <w:iCs w:val="false"/>
                <w:color w:val="222222"/>
                <w:sz w:val="20"/>
                <w:szCs w:val="20"/>
              </w:rPr>
              <w:t xml:space="preserve">Banque : Crédit Mutuel — CCM La Gravona</w:t>
            </w:r>
          </w:p>
          <w:p>
            <w:pPr>
              <w:spacing w:after="20" w:before="0" w:line="260"/>
            </w:pPr>
            <w:r>
              <w:rPr>
                <w:rFonts w:ascii="Calibri" w:cs="Calibri" w:eastAsia="Calibri" w:hAnsi="Calibri"/>
                <w:b/>
                <w:bCs/>
                <w:color w:val="222222"/>
                <w:sz w:val="20"/>
                <w:szCs w:val="20"/>
              </w:rPr>
              <w:t xml:space="preserve">IBAN : </w:t>
            </w:r>
            <w:r>
              <w:rPr>
                <w:rFonts w:ascii="Calibri" w:cs="Calibri" w:eastAsia="Calibri" w:hAnsi="Calibri"/>
                <w:color w:val="222222"/>
                <w:sz w:val="20"/>
                <w:szCs w:val="20"/>
              </w:rPr>
              <w:t xml:space="preserve">FR76 1027 8091 0800 0201 7070 110</w:t>
            </w:r>
          </w:p>
          <w:p>
            <w:pPr>
              <w:spacing w:after="0" w:before="0" w:line="260"/>
            </w:pPr>
            <w:r>
              <w:rPr>
                <w:rFonts w:ascii="Calibri" w:cs="Calibri" w:eastAsia="Calibri" w:hAnsi="Calibri"/>
                <w:b/>
                <w:bCs/>
                <w:color w:val="222222"/>
                <w:sz w:val="20"/>
                <w:szCs w:val="20"/>
              </w:rPr>
              <w:t xml:space="preserve">BIC : </w:t>
            </w:r>
            <w:r>
              <w:rPr>
                <w:rFonts w:ascii="Calibri" w:cs="Calibri" w:eastAsia="Calibri" w:hAnsi="Calibri"/>
                <w:color w:val="222222"/>
                <w:sz w:val="20"/>
                <w:szCs w:val="20"/>
              </w:rPr>
              <w:t xml:space="preserve">CMCIFR2A</w:t>
            </w:r>
          </w:p>
        </w:tc>
      </w:tr>
    </w:tbl>
    <w:p>
      <w:pPr>
        <w:keepNext/>
        <w:pBdr>
          <w:bottom w:val="single" w:color="2FB7BC" w:sz="6" w:space="3"/>
        </w:pBdr>
        <w:spacing w:after="100" w:before="220"/>
      </w:pPr>
      <w:r>
        <w:rPr>
          <w:rFonts w:ascii="Calibri" w:cs="Calibri" w:eastAsia="Calibri" w:hAnsi="Calibri"/>
          <w:b/>
          <w:bCs/>
          <w:color w:val="2FB7BC"/>
          <w:sz w:val="22"/>
          <w:szCs w:val="22"/>
        </w:rPr>
        <w:t xml:space="preserve">8. </w:t>
      </w:r>
      <w:r>
        <w:rPr>
          <w:rFonts w:ascii="Calibri" w:cs="Calibri" w:eastAsia="Calibri" w:hAnsi="Calibri"/>
          <w:b/>
          <w:bCs/>
          <w:color w:val="2D2961"/>
          <w:sz w:val="22"/>
          <w:szCs w:val="22"/>
        </w:rPr>
        <w:t xml:space="preserve">Responsabilité et limites</w:t>
      </w:r>
    </w:p>
    <w:p>
      <w:pPr>
        <w:spacing w:after="120" w:before="0" w:line="260"/>
      </w:pPr>
      <w:r>
        <w:rPr>
          <w:rFonts w:ascii="Calibri" w:cs="Calibri" w:eastAsia="Calibri" w:hAnsi="Calibri"/>
          <w:b w:val="false"/>
          <w:bCs w:val="false"/>
          <w:i w:val="false"/>
          <w:iCs w:val="false"/>
          <w:color w:val="222222"/>
          <w:sz w:val="20"/>
          <w:szCs w:val="20"/>
        </w:rPr>
        <w:t xml:space="preserve">Le Prestataire ne peut être tenu pour responsable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d’un débordement lié à une fosse sous-dimensionnée ou à un volume mal déclaré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des conséquences d’un usage non conforme ou d’un défaut d’entretien courant ;</w:t>
      </w:r>
    </w:p>
    <w:p>
      <w:pPr>
        <w:pStyle w:val="ListParagraph"/>
        <w:numPr>
          <w:ilvl w:val="0"/>
          <w:numId w:val="1"/>
        </w:numPr>
        <w:spacing w:after="60" w:line="250"/>
      </w:pPr>
      <w:r>
        <w:rPr>
          <w:rFonts w:ascii="Calibri" w:cs="Calibri" w:eastAsia="Calibri" w:hAnsi="Calibri"/>
          <w:b w:val="false"/>
          <w:bCs w:val="false"/>
          <w:i w:val="false"/>
          <w:iCs w:val="false"/>
          <w:color w:val="222222"/>
          <w:sz w:val="20"/>
          <w:szCs w:val="20"/>
        </w:rPr>
        <w:t xml:space="preserve">d’un défaut d’accès ayant empêché ou limité l’intervention.</w:t>
      </w:r>
    </w:p>
    <w:p>
      <w:pPr>
        <w:spacing w:after="120" w:before="60" w:line="260"/>
      </w:pPr>
      <w:r>
        <w:rPr>
          <w:rFonts w:ascii="Calibri" w:cs="Calibri" w:eastAsia="Calibri" w:hAnsi="Calibri"/>
          <w:color w:val="222222"/>
          <w:sz w:val="20"/>
          <w:szCs w:val="20"/>
        </w:rPr>
        <w:t xml:space="preserve">En cas de dommage prouvé et directement imputable au Prestataire, sa responsabilité est </w:t>
      </w:r>
      <w:r>
        <w:rPr>
          <w:rFonts w:ascii="Calibri" w:cs="Calibri" w:eastAsia="Calibri" w:hAnsi="Calibri"/>
          <w:b/>
          <w:bCs/>
          <w:color w:val="222222"/>
          <w:sz w:val="20"/>
          <w:szCs w:val="20"/>
        </w:rPr>
        <w:t xml:space="preserve">limitée au montant annuel payé au titre du contrat</w:t>
      </w:r>
      <w:r>
        <w:rPr>
          <w:rFonts w:ascii="Calibri" w:cs="Calibri" w:eastAsia="Calibri" w:hAnsi="Calibri"/>
          <w:color w:val="222222"/>
          <w:sz w:val="20"/>
          <w:szCs w:val="20"/>
        </w:rPr>
        <w:t xml:space="preserve"> (ou au montant de la prestation ponctuelle concernée).</w:t>
      </w:r>
    </w:p>
    <w:p>
      <w:pPr>
        <w:keepNext/>
        <w:pBdr>
          <w:bottom w:val="single" w:color="2FB7BC" w:sz="6" w:space="3"/>
        </w:pBdr>
        <w:spacing w:after="100" w:before="220"/>
      </w:pPr>
      <w:r>
        <w:rPr>
          <w:rFonts w:ascii="Calibri" w:cs="Calibri" w:eastAsia="Calibri" w:hAnsi="Calibri"/>
          <w:b/>
          <w:bCs/>
          <w:color w:val="2FB7BC"/>
          <w:sz w:val="22"/>
          <w:szCs w:val="22"/>
        </w:rPr>
        <w:t xml:space="preserve">9. </w:t>
      </w:r>
      <w:r>
        <w:rPr>
          <w:rFonts w:ascii="Calibri" w:cs="Calibri" w:eastAsia="Calibri" w:hAnsi="Calibri"/>
          <w:b/>
          <w:bCs/>
          <w:color w:val="2D2961"/>
          <w:sz w:val="22"/>
          <w:szCs w:val="22"/>
        </w:rPr>
        <w:t xml:space="preserve">Résiliation</w:t>
      </w:r>
    </w:p>
    <w:p>
      <w:pPr>
        <w:spacing w:after="120" w:before="0" w:line="260"/>
      </w:pPr>
      <w:r>
        <w:rPr>
          <w:rFonts w:ascii="Calibri" w:cs="Calibri" w:eastAsia="Calibri" w:hAnsi="Calibri"/>
          <w:b/>
          <w:bCs/>
          <w:color w:val="2D2961"/>
          <w:sz w:val="20"/>
          <w:szCs w:val="20"/>
        </w:rPr>
        <w:t xml:space="preserve">Contrat d’entretien. </w:t>
      </w:r>
      <w:r>
        <w:rPr>
          <w:rFonts w:ascii="Calibri" w:cs="Calibri" w:eastAsia="Calibri" w:hAnsi="Calibri"/>
          <w:b w:val="false"/>
          <w:bCs w:val="false"/>
          <w:i w:val="false"/>
          <w:iCs w:val="false"/>
          <w:color w:val="222222"/>
          <w:sz w:val="20"/>
          <w:szCs w:val="20"/>
        </w:rPr>
        <w:t xml:space="preserve">La résiliation est possible par l’une ou l’autre des parties, moyennant un préavis de trente (30) jours, notifié par lettre recommandée avec accusé de réception. Les prestations déjà réalisées restent dues.</w:t>
      </w:r>
    </w:p>
    <w:p>
      <w:pPr>
        <w:spacing w:after="120" w:before="0" w:line="260"/>
      </w:pPr>
      <w:r>
        <w:rPr>
          <w:rFonts w:ascii="Calibri" w:cs="Calibri" w:eastAsia="Calibri" w:hAnsi="Calibri"/>
          <w:b/>
          <w:bCs/>
          <w:color w:val="2D2961"/>
          <w:sz w:val="20"/>
          <w:szCs w:val="20"/>
        </w:rPr>
        <w:t xml:space="preserve">Prestation ponctuelle. </w:t>
      </w:r>
      <w:r>
        <w:rPr>
          <w:rFonts w:ascii="Calibri" w:cs="Calibri" w:eastAsia="Calibri" w:hAnsi="Calibri"/>
          <w:b w:val="false"/>
          <w:bCs w:val="false"/>
          <w:i w:val="false"/>
          <w:iCs w:val="false"/>
          <w:color w:val="222222"/>
          <w:sz w:val="20"/>
          <w:szCs w:val="20"/>
        </w:rPr>
        <w:t xml:space="preserve">L’annulation est possible jusqu’à 24 heures avant l’intervention. En deçà, l’intervention peut être facturée partiellement ou totalement selon les CGV. Contrat conclu à distance ou hors établissement : le Client consommateur dispose d’un délai de rétractation de quatorze (14) jours (article L221-18 du Code de la consommation).</w:t>
      </w:r>
    </w:p>
    <w:p>
      <w:pPr>
        <w:keepNext/>
        <w:pBdr>
          <w:bottom w:val="single" w:color="2FB7BC" w:sz="6" w:space="3"/>
        </w:pBdr>
        <w:spacing w:after="100" w:before="220"/>
      </w:pPr>
      <w:r>
        <w:rPr>
          <w:rFonts w:ascii="Calibri" w:cs="Calibri" w:eastAsia="Calibri" w:hAnsi="Calibri"/>
          <w:b/>
          <w:bCs/>
          <w:color w:val="2FB7BC"/>
          <w:sz w:val="22"/>
          <w:szCs w:val="22"/>
        </w:rPr>
        <w:t xml:space="preserve">10. </w:t>
      </w:r>
      <w:r>
        <w:rPr>
          <w:rFonts w:ascii="Calibri" w:cs="Calibri" w:eastAsia="Calibri" w:hAnsi="Calibri"/>
          <w:b/>
          <w:bCs/>
          <w:color w:val="2D2961"/>
          <w:sz w:val="22"/>
          <w:szCs w:val="22"/>
        </w:rPr>
        <w:t xml:space="preserve">Force majeure et confidentialité</w:t>
      </w:r>
    </w:p>
    <w:p>
      <w:pPr>
        <w:spacing w:after="120" w:before="0" w:line="260"/>
      </w:pPr>
      <w:r>
        <w:rPr>
          <w:rFonts w:ascii="Calibri" w:cs="Calibri" w:eastAsia="Calibri" w:hAnsi="Calibri"/>
          <w:b w:val="false"/>
          <w:bCs w:val="false"/>
          <w:i w:val="false"/>
          <w:iCs w:val="false"/>
          <w:color w:val="222222"/>
          <w:sz w:val="20"/>
          <w:szCs w:val="20"/>
        </w:rPr>
        <w:t xml:space="preserve">Aucune des parties ne pourra être tenue responsable d’un manquement résultant d’un cas de force majeure au sens de l’article 1218 du Code civil. Les informations communiquées par le Client sont utilisées exclusivement pour l’exécution du contrat, sans diffusion à des tiers non autorisés, conformément à la réglementation sur la protection des données.</w:t>
      </w:r>
    </w:p>
    <w:p>
      <w:pPr>
        <w:keepNext/>
        <w:pBdr>
          <w:bottom w:val="single" w:color="2FB7BC" w:sz="6" w:space="3"/>
        </w:pBdr>
        <w:spacing w:after="100" w:before="220"/>
      </w:pPr>
      <w:r>
        <w:rPr>
          <w:rFonts w:ascii="Calibri" w:cs="Calibri" w:eastAsia="Calibri" w:hAnsi="Calibri"/>
          <w:b/>
          <w:bCs/>
          <w:color w:val="2FB7BC"/>
          <w:sz w:val="22"/>
          <w:szCs w:val="22"/>
        </w:rPr>
        <w:t xml:space="preserve">11. </w:t>
      </w:r>
      <w:r>
        <w:rPr>
          <w:rFonts w:ascii="Calibri" w:cs="Calibri" w:eastAsia="Calibri" w:hAnsi="Calibri"/>
          <w:b/>
          <w:bCs/>
          <w:color w:val="2D2961"/>
          <w:sz w:val="22"/>
          <w:szCs w:val="22"/>
        </w:rPr>
        <w:t xml:space="preserve">Litiges et droit applicable</w:t>
      </w:r>
    </w:p>
    <w:p>
      <w:pPr>
        <w:spacing w:after="120" w:before="0" w:line="260"/>
      </w:pPr>
      <w:r>
        <w:rPr>
          <w:rFonts w:ascii="Calibri" w:cs="Calibri" w:eastAsia="Calibri" w:hAnsi="Calibri"/>
          <w:b w:val="false"/>
          <w:bCs w:val="false"/>
          <w:i w:val="false"/>
          <w:iCs w:val="false"/>
          <w:color w:val="222222"/>
          <w:sz w:val="20"/>
          <w:szCs w:val="20"/>
        </w:rPr>
        <w:t xml:space="preserve">Le présent contrat est soumis au droit français. En cas de différend, les parties s’efforcent de trouver une solution amiable avant toute action contentieuse. À défaut d’accord, compétence est attribuée au tribunal compétent d’Ajaccio.</w:t>
      </w:r>
    </w:p>
    <w:p>
      <w:pPr>
        <w:shd w:fill="2D2961" w:color="auto" w:val="clear"/>
        <w:spacing w:after="120" w:before="260"/>
      </w:pPr>
      <w:r>
        <w:rPr>
          <w:rFonts w:ascii="Calibri" w:cs="Calibri" w:eastAsia="Calibri" w:hAnsi="Calibri"/>
          <w:b/>
          <w:bCs/>
          <w:color w:val="FFFFFF"/>
          <w:sz w:val="22"/>
          <w:szCs w:val="22"/>
        </w:rPr>
        <w:t xml:space="preserve">  ARTICLE 12 — CONDITIONS GÉNÉRALES DE VENTE (CGV)</w:t>
      </w:r>
    </w:p>
    <w:p>
      <w:pPr>
        <w:spacing w:after="80" w:before="0" w:line="260"/>
      </w:pPr>
      <w:r>
        <w:rPr>
          <w:rFonts w:ascii="Calibri" w:cs="Calibri" w:eastAsia="Calibri" w:hAnsi="Calibri"/>
          <w:b/>
          <w:bCs/>
          <w:color w:val="2D2961"/>
          <w:sz w:val="20"/>
          <w:szCs w:val="20"/>
        </w:rPr>
        <w:t xml:space="preserve">12.1 Champ d’application. </w:t>
      </w:r>
      <w:r>
        <w:rPr>
          <w:rFonts w:ascii="Calibri" w:cs="Calibri" w:eastAsia="Calibri" w:hAnsi="Calibri"/>
          <w:b w:val="false"/>
          <w:bCs w:val="false"/>
          <w:i w:val="false"/>
          <w:iCs w:val="false"/>
          <w:color w:val="222222"/>
          <w:sz w:val="20"/>
          <w:szCs w:val="20"/>
        </w:rPr>
        <w:t xml:space="preserve">Les présentes CGV s’appliquent à l’ensemble des prestations d’assainissement réalisées par SUD ASSAINISSEMENT, sauf conditions particulières écrites acceptées par les deux parties.</w:t>
      </w:r>
    </w:p>
    <w:p>
      <w:pPr>
        <w:spacing w:after="80" w:before="0" w:line="260"/>
      </w:pPr>
      <w:r>
        <w:rPr>
          <w:rFonts w:ascii="Calibri" w:cs="Calibri" w:eastAsia="Calibri" w:hAnsi="Calibri"/>
          <w:b/>
          <w:bCs/>
          <w:color w:val="2D2961"/>
          <w:sz w:val="20"/>
          <w:szCs w:val="20"/>
        </w:rPr>
        <w:t xml:space="preserve">12.2 Devis et commande. </w:t>
      </w:r>
      <w:r>
        <w:rPr>
          <w:rFonts w:ascii="Calibri" w:cs="Calibri" w:eastAsia="Calibri" w:hAnsi="Calibri"/>
          <w:b w:val="false"/>
          <w:bCs w:val="false"/>
          <w:i w:val="false"/>
          <w:iCs w:val="false"/>
          <w:color w:val="222222"/>
          <w:sz w:val="20"/>
          <w:szCs w:val="20"/>
        </w:rPr>
        <w:t xml:space="preserve">Le devis est valable trente (30) jours. Le signer vaut acceptation pleine et entière des présentes CGV et du présent contrat.</w:t>
      </w:r>
    </w:p>
    <w:p>
      <w:pPr>
        <w:spacing w:after="80" w:before="0" w:line="260"/>
      </w:pPr>
      <w:r>
        <w:rPr>
          <w:rFonts w:ascii="Calibri" w:cs="Calibri" w:eastAsia="Calibri" w:hAnsi="Calibri"/>
          <w:b/>
          <w:bCs/>
          <w:color w:val="2D2961"/>
          <w:sz w:val="20"/>
          <w:szCs w:val="20"/>
        </w:rPr>
        <w:t xml:space="preserve">12.3 Prix. </w:t>
      </w:r>
      <w:r>
        <w:rPr>
          <w:rFonts w:ascii="Calibri" w:cs="Calibri" w:eastAsia="Calibri" w:hAnsi="Calibri"/>
          <w:b w:val="false"/>
          <w:bCs w:val="false"/>
          <w:i w:val="false"/>
          <w:iCs w:val="false"/>
          <w:color w:val="222222"/>
          <w:sz w:val="20"/>
          <w:szCs w:val="20"/>
        </w:rPr>
        <w:t xml:space="preserve">Les prix sont exprimés en euros, HT et TTC (TVA 2,10 %). Toute demande sortant du périmètre du devis fait l’objet d’un devis complémentaire.</w:t>
      </w:r>
    </w:p>
    <w:p>
      <w:pPr>
        <w:spacing w:after="80" w:before="0" w:line="260"/>
      </w:pPr>
      <w:r>
        <w:rPr>
          <w:rFonts w:ascii="Calibri" w:cs="Calibri" w:eastAsia="Calibri" w:hAnsi="Calibri"/>
          <w:b/>
          <w:bCs/>
          <w:color w:val="2D2961"/>
          <w:sz w:val="20"/>
          <w:szCs w:val="20"/>
        </w:rPr>
        <w:t xml:space="preserve">12.4 Paiement et retard. </w:t>
      </w:r>
      <w:r>
        <w:rPr>
          <w:rFonts w:ascii="Calibri" w:cs="Calibri" w:eastAsia="Calibri" w:hAnsi="Calibri"/>
          <w:b w:val="false"/>
          <w:bCs w:val="false"/>
          <w:i w:val="false"/>
          <w:iCs w:val="false"/>
          <w:color w:val="222222"/>
          <w:sz w:val="20"/>
          <w:szCs w:val="20"/>
        </w:rPr>
        <w:t xml:space="preserve">Le paiement s’effectue selon les modalités indiquées au devis. Tout retard entraîne de plein droit des pénalités égales à trois (3) fois le taux d’intérêt légal, ainsi qu’une indemnité forfaitaire de recouvrement de quarante (40) euros pour les clients professionnels.</w:t>
      </w:r>
    </w:p>
    <w:p>
      <w:pPr>
        <w:spacing w:after="80" w:before="0" w:line="260"/>
      </w:pPr>
      <w:r>
        <w:rPr>
          <w:rFonts w:ascii="Calibri" w:cs="Calibri" w:eastAsia="Calibri" w:hAnsi="Calibri"/>
          <w:b/>
          <w:bCs/>
          <w:color w:val="2D2961"/>
          <w:sz w:val="20"/>
          <w:szCs w:val="20"/>
        </w:rPr>
        <w:t xml:space="preserve">12.5 Accès au site / déplacement inutile. </w:t>
      </w:r>
      <w:r>
        <w:rPr>
          <w:rFonts w:ascii="Calibri" w:cs="Calibri" w:eastAsia="Calibri" w:hAnsi="Calibri"/>
          <w:b w:val="false"/>
          <w:bCs w:val="false"/>
          <w:i w:val="false"/>
          <w:iCs w:val="false"/>
          <w:color w:val="222222"/>
          <w:sz w:val="20"/>
          <w:szCs w:val="20"/>
        </w:rPr>
        <w:t xml:space="preserve">Si le Prestataire se déplace et ne peut intervenir pour un motif imputable au Client (absence, accès impossible au camion, regard introuvable…), le déplacement peut être facturé 90 € sur Ajaccio et 150 € hors Ajaccio, ou le passage être considéré comme effectué.</w:t>
      </w:r>
    </w:p>
    <w:p>
      <w:pPr>
        <w:spacing w:after="80" w:before="0" w:line="260"/>
      </w:pPr>
      <w:r>
        <w:rPr>
          <w:rFonts w:ascii="Calibri" w:cs="Calibri" w:eastAsia="Calibri" w:hAnsi="Calibri"/>
          <w:b/>
          <w:bCs/>
          <w:color w:val="2D2961"/>
          <w:sz w:val="20"/>
          <w:szCs w:val="20"/>
        </w:rPr>
        <w:t xml:space="preserve">12.6 Déchets et traçabilité. </w:t>
      </w:r>
      <w:r>
        <w:rPr>
          <w:rFonts w:ascii="Calibri" w:cs="Calibri" w:eastAsia="Calibri" w:hAnsi="Calibri"/>
          <w:b w:val="false"/>
          <w:bCs w:val="false"/>
          <w:i w:val="false"/>
          <w:iCs w:val="false"/>
          <w:color w:val="222222"/>
          <w:sz w:val="20"/>
          <w:szCs w:val="20"/>
        </w:rPr>
        <w:t xml:space="preserve">Les matières de vidange sont enlevées puis éliminées dans une filière agréée. Un bordereau de suivi des déchets est remis au Client sur demande, conformément à la réglementation en vigueur.</w:t>
      </w:r>
    </w:p>
    <w:p>
      <w:pPr>
        <w:spacing w:after="80" w:before="0" w:line="260"/>
      </w:pPr>
      <w:r>
        <w:rPr>
          <w:rFonts w:ascii="Calibri" w:cs="Calibri" w:eastAsia="Calibri" w:hAnsi="Calibri"/>
          <w:b/>
          <w:bCs/>
          <w:color w:val="2D2961"/>
          <w:sz w:val="20"/>
          <w:szCs w:val="20"/>
        </w:rPr>
        <w:t xml:space="preserve">12.7 Force majeure. </w:t>
      </w:r>
      <w:r>
        <w:rPr>
          <w:rFonts w:ascii="Calibri" w:cs="Calibri" w:eastAsia="Calibri" w:hAnsi="Calibri"/>
          <w:b w:val="false"/>
          <w:bCs w:val="false"/>
          <w:i w:val="false"/>
          <w:iCs w:val="false"/>
          <w:color w:val="222222"/>
          <w:sz w:val="20"/>
          <w:szCs w:val="20"/>
        </w:rPr>
        <w:t xml:space="preserve">Aucune partie ne pourra être tenue responsable en cas d’événement de force majeure empêchant l’exécution de ses obligations.</w:t>
      </w:r>
    </w:p>
    <w:p>
      <w:pPr>
        <w:spacing w:after="80" w:before="0" w:line="260"/>
      </w:pPr>
      <w:r>
        <w:rPr>
          <w:rFonts w:ascii="Calibri" w:cs="Calibri" w:eastAsia="Calibri" w:hAnsi="Calibri"/>
          <w:b/>
          <w:bCs/>
          <w:color w:val="2D2961"/>
          <w:sz w:val="20"/>
          <w:szCs w:val="20"/>
        </w:rPr>
        <w:t xml:space="preserve">12.8 Données et confidentialité. </w:t>
      </w:r>
      <w:r>
        <w:rPr>
          <w:rFonts w:ascii="Calibri" w:cs="Calibri" w:eastAsia="Calibri" w:hAnsi="Calibri"/>
          <w:b w:val="false"/>
          <w:bCs w:val="false"/>
          <w:i w:val="false"/>
          <w:iCs w:val="false"/>
          <w:color w:val="222222"/>
          <w:sz w:val="20"/>
          <w:szCs w:val="20"/>
        </w:rPr>
        <w:t xml:space="preserve">Les informations du Client sont traitées de manière confidentielle et utilisées uniquement dans le cadre du contrat.</w:t>
      </w:r>
    </w:p>
    <w:p>
      <w:pPr>
        <w:spacing w:after="80" w:before="0" w:line="260"/>
      </w:pPr>
      <w:r>
        <w:rPr>
          <w:rFonts w:ascii="Calibri" w:cs="Calibri" w:eastAsia="Calibri" w:hAnsi="Calibri"/>
          <w:b/>
          <w:bCs/>
          <w:color w:val="2D2961"/>
          <w:sz w:val="20"/>
          <w:szCs w:val="20"/>
        </w:rPr>
        <w:t xml:space="preserve">12.9 Litiges et droit applicable. </w:t>
      </w:r>
      <w:r>
        <w:rPr>
          <w:rFonts w:ascii="Calibri" w:cs="Calibri" w:eastAsia="Calibri" w:hAnsi="Calibri"/>
          <w:b w:val="false"/>
          <w:bCs w:val="false"/>
          <w:i w:val="false"/>
          <w:iCs w:val="false"/>
          <w:color w:val="222222"/>
          <w:sz w:val="20"/>
          <w:szCs w:val="20"/>
        </w:rPr>
        <w:t xml:space="preserve">Droit français. Les parties recherchent une solution amiable avant toute action. À défaut, compétence est attribuée au tribunal compétent d’Ajaccio.</w:t>
      </w:r>
    </w:p>
    <w:p>
      <w:pPr>
        <w:keepNext/>
        <w:pBdr>
          <w:bottom w:val="single" w:color="2FB7BC" w:sz="6" w:space="3"/>
        </w:pBdr>
        <w:spacing w:after="100" w:before="220"/>
      </w:pPr>
      <w:r>
        <w:rPr>
          <w:rFonts w:ascii="Calibri" w:cs="Calibri" w:eastAsia="Calibri" w:hAnsi="Calibri"/>
          <w:b/>
          <w:bCs/>
          <w:color w:val="2FB7BC"/>
          <w:sz w:val="22"/>
          <w:szCs w:val="22"/>
        </w:rPr>
        <w:t xml:space="preserve">13. </w:t>
      </w:r>
      <w:r>
        <w:rPr>
          <w:rFonts w:ascii="Calibri" w:cs="Calibri" w:eastAsia="Calibri" w:hAnsi="Calibri"/>
          <w:b/>
          <w:bCs/>
          <w:color w:val="2D2961"/>
          <w:sz w:val="22"/>
          <w:szCs w:val="22"/>
        </w:rPr>
        <w:t xml:space="preserve">Signatures</w:t>
      </w:r>
    </w:p>
    <w:p>
      <w:pPr>
        <w:spacing w:after="120" w:before="0" w:line="260"/>
      </w:pPr>
      <w:r>
        <w:rPr>
          <w:rFonts w:ascii="Calibri" w:cs="Calibri" w:eastAsia="Calibri" w:hAnsi="Calibri"/>
          <w:b w:val="false"/>
          <w:bCs w:val="false"/>
          <w:i w:val="false"/>
          <w:iCs w:val="false"/>
          <w:color w:val="222222"/>
          <w:sz w:val="20"/>
          <w:szCs w:val="20"/>
        </w:rPr>
        <w:t xml:space="preserve">Fait à </w:t>
      </w:r>
      <w:r>
        <w:rPr>
          <w:rFonts w:ascii="Calibri" w:cs="Calibri" w:eastAsia="Calibri" w:hAnsi="Calibri"/>
          <w:b/>
          <w:bCs/>
          <w:color w:val="444444"/>
          <w:sz w:val="20"/>
          <w:szCs w:val="20"/>
          <w:shd w:fill="FFF3B0" w:color="auto" w:val="clear"/>
        </w:rPr>
        <w:t xml:space="preserve">{{fait_a}}</w:t>
      </w:r>
      <w:r>
        <w:rPr>
          <w:rFonts w:ascii="Calibri" w:cs="Calibri" w:eastAsia="Calibri" w:hAnsi="Calibri"/>
          <w:b w:val="false"/>
          <w:bCs w:val="false"/>
          <w:i w:val="false"/>
          <w:iCs w:val="false"/>
          <w:color w:val="222222"/>
          <w:sz w:val="20"/>
          <w:szCs w:val="20"/>
        </w:rPr>
        <w:t xml:space="preserve">, le </w:t>
      </w:r>
      <w:r>
        <w:rPr>
          <w:rFonts w:ascii="Calibri" w:cs="Calibri" w:eastAsia="Calibri" w:hAnsi="Calibri"/>
          <w:b/>
          <w:bCs/>
          <w:color w:val="444444"/>
          <w:sz w:val="20"/>
          <w:szCs w:val="20"/>
          <w:shd w:fill="FFF3B0" w:color="auto" w:val="clear"/>
        </w:rPr>
        <w:t xml:space="preserve">{{fait_le}}</w:t>
      </w:r>
      <w:r>
        <w:rPr>
          <w:rFonts w:ascii="Calibri" w:cs="Calibri" w:eastAsia="Calibri" w:hAnsi="Calibri"/>
          <w:b w:val="false"/>
          <w:bCs w:val="false"/>
          <w:i w:val="false"/>
          <w:iCs w:val="false"/>
          <w:color w:val="222222"/>
          <w:sz w:val="20"/>
          <w:szCs w:val="20"/>
        </w:rPr>
        <w:t xml:space="preserve">, en deux exemplaires originaux.</w:t>
      </w:r>
    </w:p>
    <w:tbl>
      <w:tblPr>
        <w:tblW w:type="dxa" w:w="9026"/>
        <w:tblBorders>
          <w:top w:val="single" w:color="CFCFDA" w:sz="4"/>
          <w:left w:val="single" w:color="CFCFDA" w:sz="4"/>
          <w:bottom w:val="single" w:color="CFCFDA" w:sz="4"/>
          <w:right w:val="single" w:color="CFCFDA" w:sz="4"/>
          <w:insideH w:val="single" w:color="CFCFDA" w:sz="4"/>
          <w:insideV w:val="single" w:color="CFCFDA" w:sz="4"/>
        </w:tblBorders>
      </w:tblPr>
      <w:tblGrid>
        <w:gridCol w:w="4513"/>
        <w:gridCol w:w="4513"/>
      </w:tblGrid>
      <w:tr>
        <w:trPr>
          <w:trHeight w:val="1500" w:hRule="atLeast"/>
        </w:trPr>
        <w:tc>
          <w:tcPr>
            <w:tcMar>
              <w:top w:type="dxa" w:w="100"/>
              <w:left w:type="dxa" w:w="150"/>
              <w:bottom w:type="dxa" w:w="100"/>
              <w:right w:type="dxa" w:w="150"/>
            </w:tcMar>
          </w:tcPr>
          <w:p>
            <w:pPr>
              <w:spacing w:after="120" w:before="0" w:line="260"/>
            </w:pPr>
            <w:r>
              <w:rPr>
                <w:rFonts w:ascii="Calibri" w:cs="Calibri" w:eastAsia="Calibri" w:hAnsi="Calibri"/>
                <w:b/>
                <w:bCs/>
                <w:color w:val="2D2961"/>
                <w:sz w:val="20"/>
                <w:szCs w:val="20"/>
              </w:rPr>
              <w:t xml:space="preserve">Le Client</w:t>
            </w:r>
          </w:p>
          <w:p>
            <w:pPr>
              <w:spacing w:after="120" w:before="0" w:line="260"/>
            </w:pPr>
            <w:r>
              <w:rPr>
                <w:rFonts w:ascii="Calibri" w:cs="Calibri" w:eastAsia="Calibri" w:hAnsi="Calibri"/>
                <w:b w:val="false"/>
                <w:bCs w:val="false"/>
                <w:i/>
                <w:iCs/>
                <w:color w:val="666666"/>
                <w:sz w:val="18"/>
                <w:szCs w:val="18"/>
              </w:rPr>
              <w:t xml:space="preserve">Nom, fonction, cachet et mention « Bon pour accord »</w:t>
            </w:r>
          </w:p>
        </w:tc>
        <w:tc>
          <w:tcPr>
            <w:tcMar>
              <w:top w:type="dxa" w:w="100"/>
              <w:left w:type="dxa" w:w="150"/>
              <w:bottom w:type="dxa" w:w="100"/>
              <w:right w:type="dxa" w:w="150"/>
            </w:tcMar>
          </w:tcPr>
          <w:p>
            <w:pPr>
              <w:spacing w:after="120" w:before="0" w:line="260"/>
            </w:pPr>
            <w:r>
              <w:rPr>
                <w:rFonts w:ascii="Calibri" w:cs="Calibri" w:eastAsia="Calibri" w:hAnsi="Calibri"/>
                <w:b/>
                <w:bCs/>
                <w:color w:val="2D2961"/>
                <w:sz w:val="20"/>
                <w:szCs w:val="20"/>
              </w:rPr>
              <w:t xml:space="preserve">Le Prestataire — SUD ASSAINISSEMENT</w:t>
            </w:r>
          </w:p>
          <w:p>
            <w:pPr>
              <w:spacing w:after="120" w:before="0" w:line="260"/>
            </w:pPr>
            <w:r>
              <w:rPr>
                <w:rFonts w:ascii="Calibri" w:cs="Calibri" w:eastAsia="Calibri" w:hAnsi="Calibri"/>
                <w:b w:val="false"/>
                <w:bCs w:val="false"/>
                <w:i/>
                <w:iCs/>
                <w:color w:val="666666"/>
                <w:sz w:val="18"/>
                <w:szCs w:val="18"/>
              </w:rPr>
              <w:t xml:space="preserve">Nom, fonction et cachet</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3e2252dfdaffbed2587e0b7f730822303a5e8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D’ENTRETIEN — BAC À GRAISSE</dc:title>
  <dc:creator>SUD ASSAINISSEMENT</dc:creator>
  <cp:lastModifiedBy>Un-named</cp:lastModifiedBy>
  <cp:revision>1</cp:revision>
  <dcterms:created xsi:type="dcterms:W3CDTF">2026-07-21T13:28:33.120Z</dcterms:created>
  <dcterms:modified xsi:type="dcterms:W3CDTF">2026-07-21T13:28:33.120Z</dcterms:modified>
</cp:coreProperties>
</file>

<file path=docProps/custom.xml><?xml version="1.0" encoding="utf-8"?>
<Properties xmlns="http://schemas.openxmlformats.org/officeDocument/2006/custom-properties" xmlns:vt="http://schemas.openxmlformats.org/officeDocument/2006/docPropsVTypes"/>
</file>