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12" w:val="single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12" w:val="single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8796842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AI반도체설계혁신특론 (SYS5284.01-00, 김임환 교수님) 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12" w:val="single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Electrical and Electronic Engineering 2025314116 SeongHo Kim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60763640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목표 및 모델 설정</w:t>
          </w:r>
        </w:sdtContent>
      </w:sdt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모델 구조</w:t>
      </w:r>
      <w:r w:rsidDel="00000000" w:rsidR="00000000" w:rsidRPr="00000000">
        <w:rPr>
          <w:rtl w:val="0"/>
        </w:rPr>
        <w:t xml:space="preserve">: MobileNetV2(ImageNet) → AveragePooling → Dropout → Dense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사용한 기본 모델은 Keras에서 가져온 MobileNetV2(ImageNet 약 128만 장으로 사전 학습된)이며, 이를 활용해 웹캠에 비친 손가락 개수(1–5)를 라즈베리파이에서 실시간으로 분류하고 INT8 양자화하여 tflite_runtime으로 배포하는 것을 목표로 하였습니다. 이를 주제로 프로젝트를 진행한 까닭은 기존 수업 과정이었던 가위바위보는 세 동작의 형태 차이가 분명해 비교적 쉽게 구분되는 반면, 손가락 개수 세기는 손의 방향·위치·표현 방식에 따라 같은 숫자도 모습이 크게 달라져 상대적으로 더 어려운 작업이라고 판단했기 때문입니다. 따라서 사전 학습된 기존 모델의 특징 추출 능력은 그대로 활용하되, 분류기(classifier)만 5개의 클래스로 교체하고, 실제 환경에서 직접 수집한 데이터로 보강·미세 조정하는 방향으로 진행하였습니다.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1410872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학습 과정</w:t>
          </w:r>
        </w:sdtContent>
      </w:sdt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먼저 공개된 데이터셋으로 전이학습을 진행했습니다.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데이터: Kaggle koryakinp/fingers, 회색조 128×128, 학습 18,000 / 테스트 3,600장(1–5 사용)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학습: 전이 학습(Classifier) → 데이터 증강 → Fine-Tuning(Body) → INT8 양자화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데이터 증강은 데이터의 과적합을 막기 위한 것이고, Fine-Tuning은 ImageNet에서 가져온 일반 특징을 손가락 구분용으로 미세 조정하는 단계입니다. 이 과정으로 테스트 정확도는 약 99.9%에 도달했습니다.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94142824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1차 실험</w:t>
          </w:r>
        </w:sdtContent>
      </w:sdt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학습: NVIDIA RTX PRO 6000 Blackwell Max-Q(96GB, sm_120) + TensorFlow 2.21 + Python 3.12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높은 테스트 점수에도 실제 웹캠에서는 손가락을 거의 인식하지 못했으며, 이를 통해 </w:t>
      </w:r>
      <w:r w:rsidDel="00000000" w:rsidR="00000000" w:rsidRPr="00000000">
        <w:rPr>
          <w:b w:val="1"/>
          <w:bCs w:val="1"/>
          <w:rtl w:val="0"/>
        </w:rPr>
        <w:t xml:space="preserve">공개 데이터셋과 높은 테스트 점수가 실전 성능을 보장하지 않음</w:t>
      </w:r>
      <w:r w:rsidDel="00000000" w:rsidR="00000000" w:rsidRPr="00000000">
        <w:rPr>
          <w:rtl w:val="0"/>
        </w:rPr>
        <w:t xml:space="preserve">을 확인했습니다. 원인은 학습 데이터(어두운 배경·회색조·화면 가득 찬 손)와 실제 입력(컬러·일상 배경·작은 손)의 분포 차이, 즉 도메인 갭으로 예상하고 이를 보완해 보았습니다.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1662504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보정 과정</w:t>
          </w:r>
        </w:sdtContent>
      </w:sdt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제가 직접 컬러 정사각형 사진 150장(클래스당 30장 정도, 3024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×</w:t>
      </w:r>
      <w:r w:rsidDel="00000000" w:rsidR="00000000" w:rsidRPr="00000000">
        <w:rPr>
          <w:rtl w:val="0"/>
        </w:rPr>
        <w:t xml:space="preserve">3024)을 재촬영했습니다. 흑백 공개 데이터를 버리고 ImageNet MobileNetV2를 컬러로 직접 학습 과정을 재진행했습니다.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3916245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정상 동작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검증 정확도 100%(30장) / INT8 후에도 100% 유지 / 8.7 MB → 2.68 MB(약 3.25× 축소) / 정상 동작 확인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실제 환경에 적합한 데이터와 이에 따른 적절한 학습의 중요성을 확인할 수 있었고, 이를 어떻게 보강할 수 있는지(학습–추론 도메인 일치, 실데이터 수집)와 overfitting을 어떻게 방지했는지(데이터 증강)를 확인하고, 실험 단계에서 적은 데이터만으로도 실사용 가능한 모델을 만들 수 있는지 확인할 수 있었던 경험이었습니다.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2814502" cy="211338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502" cy="21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792393" cy="2101151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2393" cy="210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800648" cy="2336846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648" cy="233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791534" cy="2181619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1534" cy="2181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804862" cy="2162315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862" cy="216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pgSz w:h="16838" w:w="11906" w:orient="portrait"/>
      <w:pgMar w:bottom="851" w:top="851" w:left="1418" w:right="1418" w:header="851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188000" cy="356400"/>
          <wp:effectExtent b="0" l="0" r="0" t="0"/>
          <wp:docPr descr="C:\Tmp\~rda174825933\JPG19.tm" id="3" name="image1.jpg"/>
          <a:graphic>
            <a:graphicData uri="http://schemas.openxmlformats.org/drawingml/2006/picture">
              <pic:pic>
                <pic:nvPicPr>
                  <pic:cNvPr descr="C:\Tmp\~rda174825933\JPG19.tm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000" cy="356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9070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188000" cy="356400"/>
          <wp:effectExtent b="0" l="0" r="0" t="0"/>
          <wp:docPr descr="C:\Tmp\~rda174825933\JPG19.tm" id="2" name="image1.jpg"/>
          <a:graphic>
            <a:graphicData uri="http://schemas.openxmlformats.org/drawingml/2006/picture">
              <pic:pic>
                <pic:nvPicPr>
                  <pic:cNvPr descr="C:\Tmp\~rda174825933\JPG19.tm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000" cy="356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3393123</wp:posOffset>
              </wp:positionH>
              <wp:positionV relativeFrom="paragraph">
                <wp:posOffset>-100646</wp:posOffset>
              </wp:positionV>
              <wp:extent cx="2485390" cy="6457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75733" y="3461865"/>
                        <a:ext cx="2475865" cy="6362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320" w:firstLine="0"/>
                            <w:jc w:val="both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1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Electronic Circuits(1) Report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32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Kim Seong Ho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32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3393123</wp:posOffset>
              </wp:positionH>
              <wp:positionV relativeFrom="paragraph">
                <wp:posOffset>-100646</wp:posOffset>
              </wp:positionV>
              <wp:extent cx="2485390" cy="64579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5390" cy="645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upperLetter"/>
      <w:lvlText w:val="%2.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upperLetter"/>
      <w:lvlText w:val="%5.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upperLetter"/>
      <w:lvlText w:val="%8.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6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HAoJjPADC11E/qhgMiD9eu9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UFnUEhpZGdtUFJQRzZpZDNuZVpJZWxkNWVFcW5nTV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