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S 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>
            <w:r>
              <w:rPr>
                <w:b/>
                <w:color w:val="1B2955"/>
                <w:sz w:val="38"/>
              </w:rPr>
              <w:t>Retrieval Planning Template</w:t>
            </w:r>
          </w:p>
          <w:p>
            <w:r>
              <w:t>Use this one-page template to plan a purposeful retrieval opportunity in one of your sessions.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B2955"/>
          </w:tcPr>
          <w:p>
            <w:r>
              <w:rPr>
                <w:b/>
                <w:color w:val="FFFFFF"/>
              </w:rPr>
              <w:t>Planning prompt</w:t>
            </w:r>
          </w:p>
        </w:tc>
        <w:tc>
          <w:tcPr>
            <w:tcW w:type="dxa" w:w="5184"/>
            <w:shd w:fill="1B2955"/>
          </w:tcPr>
          <w:p>
            <w:r>
              <w:rPr>
                <w:b/>
                <w:color w:val="FFFFFF"/>
              </w:rPr>
              <w:t>Your notes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b/>
                <w:color w:val="1B2955"/>
              </w:rPr>
              <w:t>1. What important knowledge do students need to retrieve?</w:t>
            </w:r>
          </w:p>
          <w:p>
            <w:r>
              <w:t>Identify the knowledge students will need to retain, connect or use.</w:t>
            </w:r>
          </w:p>
        </w:tc>
        <w:tc>
          <w:tcPr>
            <w:tcW w:type="dxa" w:w="5184"/>
            <w:vAlign w:val="top"/>
          </w:tcPr>
          <w:p>
            <w:r>
              <w:br/>
              <w:br/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b/>
                <w:color w:val="1B2955"/>
              </w:rPr>
              <w:t>2. When have students encountered this before?</w:t>
            </w:r>
          </w:p>
          <w:p>
            <w:r>
              <w:t>Note where or when the learning was first introduced.</w:t>
            </w:r>
          </w:p>
        </w:tc>
        <w:tc>
          <w:tcPr>
            <w:tcW w:type="dxa" w:w="5184"/>
            <w:vAlign w:val="top"/>
          </w:tcPr>
          <w:p>
            <w:r>
              <w:br/>
              <w:br/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b/>
                <w:color w:val="1B2955"/>
              </w:rPr>
              <w:t>3. How will students retrieve it?</w:t>
            </w:r>
          </w:p>
          <w:p>
            <w:r>
              <w:t>Choose a technique that requires students to bring the learning back to mind.</w:t>
            </w:r>
          </w:p>
        </w:tc>
        <w:tc>
          <w:tcPr>
            <w:tcW w:type="dxa" w:w="5184"/>
            <w:vAlign w:val="top"/>
          </w:tcPr>
          <w:p>
            <w:r>
              <w:br/>
              <w:br/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b/>
                <w:color w:val="1B2955"/>
              </w:rPr>
              <w:t>4. When will you revisit it again?</w:t>
            </w:r>
          </w:p>
          <w:p>
            <w:r>
              <w:t>Consider later today, next lesson, next week, next month, or when it becomes relevant again.</w:t>
            </w:r>
          </w:p>
        </w:tc>
        <w:tc>
          <w:tcPr>
            <w:tcW w:type="dxa" w:w="5184"/>
            <w:vAlign w:val="top"/>
          </w:tcPr>
          <w:p>
            <w:r>
              <w:br/>
              <w:br/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b/>
                <w:color w:val="1B2955"/>
              </w:rPr>
              <w:t>5. How will students check or improve their response?</w:t>
            </w:r>
          </w:p>
          <w:p>
            <w:r>
              <w:t>Plan feedback, correction or comparison with an accurate model.</w:t>
            </w:r>
          </w:p>
        </w:tc>
        <w:tc>
          <w:tcPr>
            <w:tcW w:type="dxa" w:w="5184"/>
            <w:vAlign w:val="top"/>
          </w:tcPr>
          <w:p>
            <w:r>
              <w:br/>
              <w:br/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b/>
                <w:color w:val="1B2955"/>
              </w:rPr>
              <w:t>6. How will you know whether retrieval was successful?</w:t>
            </w:r>
          </w:p>
          <w:p>
            <w:r>
              <w:t>What will students’ responses tell you about what is secure and what needs revisiting?</w:t>
            </w:r>
          </w:p>
        </w:tc>
        <w:tc>
          <w:tcPr>
            <w:tcW w:type="dxa" w:w="5184"/>
            <w:vAlign w:val="top"/>
          </w:tcPr>
          <w:p>
            <w:r>
              <w:br/>
              <w:br/>
            </w:r>
          </w:p>
        </w:tc>
      </w:tr>
    </w:tbl>
    <w:p>
      <w:r>
        <w:rPr>
          <w:b/>
          <w:color w:val="1B2955"/>
        </w:rPr>
        <w:t xml:space="preserve">Remember: </w:t>
      </w:r>
      <w:r>
        <w:t>the activity, app or technology is not the retrieval — the thinking is.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