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B40B5" w14:textId="77777777" w:rsidR="009B1D9C" w:rsidRDefault="00000000">
      <w:pPr>
        <w:spacing w:after="80"/>
        <w:jc w:val="center"/>
      </w:pPr>
      <w:proofErr w:type="spellStart"/>
      <w:r>
        <w:rPr>
          <w:i/>
          <w:sz w:val="15"/>
        </w:rPr>
        <w:t>Zhemelko</w:t>
      </w:r>
      <w:proofErr w:type="spellEnd"/>
      <w:r>
        <w:rPr>
          <w:i/>
          <w:sz w:val="15"/>
        </w:rPr>
        <w:t xml:space="preserve"> &amp; </w:t>
      </w:r>
      <w:proofErr w:type="spellStart"/>
      <w:r>
        <w:rPr>
          <w:i/>
          <w:sz w:val="15"/>
        </w:rPr>
        <w:t>Kocisova</w:t>
      </w:r>
      <w:proofErr w:type="spellEnd"/>
      <w:r>
        <w:rPr>
          <w:i/>
          <w:sz w:val="15"/>
        </w:rPr>
        <w:t xml:space="preserve"> (2026), "How Effective is Monetary Policy Transmission? A Meta-analysis on Interest Rate Pass-Through and Speed of Adjustment", Comparative Economic Studies.</w:t>
      </w:r>
    </w:p>
    <w:p w14:paraId="2617A1A6" w14:textId="66475681" w:rsidR="001671F6" w:rsidRPr="009C0EF5" w:rsidRDefault="00000000" w:rsidP="009C0EF5">
      <w:pPr>
        <w:spacing w:before="100" w:after="40"/>
        <w:rPr>
          <w:lang w:val="fr-FR"/>
        </w:rPr>
      </w:pPr>
      <w:r w:rsidRPr="001671F6">
        <w:rPr>
          <w:b/>
          <w:color w:val="1F4E79"/>
          <w:sz w:val="19"/>
          <w:lang w:val="fr-FR"/>
        </w:rPr>
        <w:t>1. OBJET DE L’ÉTUDE</w:t>
      </w:r>
    </w:p>
    <w:p w14:paraId="09F2E1F2" w14:textId="77777777" w:rsidR="001671F6" w:rsidRDefault="001671F6" w:rsidP="009C0EF5">
      <w:pPr>
        <w:spacing w:after="0"/>
        <w:ind w:left="125" w:hanging="102"/>
        <w:rPr>
          <w:sz w:val="15"/>
          <w:lang w:val="fr-FR"/>
        </w:rPr>
      </w:pPr>
      <w:r w:rsidRPr="001671F6">
        <w:rPr>
          <w:sz w:val="15"/>
          <w:lang w:val="fr-FR"/>
        </w:rPr>
        <w:t>2 dimensions analysées :</w:t>
      </w:r>
    </w:p>
    <w:p w14:paraId="0BCE4A41" w14:textId="77777777" w:rsidR="001671F6" w:rsidRDefault="001671F6" w:rsidP="009C0EF5">
      <w:pPr>
        <w:pStyle w:val="Paragraphedeliste"/>
        <w:numPr>
          <w:ilvl w:val="0"/>
          <w:numId w:val="11"/>
        </w:numPr>
        <w:spacing w:after="0"/>
        <w:rPr>
          <w:sz w:val="15"/>
        </w:rPr>
      </w:pPr>
      <w:r w:rsidRPr="001671F6">
        <w:rPr>
          <w:sz w:val="15"/>
        </w:rPr>
        <w:t xml:space="preserve">extent of pass-through = </w:t>
      </w:r>
      <w:proofErr w:type="spellStart"/>
      <w:r w:rsidRPr="001671F6">
        <w:rPr>
          <w:sz w:val="15"/>
        </w:rPr>
        <w:t>ampleur</w:t>
      </w:r>
      <w:proofErr w:type="spellEnd"/>
      <w:r w:rsidRPr="001671F6">
        <w:rPr>
          <w:sz w:val="15"/>
        </w:rPr>
        <w:t xml:space="preserve"> de transmission / speed of adjustment = </w:t>
      </w:r>
      <w:proofErr w:type="spellStart"/>
      <w:r w:rsidRPr="001671F6">
        <w:rPr>
          <w:sz w:val="15"/>
        </w:rPr>
        <w:t>vitesse</w:t>
      </w:r>
      <w:proofErr w:type="spellEnd"/>
      <w:r w:rsidRPr="001671F6">
        <w:rPr>
          <w:sz w:val="15"/>
        </w:rPr>
        <w:t xml:space="preserve"> </w:t>
      </w:r>
      <w:proofErr w:type="spellStart"/>
      <w:r w:rsidRPr="001671F6">
        <w:rPr>
          <w:sz w:val="15"/>
        </w:rPr>
        <w:t>d’ajustement</w:t>
      </w:r>
      <w:proofErr w:type="spellEnd"/>
      <w:r w:rsidRPr="001671F6">
        <w:rPr>
          <w:sz w:val="15"/>
        </w:rPr>
        <w:t>.</w:t>
      </w:r>
    </w:p>
    <w:p w14:paraId="0631F84D" w14:textId="4BF25461" w:rsidR="001671F6" w:rsidRPr="001671F6" w:rsidRDefault="001671F6" w:rsidP="009C0EF5">
      <w:pPr>
        <w:pStyle w:val="Paragraphedeliste"/>
        <w:numPr>
          <w:ilvl w:val="0"/>
          <w:numId w:val="11"/>
        </w:numPr>
        <w:spacing w:after="0"/>
        <w:rPr>
          <w:sz w:val="15"/>
          <w:lang w:val="fr-FR"/>
        </w:rPr>
      </w:pPr>
      <w:r w:rsidRPr="001671F6">
        <w:rPr>
          <w:sz w:val="15"/>
          <w:lang w:val="fr-FR"/>
        </w:rPr>
        <w:t xml:space="preserve">Identifier pourquoi le </w:t>
      </w:r>
      <w:proofErr w:type="spellStart"/>
      <w:r w:rsidRPr="001671F6">
        <w:rPr>
          <w:sz w:val="15"/>
          <w:lang w:val="fr-FR"/>
        </w:rPr>
        <w:t>pass-through</w:t>
      </w:r>
      <w:proofErr w:type="spellEnd"/>
      <w:r w:rsidRPr="001671F6">
        <w:rPr>
          <w:sz w:val="15"/>
          <w:lang w:val="fr-FR"/>
        </w:rPr>
        <w:t xml:space="preserve"> diffère selon les pays, produits de crédit, périodes, méthodes et structures bancaires.</w:t>
      </w:r>
    </w:p>
    <w:p w14:paraId="64D9D53E" w14:textId="7AEA364C" w:rsidR="009B1D9C" w:rsidRDefault="00000000">
      <w:pPr>
        <w:spacing w:before="100" w:after="40"/>
      </w:pPr>
      <w:r>
        <w:rPr>
          <w:b/>
          <w:color w:val="1F4E79"/>
          <w:sz w:val="19"/>
        </w:rPr>
        <w:t>2. MÉTHODOLOGIE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610"/>
        <w:gridCol w:w="5610"/>
      </w:tblGrid>
      <w:tr w:rsidR="009B1D9C" w14:paraId="7B7687CD" w14:textId="77777777" w:rsidTr="001671F6">
        <w:tc>
          <w:tcPr>
            <w:tcW w:w="5610" w:type="dxa"/>
          </w:tcPr>
          <w:p w14:paraId="13D68AE9" w14:textId="77777777" w:rsidR="009B1D9C" w:rsidRDefault="00000000">
            <w:pPr>
              <w:spacing w:after="0"/>
            </w:pPr>
            <w:r>
              <w:rPr>
                <w:b/>
                <w:color w:val="1F4E79"/>
                <w:sz w:val="15"/>
              </w:rPr>
              <w:t xml:space="preserve">Type </w:t>
            </w:r>
            <w:proofErr w:type="spellStart"/>
            <w:r>
              <w:rPr>
                <w:b/>
                <w:color w:val="1F4E79"/>
                <w:sz w:val="15"/>
              </w:rPr>
              <w:t>d’étude</w:t>
            </w:r>
            <w:proofErr w:type="spellEnd"/>
          </w:p>
        </w:tc>
        <w:tc>
          <w:tcPr>
            <w:tcW w:w="5610" w:type="dxa"/>
          </w:tcPr>
          <w:p w14:paraId="289BC8E3" w14:textId="77777777" w:rsidR="009B1D9C" w:rsidRDefault="00000000">
            <w:pPr>
              <w:spacing w:after="0"/>
            </w:pPr>
            <w:r w:rsidRPr="001671F6">
              <w:rPr>
                <w:sz w:val="15"/>
                <w:lang w:val="fr-FR"/>
              </w:rPr>
              <w:t>Méta-analyse empirique de la littérature récente sur l’</w:t>
            </w:r>
            <w:proofErr w:type="spellStart"/>
            <w:r w:rsidRPr="001671F6">
              <w:rPr>
                <w:sz w:val="15"/>
                <w:lang w:val="fr-FR"/>
              </w:rPr>
              <w:t>interest</w:t>
            </w:r>
            <w:proofErr w:type="spellEnd"/>
            <w:r w:rsidRPr="001671F6">
              <w:rPr>
                <w:sz w:val="15"/>
                <w:lang w:val="fr-FR"/>
              </w:rPr>
              <w:t xml:space="preserve"> rate </w:t>
            </w:r>
            <w:proofErr w:type="spellStart"/>
            <w:r w:rsidRPr="001671F6">
              <w:rPr>
                <w:sz w:val="15"/>
                <w:lang w:val="fr-FR"/>
              </w:rPr>
              <w:t>pass-through</w:t>
            </w:r>
            <w:proofErr w:type="spellEnd"/>
            <w:r w:rsidRPr="001671F6">
              <w:rPr>
                <w:sz w:val="15"/>
                <w:lang w:val="fr-FR"/>
              </w:rPr>
              <w:t xml:space="preserve"> et </w:t>
            </w:r>
            <w:proofErr w:type="gramStart"/>
            <w:r w:rsidRPr="001671F6">
              <w:rPr>
                <w:sz w:val="15"/>
                <w:lang w:val="fr-FR"/>
              </w:rPr>
              <w:t>la speed</w:t>
            </w:r>
            <w:proofErr w:type="gramEnd"/>
            <w:r w:rsidRPr="001671F6">
              <w:rPr>
                <w:sz w:val="15"/>
                <w:lang w:val="fr-FR"/>
              </w:rPr>
              <w:t xml:space="preserve"> of </w:t>
            </w:r>
            <w:proofErr w:type="spellStart"/>
            <w:r w:rsidRPr="001671F6">
              <w:rPr>
                <w:sz w:val="15"/>
                <w:lang w:val="fr-FR"/>
              </w:rPr>
              <w:t>adjustment</w:t>
            </w:r>
            <w:proofErr w:type="spellEnd"/>
            <w:r w:rsidRPr="001671F6">
              <w:rPr>
                <w:sz w:val="15"/>
                <w:lang w:val="fr-FR"/>
              </w:rPr>
              <w:t xml:space="preserve">. </w:t>
            </w:r>
            <w:proofErr w:type="spellStart"/>
            <w:r>
              <w:rPr>
                <w:sz w:val="15"/>
              </w:rPr>
              <w:t>Intègre</w:t>
            </w:r>
            <w:proofErr w:type="spellEnd"/>
            <w:r>
              <w:rPr>
                <w:sz w:val="15"/>
              </w:rPr>
              <w:t xml:space="preserve"> estimations </w:t>
            </w:r>
            <w:proofErr w:type="spellStart"/>
            <w:r>
              <w:rPr>
                <w:sz w:val="15"/>
              </w:rPr>
              <w:t>symétriques</w:t>
            </w:r>
            <w:proofErr w:type="spellEnd"/>
            <w:r>
              <w:rPr>
                <w:sz w:val="15"/>
              </w:rPr>
              <w:t xml:space="preserve"> et </w:t>
            </w:r>
            <w:proofErr w:type="spellStart"/>
            <w:r>
              <w:rPr>
                <w:sz w:val="15"/>
              </w:rPr>
              <w:t>asymétriques</w:t>
            </w:r>
            <w:proofErr w:type="spellEnd"/>
            <w:r>
              <w:rPr>
                <w:sz w:val="15"/>
              </w:rPr>
              <w:t>.</w:t>
            </w:r>
          </w:p>
        </w:tc>
      </w:tr>
      <w:tr w:rsidR="009B1D9C" w:rsidRPr="001671F6" w14:paraId="74B0CEEB" w14:textId="77777777" w:rsidTr="001671F6">
        <w:tc>
          <w:tcPr>
            <w:tcW w:w="5610" w:type="dxa"/>
          </w:tcPr>
          <w:p w14:paraId="0D44AD6D" w14:textId="77777777" w:rsidR="009B1D9C" w:rsidRDefault="00000000">
            <w:pPr>
              <w:spacing w:after="0"/>
            </w:pPr>
            <w:proofErr w:type="spellStart"/>
            <w:r>
              <w:rPr>
                <w:b/>
                <w:color w:val="1F4E79"/>
                <w:sz w:val="15"/>
              </w:rPr>
              <w:t>Collecte</w:t>
            </w:r>
            <w:proofErr w:type="spellEnd"/>
            <w:r>
              <w:rPr>
                <w:b/>
                <w:color w:val="1F4E79"/>
                <w:sz w:val="15"/>
              </w:rPr>
              <w:t xml:space="preserve"> et </w:t>
            </w:r>
            <w:proofErr w:type="spellStart"/>
            <w:r>
              <w:rPr>
                <w:b/>
                <w:color w:val="1F4E79"/>
                <w:sz w:val="15"/>
              </w:rPr>
              <w:t>critères</w:t>
            </w:r>
            <w:proofErr w:type="spellEnd"/>
          </w:p>
        </w:tc>
        <w:tc>
          <w:tcPr>
            <w:tcW w:w="5610" w:type="dxa"/>
          </w:tcPr>
          <w:p w14:paraId="1EBDDC15" w14:textId="77777777" w:rsidR="009B1D9C" w:rsidRPr="001671F6" w:rsidRDefault="00000000">
            <w:pPr>
              <w:spacing w:after="0"/>
              <w:rPr>
                <w:lang w:val="fr-FR"/>
              </w:rPr>
            </w:pPr>
            <w:r w:rsidRPr="001671F6">
              <w:rPr>
                <w:sz w:val="15"/>
                <w:lang w:val="fr-FR"/>
              </w:rPr>
              <w:t>Recherche Google Scholar avec mots-clés “</w:t>
            </w:r>
            <w:proofErr w:type="spellStart"/>
            <w:r w:rsidRPr="001671F6">
              <w:rPr>
                <w:sz w:val="15"/>
                <w:lang w:val="fr-FR"/>
              </w:rPr>
              <w:t>interest</w:t>
            </w:r>
            <w:proofErr w:type="spellEnd"/>
            <w:r w:rsidRPr="001671F6">
              <w:rPr>
                <w:sz w:val="15"/>
                <w:lang w:val="fr-FR"/>
              </w:rPr>
              <w:t xml:space="preserve"> rate </w:t>
            </w:r>
            <w:proofErr w:type="spellStart"/>
            <w:r w:rsidRPr="001671F6">
              <w:rPr>
                <w:sz w:val="15"/>
                <w:lang w:val="fr-FR"/>
              </w:rPr>
              <w:t>pass-through</w:t>
            </w:r>
            <w:proofErr w:type="spellEnd"/>
            <w:r w:rsidRPr="001671F6">
              <w:rPr>
                <w:sz w:val="15"/>
                <w:lang w:val="fr-FR"/>
              </w:rPr>
              <w:t>” / “</w:t>
            </w:r>
            <w:proofErr w:type="spellStart"/>
            <w:r w:rsidRPr="001671F6">
              <w:rPr>
                <w:sz w:val="15"/>
                <w:lang w:val="fr-FR"/>
              </w:rPr>
              <w:t>interest</w:t>
            </w:r>
            <w:proofErr w:type="spellEnd"/>
            <w:r w:rsidRPr="001671F6">
              <w:rPr>
                <w:sz w:val="15"/>
                <w:lang w:val="fr-FR"/>
              </w:rPr>
              <w:t xml:space="preserve"> rate transmission”, puis examen des références. Études publiées à partir de </w:t>
            </w:r>
            <w:proofErr w:type="gramStart"/>
            <w:r w:rsidRPr="001671F6">
              <w:rPr>
                <w:sz w:val="15"/>
                <w:lang w:val="fr-FR"/>
              </w:rPr>
              <w:t>2017;</w:t>
            </w:r>
            <w:proofErr w:type="gramEnd"/>
            <w:r w:rsidRPr="001671F6">
              <w:rPr>
                <w:sz w:val="15"/>
                <w:lang w:val="fr-FR"/>
              </w:rPr>
              <w:t xml:space="preserve"> résultats numériques </w:t>
            </w:r>
            <w:proofErr w:type="gramStart"/>
            <w:r w:rsidRPr="001671F6">
              <w:rPr>
                <w:sz w:val="15"/>
                <w:lang w:val="fr-FR"/>
              </w:rPr>
              <w:t>comparables;</w:t>
            </w:r>
            <w:proofErr w:type="gramEnd"/>
            <w:r w:rsidRPr="001671F6">
              <w:rPr>
                <w:sz w:val="15"/>
                <w:lang w:val="fr-FR"/>
              </w:rPr>
              <w:t xml:space="preserve"> coefficients long terme et/ou vitesse </w:t>
            </w:r>
            <w:proofErr w:type="gramStart"/>
            <w:r w:rsidRPr="001671F6">
              <w:rPr>
                <w:sz w:val="15"/>
                <w:lang w:val="fr-FR"/>
              </w:rPr>
              <w:t>d’ajustement;</w:t>
            </w:r>
            <w:proofErr w:type="gramEnd"/>
            <w:r w:rsidRPr="001671F6">
              <w:rPr>
                <w:sz w:val="15"/>
                <w:lang w:val="fr-FR"/>
              </w:rPr>
              <w:t xml:space="preserve"> erreurs standards ou statistiques permettant de tester le biais de publication.</w:t>
            </w:r>
          </w:p>
        </w:tc>
      </w:tr>
      <w:tr w:rsidR="009B1D9C" w:rsidRPr="001671F6" w14:paraId="20EF1790" w14:textId="77777777" w:rsidTr="001671F6">
        <w:tc>
          <w:tcPr>
            <w:tcW w:w="5610" w:type="dxa"/>
          </w:tcPr>
          <w:p w14:paraId="3DFEFD8A" w14:textId="77777777" w:rsidR="009B1D9C" w:rsidRDefault="00000000">
            <w:pPr>
              <w:spacing w:after="0"/>
            </w:pPr>
            <w:r>
              <w:rPr>
                <w:b/>
                <w:color w:val="1F4E79"/>
                <w:sz w:val="15"/>
              </w:rPr>
              <w:t>Base de données</w:t>
            </w:r>
          </w:p>
        </w:tc>
        <w:tc>
          <w:tcPr>
            <w:tcW w:w="5610" w:type="dxa"/>
          </w:tcPr>
          <w:p w14:paraId="7A516DD2" w14:textId="77777777" w:rsidR="009B1D9C" w:rsidRPr="001671F6" w:rsidRDefault="00000000">
            <w:pPr>
              <w:spacing w:after="0"/>
              <w:rPr>
                <w:lang w:val="fr-FR"/>
              </w:rPr>
            </w:pPr>
            <w:r w:rsidRPr="001671F6">
              <w:rPr>
                <w:sz w:val="15"/>
                <w:lang w:val="fr-FR"/>
              </w:rPr>
              <w:t xml:space="preserve">54 études </w:t>
            </w:r>
            <w:proofErr w:type="gramStart"/>
            <w:r w:rsidRPr="001671F6">
              <w:rPr>
                <w:sz w:val="15"/>
                <w:lang w:val="fr-FR"/>
              </w:rPr>
              <w:t>primaires;</w:t>
            </w:r>
            <w:proofErr w:type="gramEnd"/>
            <w:r w:rsidRPr="001671F6">
              <w:rPr>
                <w:sz w:val="15"/>
                <w:lang w:val="fr-FR"/>
              </w:rPr>
              <w:t xml:space="preserve"> 848 estimations du </w:t>
            </w:r>
            <w:proofErr w:type="spellStart"/>
            <w:r w:rsidRPr="001671F6">
              <w:rPr>
                <w:sz w:val="15"/>
                <w:lang w:val="fr-FR"/>
              </w:rPr>
              <w:t>pass-</w:t>
            </w:r>
            <w:proofErr w:type="gramStart"/>
            <w:r w:rsidRPr="001671F6">
              <w:rPr>
                <w:sz w:val="15"/>
                <w:lang w:val="fr-FR"/>
              </w:rPr>
              <w:t>through</w:t>
            </w:r>
            <w:proofErr w:type="spellEnd"/>
            <w:r w:rsidRPr="001671F6">
              <w:rPr>
                <w:sz w:val="15"/>
                <w:lang w:val="fr-FR"/>
              </w:rPr>
              <w:t>;</w:t>
            </w:r>
            <w:proofErr w:type="gramEnd"/>
            <w:r w:rsidRPr="001671F6">
              <w:rPr>
                <w:sz w:val="15"/>
                <w:lang w:val="fr-FR"/>
              </w:rPr>
              <w:t xml:space="preserve"> 459 estimations de vitesse d’ajustement. Plus de 40 variables </w:t>
            </w:r>
            <w:proofErr w:type="gramStart"/>
            <w:r w:rsidRPr="001671F6">
              <w:rPr>
                <w:sz w:val="15"/>
                <w:lang w:val="fr-FR"/>
              </w:rPr>
              <w:t>codées:</w:t>
            </w:r>
            <w:proofErr w:type="gramEnd"/>
            <w:r w:rsidRPr="001671F6">
              <w:rPr>
                <w:sz w:val="15"/>
                <w:lang w:val="fr-FR"/>
              </w:rPr>
              <w:t xml:space="preserve"> données/méthodes, produit de crédit, publication, région, facteurs macro-financiers.</w:t>
            </w:r>
          </w:p>
        </w:tc>
      </w:tr>
      <w:tr w:rsidR="009B1D9C" w:rsidRPr="001671F6" w14:paraId="1E82637D" w14:textId="77777777" w:rsidTr="001671F6">
        <w:tc>
          <w:tcPr>
            <w:tcW w:w="5610" w:type="dxa"/>
          </w:tcPr>
          <w:p w14:paraId="0F67B5F9" w14:textId="77777777" w:rsidR="009B1D9C" w:rsidRDefault="00000000">
            <w:pPr>
              <w:spacing w:after="0"/>
            </w:pPr>
            <w:proofErr w:type="spellStart"/>
            <w:r>
              <w:rPr>
                <w:b/>
                <w:color w:val="1F4E79"/>
                <w:sz w:val="15"/>
              </w:rPr>
              <w:t>Modèle</w:t>
            </w:r>
            <w:proofErr w:type="spellEnd"/>
            <w:r>
              <w:rPr>
                <w:b/>
                <w:color w:val="1F4E79"/>
                <w:sz w:val="15"/>
              </w:rPr>
              <w:t xml:space="preserve"> </w:t>
            </w:r>
            <w:proofErr w:type="spellStart"/>
            <w:r>
              <w:rPr>
                <w:b/>
                <w:color w:val="1F4E79"/>
                <w:sz w:val="15"/>
              </w:rPr>
              <w:t>empirique</w:t>
            </w:r>
            <w:proofErr w:type="spellEnd"/>
          </w:p>
        </w:tc>
        <w:tc>
          <w:tcPr>
            <w:tcW w:w="5610" w:type="dxa"/>
          </w:tcPr>
          <w:p w14:paraId="18BCCFF3" w14:textId="77777777" w:rsidR="009B1D9C" w:rsidRPr="001671F6" w:rsidRDefault="00000000">
            <w:pPr>
              <w:spacing w:after="0"/>
              <w:rPr>
                <w:lang w:val="fr-FR"/>
              </w:rPr>
            </w:pPr>
            <w:r w:rsidRPr="001671F6">
              <w:rPr>
                <w:sz w:val="15"/>
                <w:lang w:val="fr-FR"/>
              </w:rPr>
              <w:t xml:space="preserve">Cadre de type </w:t>
            </w:r>
            <w:proofErr w:type="spellStart"/>
            <w:r w:rsidRPr="001671F6">
              <w:rPr>
                <w:sz w:val="15"/>
                <w:lang w:val="fr-FR"/>
              </w:rPr>
              <w:t>error</w:t>
            </w:r>
            <w:proofErr w:type="spellEnd"/>
            <w:r w:rsidRPr="001671F6">
              <w:rPr>
                <w:sz w:val="15"/>
                <w:lang w:val="fr-FR"/>
              </w:rPr>
              <w:t xml:space="preserve"> correction </w:t>
            </w:r>
            <w:proofErr w:type="gramStart"/>
            <w:r w:rsidRPr="001671F6">
              <w:rPr>
                <w:sz w:val="15"/>
                <w:lang w:val="fr-FR"/>
              </w:rPr>
              <w:t>model:</w:t>
            </w:r>
            <w:proofErr w:type="gramEnd"/>
            <w:r w:rsidRPr="001671F6">
              <w:rPr>
                <w:sz w:val="15"/>
                <w:lang w:val="fr-FR"/>
              </w:rPr>
              <w:t xml:space="preserve"> </w:t>
            </w:r>
            <w:r>
              <w:rPr>
                <w:sz w:val="15"/>
              </w:rPr>
              <w:t>β</w:t>
            </w:r>
            <w:r w:rsidRPr="001671F6">
              <w:rPr>
                <w:sz w:val="15"/>
                <w:lang w:val="fr-FR"/>
              </w:rPr>
              <w:t xml:space="preserve"> mesure le </w:t>
            </w:r>
            <w:proofErr w:type="spellStart"/>
            <w:r w:rsidRPr="001671F6">
              <w:rPr>
                <w:sz w:val="15"/>
                <w:lang w:val="fr-FR"/>
              </w:rPr>
              <w:t>pass-through</w:t>
            </w:r>
            <w:proofErr w:type="spellEnd"/>
            <w:r w:rsidRPr="001671F6">
              <w:rPr>
                <w:sz w:val="15"/>
                <w:lang w:val="fr-FR"/>
              </w:rPr>
              <w:t xml:space="preserve"> de long </w:t>
            </w:r>
            <w:proofErr w:type="gramStart"/>
            <w:r w:rsidRPr="001671F6">
              <w:rPr>
                <w:sz w:val="15"/>
                <w:lang w:val="fr-FR"/>
              </w:rPr>
              <w:t>terme;</w:t>
            </w:r>
            <w:proofErr w:type="gramEnd"/>
            <w:r w:rsidRPr="001671F6">
              <w:rPr>
                <w:sz w:val="15"/>
                <w:lang w:val="fr-FR"/>
              </w:rPr>
              <w:t xml:space="preserve"> </w:t>
            </w:r>
            <w:r>
              <w:rPr>
                <w:sz w:val="15"/>
              </w:rPr>
              <w:t>λ</w:t>
            </w:r>
            <w:r w:rsidRPr="001671F6">
              <w:rPr>
                <w:sz w:val="15"/>
                <w:lang w:val="fr-FR"/>
              </w:rPr>
              <w:t xml:space="preserve"> mesure la vitesse de retour à l’équilibre après un écart entre taux bancaire et taux monétaire.</w:t>
            </w:r>
          </w:p>
        </w:tc>
      </w:tr>
    </w:tbl>
    <w:p w14:paraId="3BA908AB" w14:textId="0212F05E" w:rsidR="001671F6" w:rsidRPr="009C0EF5" w:rsidRDefault="009C0EF5">
      <w:pPr>
        <w:spacing w:before="100" w:after="40"/>
        <w:rPr>
          <w:b/>
          <w:color w:val="1F4E79"/>
          <w:sz w:val="19"/>
        </w:rPr>
      </w:pPr>
      <w:r w:rsidRPr="009C0EF5">
        <w:rPr>
          <w:b/>
          <w:color w:val="1F4E79"/>
          <w:sz w:val="19"/>
        </w:rPr>
        <w:t xml:space="preserve">3. MODELE ECONOMETRIQUE </w:t>
      </w:r>
    </w:p>
    <w:p w14:paraId="3586DA13" w14:textId="1A25FC68" w:rsidR="009B1D9C" w:rsidRDefault="009C0EF5">
      <w:pPr>
        <w:spacing w:before="100" w:after="40"/>
      </w:pPr>
      <w:r>
        <w:rPr>
          <w:b/>
          <w:color w:val="1F4E79"/>
          <w:sz w:val="19"/>
        </w:rPr>
        <w:t>4</w:t>
      </w:r>
      <w:r w:rsidR="00000000">
        <w:rPr>
          <w:b/>
          <w:color w:val="1F4E79"/>
          <w:sz w:val="19"/>
        </w:rPr>
        <w:t xml:space="preserve">. RÉSULTATS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05"/>
        <w:gridCol w:w="2805"/>
        <w:gridCol w:w="2805"/>
        <w:gridCol w:w="2805"/>
      </w:tblGrid>
      <w:tr w:rsidR="009B1D9C" w:rsidRPr="001671F6" w14:paraId="64855F42" w14:textId="77777777" w:rsidTr="001671F6">
        <w:tc>
          <w:tcPr>
            <w:tcW w:w="2805" w:type="dxa"/>
          </w:tcPr>
          <w:p w14:paraId="50AB9B8C" w14:textId="77777777" w:rsidR="009B1D9C" w:rsidRDefault="00000000">
            <w:pPr>
              <w:spacing w:after="0"/>
            </w:pPr>
            <w:r>
              <w:rPr>
                <w:b/>
                <w:color w:val="1F4E79"/>
                <w:sz w:val="14"/>
              </w:rPr>
              <w:t xml:space="preserve">Pass-through long </w:t>
            </w:r>
            <w:proofErr w:type="spellStart"/>
            <w:r>
              <w:rPr>
                <w:b/>
                <w:color w:val="1F4E79"/>
                <w:sz w:val="14"/>
              </w:rPr>
              <w:t>terme</w:t>
            </w:r>
            <w:proofErr w:type="spellEnd"/>
            <w:r>
              <w:rPr>
                <w:b/>
                <w:color w:val="1F4E79"/>
                <w:sz w:val="14"/>
              </w:rPr>
              <w:t xml:space="preserve"> global</w:t>
            </w:r>
          </w:p>
        </w:tc>
        <w:tc>
          <w:tcPr>
            <w:tcW w:w="2805" w:type="dxa"/>
          </w:tcPr>
          <w:p w14:paraId="627B32E8" w14:textId="77777777" w:rsidR="009B1D9C" w:rsidRDefault="00000000">
            <w:pPr>
              <w:spacing w:after="0"/>
            </w:pPr>
            <w:r>
              <w:rPr>
                <w:sz w:val="14"/>
              </w:rPr>
              <w:t>0,648 ≈ 65</w:t>
            </w:r>
            <w:proofErr w:type="gramStart"/>
            <w:r>
              <w:rPr>
                <w:sz w:val="14"/>
              </w:rPr>
              <w:t>% ;</w:t>
            </w:r>
            <w:proofErr w:type="gram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l’article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résume</w:t>
            </w:r>
            <w:proofErr w:type="spellEnd"/>
            <w:r>
              <w:rPr>
                <w:sz w:val="14"/>
              </w:rPr>
              <w:t xml:space="preserve"> ≈ 70%</w:t>
            </w:r>
          </w:p>
        </w:tc>
        <w:tc>
          <w:tcPr>
            <w:tcW w:w="2805" w:type="dxa"/>
          </w:tcPr>
          <w:p w14:paraId="2B5CE173" w14:textId="77777777" w:rsidR="009B1D9C" w:rsidRDefault="00000000">
            <w:pPr>
              <w:spacing w:after="0"/>
            </w:pPr>
            <w:r>
              <w:rPr>
                <w:sz w:val="14"/>
              </w:rPr>
              <w:t>IC “best practice”: [0,</w:t>
            </w:r>
            <w:proofErr w:type="gramStart"/>
            <w:r>
              <w:rPr>
                <w:sz w:val="14"/>
              </w:rPr>
              <w:t>5355 ;</w:t>
            </w:r>
            <w:proofErr w:type="gramEnd"/>
            <w:r>
              <w:rPr>
                <w:sz w:val="14"/>
              </w:rPr>
              <w:t xml:space="preserve"> 1,0792]</w:t>
            </w:r>
          </w:p>
        </w:tc>
        <w:tc>
          <w:tcPr>
            <w:tcW w:w="2805" w:type="dxa"/>
          </w:tcPr>
          <w:p w14:paraId="2541B339" w14:textId="77777777" w:rsidR="009B1D9C" w:rsidRPr="001671F6" w:rsidRDefault="00000000">
            <w:pPr>
              <w:spacing w:after="0"/>
              <w:rPr>
                <w:lang w:val="fr-FR"/>
              </w:rPr>
            </w:pPr>
            <w:r w:rsidRPr="001671F6">
              <w:rPr>
                <w:sz w:val="14"/>
                <w:lang w:val="fr-FR"/>
              </w:rPr>
              <w:t>Transmission significative mais incomplète des taux directeurs / monétaires vers les taux de prêt bancaires.</w:t>
            </w:r>
          </w:p>
        </w:tc>
      </w:tr>
      <w:tr w:rsidR="009B1D9C" w:rsidRPr="001671F6" w14:paraId="19C6E2DA" w14:textId="77777777" w:rsidTr="001671F6">
        <w:tc>
          <w:tcPr>
            <w:tcW w:w="2805" w:type="dxa"/>
          </w:tcPr>
          <w:p w14:paraId="6BA440BD" w14:textId="77777777" w:rsidR="009B1D9C" w:rsidRDefault="00000000">
            <w:pPr>
              <w:spacing w:after="0"/>
            </w:pPr>
            <w:r>
              <w:rPr>
                <w:b/>
                <w:color w:val="1F4E79"/>
                <w:sz w:val="14"/>
              </w:rPr>
              <w:t xml:space="preserve">Pass-through </w:t>
            </w:r>
            <w:proofErr w:type="spellStart"/>
            <w:r>
              <w:rPr>
                <w:b/>
                <w:color w:val="1F4E79"/>
                <w:sz w:val="14"/>
              </w:rPr>
              <w:t>symétrique</w:t>
            </w:r>
            <w:proofErr w:type="spellEnd"/>
          </w:p>
        </w:tc>
        <w:tc>
          <w:tcPr>
            <w:tcW w:w="2805" w:type="dxa"/>
          </w:tcPr>
          <w:p w14:paraId="175483BB" w14:textId="77777777" w:rsidR="009B1D9C" w:rsidRDefault="00000000">
            <w:pPr>
              <w:spacing w:after="0"/>
            </w:pPr>
            <w:r>
              <w:rPr>
                <w:sz w:val="14"/>
              </w:rPr>
              <w:t>0,694 ≈ 69%</w:t>
            </w:r>
          </w:p>
        </w:tc>
        <w:tc>
          <w:tcPr>
            <w:tcW w:w="2805" w:type="dxa"/>
          </w:tcPr>
          <w:p w14:paraId="204E5428" w14:textId="77777777" w:rsidR="009B1D9C" w:rsidRDefault="00000000">
            <w:pPr>
              <w:spacing w:after="0"/>
            </w:pPr>
            <w:r>
              <w:rPr>
                <w:sz w:val="14"/>
              </w:rPr>
              <w:t>IC: [0,</w:t>
            </w:r>
            <w:proofErr w:type="gramStart"/>
            <w:r>
              <w:rPr>
                <w:sz w:val="14"/>
              </w:rPr>
              <w:t>5725 ;</w:t>
            </w:r>
            <w:proofErr w:type="gramEnd"/>
            <w:r>
              <w:rPr>
                <w:sz w:val="14"/>
              </w:rPr>
              <w:t xml:space="preserve"> 1,1088]</w:t>
            </w:r>
          </w:p>
        </w:tc>
        <w:tc>
          <w:tcPr>
            <w:tcW w:w="2805" w:type="dxa"/>
          </w:tcPr>
          <w:p w14:paraId="77FF5759" w14:textId="77777777" w:rsidR="009B1D9C" w:rsidRPr="001671F6" w:rsidRDefault="00000000">
            <w:pPr>
              <w:spacing w:after="0"/>
              <w:rPr>
                <w:lang w:val="fr-FR"/>
              </w:rPr>
            </w:pPr>
            <w:r w:rsidRPr="001671F6">
              <w:rPr>
                <w:sz w:val="14"/>
                <w:lang w:val="fr-FR"/>
              </w:rPr>
              <w:t>Quand les hausses et baisses de taux sont supposées avoir le même effet, les estimations sont plus élevées.</w:t>
            </w:r>
          </w:p>
        </w:tc>
      </w:tr>
      <w:tr w:rsidR="009B1D9C" w:rsidRPr="001671F6" w14:paraId="3CEA9E53" w14:textId="77777777" w:rsidTr="001671F6">
        <w:tc>
          <w:tcPr>
            <w:tcW w:w="2805" w:type="dxa"/>
          </w:tcPr>
          <w:p w14:paraId="7DF97FDC" w14:textId="77777777" w:rsidR="009B1D9C" w:rsidRDefault="00000000">
            <w:pPr>
              <w:spacing w:after="0"/>
            </w:pPr>
            <w:r>
              <w:rPr>
                <w:b/>
                <w:color w:val="1F4E79"/>
                <w:sz w:val="14"/>
              </w:rPr>
              <w:t xml:space="preserve">Pass-through </w:t>
            </w:r>
            <w:proofErr w:type="spellStart"/>
            <w:r>
              <w:rPr>
                <w:b/>
                <w:color w:val="1F4E79"/>
                <w:sz w:val="14"/>
              </w:rPr>
              <w:t>asymétrique</w:t>
            </w:r>
            <w:proofErr w:type="spellEnd"/>
          </w:p>
        </w:tc>
        <w:tc>
          <w:tcPr>
            <w:tcW w:w="2805" w:type="dxa"/>
          </w:tcPr>
          <w:p w14:paraId="67AB23BD" w14:textId="77777777" w:rsidR="009B1D9C" w:rsidRDefault="00000000">
            <w:pPr>
              <w:spacing w:after="0"/>
            </w:pPr>
            <w:r>
              <w:rPr>
                <w:sz w:val="14"/>
              </w:rPr>
              <w:t>0,363 ≈ 36%</w:t>
            </w:r>
          </w:p>
        </w:tc>
        <w:tc>
          <w:tcPr>
            <w:tcW w:w="2805" w:type="dxa"/>
          </w:tcPr>
          <w:p w14:paraId="2B86FD93" w14:textId="77777777" w:rsidR="009B1D9C" w:rsidRDefault="00000000">
            <w:pPr>
              <w:spacing w:after="0"/>
            </w:pPr>
            <w:r>
              <w:rPr>
                <w:sz w:val="14"/>
              </w:rPr>
              <w:t>IC: [0,</w:t>
            </w:r>
            <w:proofErr w:type="gramStart"/>
            <w:r>
              <w:rPr>
                <w:sz w:val="14"/>
              </w:rPr>
              <w:t>2755 ;</w:t>
            </w:r>
            <w:proofErr w:type="gramEnd"/>
            <w:r>
              <w:rPr>
                <w:sz w:val="14"/>
              </w:rPr>
              <w:t xml:space="preserve"> 0,9226]</w:t>
            </w:r>
          </w:p>
        </w:tc>
        <w:tc>
          <w:tcPr>
            <w:tcW w:w="2805" w:type="dxa"/>
          </w:tcPr>
          <w:p w14:paraId="74BACA2A" w14:textId="77777777" w:rsidR="009B1D9C" w:rsidRPr="001671F6" w:rsidRDefault="00000000">
            <w:pPr>
              <w:spacing w:after="0"/>
              <w:rPr>
                <w:lang w:val="fr-FR"/>
              </w:rPr>
            </w:pPr>
            <w:r w:rsidRPr="001671F6">
              <w:rPr>
                <w:sz w:val="14"/>
                <w:lang w:val="fr-FR"/>
              </w:rPr>
              <w:t xml:space="preserve">Les modèles tenant compte de l’asymétrie donnent un </w:t>
            </w:r>
            <w:proofErr w:type="spellStart"/>
            <w:r w:rsidRPr="001671F6">
              <w:rPr>
                <w:sz w:val="14"/>
                <w:lang w:val="fr-FR"/>
              </w:rPr>
              <w:t>pass-through</w:t>
            </w:r>
            <w:proofErr w:type="spellEnd"/>
            <w:r w:rsidRPr="001671F6">
              <w:rPr>
                <w:sz w:val="14"/>
                <w:lang w:val="fr-FR"/>
              </w:rPr>
              <w:t xml:space="preserve"> bien plus </w:t>
            </w:r>
            <w:proofErr w:type="gramStart"/>
            <w:r w:rsidRPr="001671F6">
              <w:rPr>
                <w:sz w:val="14"/>
                <w:lang w:val="fr-FR"/>
              </w:rPr>
              <w:t>faible;</w:t>
            </w:r>
            <w:proofErr w:type="gramEnd"/>
            <w:r w:rsidRPr="001671F6">
              <w:rPr>
                <w:sz w:val="14"/>
                <w:lang w:val="fr-FR"/>
              </w:rPr>
              <w:t xml:space="preserve"> les banques peuvent moins répercuter les baisses.</w:t>
            </w:r>
          </w:p>
        </w:tc>
      </w:tr>
      <w:tr w:rsidR="009B1D9C" w:rsidRPr="001671F6" w14:paraId="5C253F83" w14:textId="77777777" w:rsidTr="001671F6">
        <w:tc>
          <w:tcPr>
            <w:tcW w:w="2805" w:type="dxa"/>
          </w:tcPr>
          <w:p w14:paraId="0FC8B3BE" w14:textId="77777777" w:rsidR="009B1D9C" w:rsidRDefault="00000000">
            <w:pPr>
              <w:spacing w:after="0"/>
            </w:pPr>
            <w:r>
              <w:rPr>
                <w:b/>
                <w:color w:val="1F4E79"/>
                <w:sz w:val="14"/>
              </w:rPr>
              <w:t xml:space="preserve">Vitesse </w:t>
            </w:r>
            <w:proofErr w:type="spellStart"/>
            <w:r>
              <w:rPr>
                <w:b/>
                <w:color w:val="1F4E79"/>
                <w:sz w:val="14"/>
              </w:rPr>
              <w:t>d’ajustement</w:t>
            </w:r>
            <w:proofErr w:type="spellEnd"/>
          </w:p>
        </w:tc>
        <w:tc>
          <w:tcPr>
            <w:tcW w:w="2805" w:type="dxa"/>
          </w:tcPr>
          <w:p w14:paraId="21A42E7B" w14:textId="77777777" w:rsidR="009B1D9C" w:rsidRDefault="00000000">
            <w:pPr>
              <w:spacing w:after="0"/>
            </w:pPr>
            <w:r>
              <w:rPr>
                <w:sz w:val="14"/>
              </w:rPr>
              <w:t>-0,180 ≈ 18%</w:t>
            </w:r>
          </w:p>
        </w:tc>
        <w:tc>
          <w:tcPr>
            <w:tcW w:w="2805" w:type="dxa"/>
          </w:tcPr>
          <w:p w14:paraId="3297EFD6" w14:textId="77777777" w:rsidR="009B1D9C" w:rsidRDefault="00000000">
            <w:pPr>
              <w:spacing w:after="0"/>
            </w:pPr>
            <w:r>
              <w:rPr>
                <w:sz w:val="14"/>
              </w:rPr>
              <w:t>IC: [-0,</w:t>
            </w:r>
            <w:proofErr w:type="gramStart"/>
            <w:r>
              <w:rPr>
                <w:sz w:val="14"/>
              </w:rPr>
              <w:t>1831 ;</w:t>
            </w:r>
            <w:proofErr w:type="gramEnd"/>
            <w:r>
              <w:rPr>
                <w:sz w:val="14"/>
              </w:rPr>
              <w:t xml:space="preserve"> -0,1123]</w:t>
            </w:r>
          </w:p>
        </w:tc>
        <w:tc>
          <w:tcPr>
            <w:tcW w:w="2805" w:type="dxa"/>
          </w:tcPr>
          <w:p w14:paraId="09D8C5B4" w14:textId="77777777" w:rsidR="009B1D9C" w:rsidRPr="001671F6" w:rsidRDefault="00000000">
            <w:pPr>
              <w:spacing w:after="0"/>
              <w:rPr>
                <w:lang w:val="fr-FR"/>
              </w:rPr>
            </w:pPr>
            <w:r w:rsidRPr="001671F6">
              <w:rPr>
                <w:sz w:val="14"/>
                <w:lang w:val="fr-FR"/>
              </w:rPr>
              <w:t xml:space="preserve">Environ 18% de l’écart à l’équilibre est corrigé par </w:t>
            </w:r>
            <w:proofErr w:type="gramStart"/>
            <w:r w:rsidRPr="001671F6">
              <w:rPr>
                <w:sz w:val="14"/>
                <w:lang w:val="fr-FR"/>
              </w:rPr>
              <w:t>période;</w:t>
            </w:r>
            <w:proofErr w:type="gramEnd"/>
            <w:r w:rsidRPr="001671F6">
              <w:rPr>
                <w:sz w:val="14"/>
                <w:lang w:val="fr-FR"/>
              </w:rPr>
              <w:t xml:space="preserve"> le signe négatif indique le retour vers l’équilibre.</w:t>
            </w:r>
          </w:p>
        </w:tc>
      </w:tr>
      <w:tr w:rsidR="009B1D9C" w:rsidRPr="001671F6" w14:paraId="28F30379" w14:textId="77777777" w:rsidTr="001671F6">
        <w:tc>
          <w:tcPr>
            <w:tcW w:w="2805" w:type="dxa"/>
          </w:tcPr>
          <w:p w14:paraId="1C027C7A" w14:textId="77777777" w:rsidR="009B1D9C" w:rsidRDefault="00000000">
            <w:pPr>
              <w:spacing w:after="0"/>
            </w:pPr>
            <w:proofErr w:type="spellStart"/>
            <w:r>
              <w:rPr>
                <w:b/>
                <w:color w:val="1F4E79"/>
                <w:sz w:val="14"/>
              </w:rPr>
              <w:t>Biais</w:t>
            </w:r>
            <w:proofErr w:type="spellEnd"/>
            <w:r>
              <w:rPr>
                <w:b/>
                <w:color w:val="1F4E79"/>
                <w:sz w:val="14"/>
              </w:rPr>
              <w:t xml:space="preserve"> de publication</w:t>
            </w:r>
          </w:p>
        </w:tc>
        <w:tc>
          <w:tcPr>
            <w:tcW w:w="2805" w:type="dxa"/>
          </w:tcPr>
          <w:p w14:paraId="266E1FC6" w14:textId="77777777" w:rsidR="009B1D9C" w:rsidRPr="001671F6" w:rsidRDefault="00000000">
            <w:pPr>
              <w:spacing w:after="0"/>
              <w:rPr>
                <w:lang w:val="fr-FR"/>
              </w:rPr>
            </w:pPr>
            <w:r w:rsidRPr="001671F6">
              <w:rPr>
                <w:sz w:val="14"/>
                <w:lang w:val="fr-FR"/>
              </w:rPr>
              <w:t xml:space="preserve">Faible à modéré pour le </w:t>
            </w:r>
            <w:proofErr w:type="spellStart"/>
            <w:r w:rsidRPr="001671F6">
              <w:rPr>
                <w:sz w:val="14"/>
                <w:lang w:val="fr-FR"/>
              </w:rPr>
              <w:t>pass-</w:t>
            </w:r>
            <w:proofErr w:type="gramStart"/>
            <w:r w:rsidRPr="001671F6">
              <w:rPr>
                <w:sz w:val="14"/>
                <w:lang w:val="fr-FR"/>
              </w:rPr>
              <w:t>through</w:t>
            </w:r>
            <w:proofErr w:type="spellEnd"/>
            <w:r w:rsidRPr="001671F6">
              <w:rPr>
                <w:sz w:val="14"/>
                <w:lang w:val="fr-FR"/>
              </w:rPr>
              <w:t>;</w:t>
            </w:r>
            <w:proofErr w:type="gramEnd"/>
            <w:r w:rsidRPr="001671F6">
              <w:rPr>
                <w:sz w:val="14"/>
                <w:lang w:val="fr-FR"/>
              </w:rPr>
              <w:t xml:space="preserve"> fort pour la vitesse</w:t>
            </w:r>
          </w:p>
        </w:tc>
        <w:tc>
          <w:tcPr>
            <w:tcW w:w="2805" w:type="dxa"/>
          </w:tcPr>
          <w:p w14:paraId="69C5C565" w14:textId="77777777" w:rsidR="009B1D9C" w:rsidRPr="001671F6" w:rsidRDefault="00000000">
            <w:pPr>
              <w:spacing w:after="0"/>
              <w:rPr>
                <w:lang w:val="fr-FR"/>
              </w:rPr>
            </w:pPr>
            <w:proofErr w:type="spellStart"/>
            <w:r w:rsidRPr="001671F6">
              <w:rPr>
                <w:sz w:val="14"/>
                <w:lang w:val="fr-FR"/>
              </w:rPr>
              <w:t>Funnel</w:t>
            </w:r>
            <w:proofErr w:type="spellEnd"/>
            <w:r w:rsidRPr="001671F6">
              <w:rPr>
                <w:sz w:val="14"/>
                <w:lang w:val="fr-FR"/>
              </w:rPr>
              <w:t xml:space="preserve"> plots et tests formels</w:t>
            </w:r>
          </w:p>
        </w:tc>
        <w:tc>
          <w:tcPr>
            <w:tcW w:w="2805" w:type="dxa"/>
          </w:tcPr>
          <w:p w14:paraId="6332A50E" w14:textId="77777777" w:rsidR="009B1D9C" w:rsidRPr="001671F6" w:rsidRDefault="00000000">
            <w:pPr>
              <w:spacing w:after="0"/>
              <w:rPr>
                <w:lang w:val="fr-FR"/>
              </w:rPr>
            </w:pPr>
            <w:r w:rsidRPr="001671F6">
              <w:rPr>
                <w:sz w:val="14"/>
                <w:lang w:val="fr-FR"/>
              </w:rPr>
              <w:t>Les résultats sur la vitesse doivent être lus avec prudence, car la relation estimateur-erreur standard est non linéaire.</w:t>
            </w:r>
          </w:p>
        </w:tc>
      </w:tr>
    </w:tbl>
    <w:p w14:paraId="0AE6EDF3" w14:textId="77777777" w:rsidR="001671F6" w:rsidRDefault="001671F6" w:rsidP="001671F6">
      <w:pPr>
        <w:rPr>
          <w:lang w:val="fr-FR"/>
        </w:rPr>
      </w:pPr>
    </w:p>
    <w:p w14:paraId="49D3BC98" w14:textId="692D5370" w:rsidR="009B1D9C" w:rsidRPr="001671F6" w:rsidRDefault="00000000" w:rsidP="001671F6">
      <w:pPr>
        <w:rPr>
          <w:lang w:val="fr-FR"/>
        </w:rPr>
      </w:pPr>
      <w:r>
        <w:rPr>
          <w:b/>
          <w:color w:val="1F4E79"/>
          <w:sz w:val="19"/>
        </w:rPr>
        <w:t>4. DÉTERMINANTS DE L’HÉTÉROGÉNÉITÉ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740"/>
        <w:gridCol w:w="3740"/>
        <w:gridCol w:w="3740"/>
      </w:tblGrid>
      <w:tr w:rsidR="009B1D9C" w14:paraId="067A637A" w14:textId="77777777" w:rsidTr="00A84995">
        <w:tc>
          <w:tcPr>
            <w:tcW w:w="3740" w:type="dxa"/>
          </w:tcPr>
          <w:p w14:paraId="5AF6EC88" w14:textId="77777777" w:rsidR="009B1D9C" w:rsidRPr="00A84995" w:rsidRDefault="00000000">
            <w:pPr>
              <w:spacing w:after="0"/>
              <w:rPr>
                <w:color w:val="000000" w:themeColor="text1"/>
              </w:rPr>
            </w:pPr>
            <w:proofErr w:type="spellStart"/>
            <w:r w:rsidRPr="00A84995">
              <w:rPr>
                <w:b/>
                <w:color w:val="000000" w:themeColor="text1"/>
                <w:sz w:val="15"/>
              </w:rPr>
              <w:t>Facteur</w:t>
            </w:r>
            <w:proofErr w:type="spellEnd"/>
          </w:p>
        </w:tc>
        <w:tc>
          <w:tcPr>
            <w:tcW w:w="3740" w:type="dxa"/>
          </w:tcPr>
          <w:p w14:paraId="4DDD0B07" w14:textId="77777777" w:rsidR="009B1D9C" w:rsidRPr="00A84995" w:rsidRDefault="00000000">
            <w:pPr>
              <w:spacing w:after="0"/>
              <w:rPr>
                <w:color w:val="000000" w:themeColor="text1"/>
              </w:rPr>
            </w:pPr>
            <w:proofErr w:type="spellStart"/>
            <w:r w:rsidRPr="00A84995">
              <w:rPr>
                <w:b/>
                <w:color w:val="000000" w:themeColor="text1"/>
                <w:sz w:val="15"/>
              </w:rPr>
              <w:t>Effet</w:t>
            </w:r>
            <w:proofErr w:type="spellEnd"/>
            <w:r w:rsidRPr="00A84995">
              <w:rPr>
                <w:b/>
                <w:color w:val="000000" w:themeColor="text1"/>
                <w:sz w:val="15"/>
              </w:rPr>
              <w:t xml:space="preserve"> mis </w:t>
            </w:r>
            <w:proofErr w:type="spellStart"/>
            <w:r w:rsidRPr="00A84995">
              <w:rPr>
                <w:b/>
                <w:color w:val="000000" w:themeColor="text1"/>
                <w:sz w:val="15"/>
              </w:rPr>
              <w:t>en</w:t>
            </w:r>
            <w:proofErr w:type="spellEnd"/>
            <w:r w:rsidRPr="00A84995">
              <w:rPr>
                <w:b/>
                <w:color w:val="000000" w:themeColor="text1"/>
                <w:sz w:val="15"/>
              </w:rPr>
              <w:t xml:space="preserve"> </w:t>
            </w:r>
            <w:proofErr w:type="spellStart"/>
            <w:r w:rsidRPr="00A84995">
              <w:rPr>
                <w:b/>
                <w:color w:val="000000" w:themeColor="text1"/>
                <w:sz w:val="15"/>
              </w:rPr>
              <w:t>évidence</w:t>
            </w:r>
            <w:proofErr w:type="spellEnd"/>
          </w:p>
        </w:tc>
        <w:tc>
          <w:tcPr>
            <w:tcW w:w="3740" w:type="dxa"/>
          </w:tcPr>
          <w:p w14:paraId="33FCDB6B" w14:textId="77777777" w:rsidR="009B1D9C" w:rsidRPr="00A84995" w:rsidRDefault="00000000">
            <w:pPr>
              <w:spacing w:after="0"/>
              <w:rPr>
                <w:color w:val="000000" w:themeColor="text1"/>
              </w:rPr>
            </w:pPr>
            <w:r w:rsidRPr="00A84995">
              <w:rPr>
                <w:b/>
                <w:color w:val="000000" w:themeColor="text1"/>
                <w:sz w:val="15"/>
              </w:rPr>
              <w:t>Lecture économique</w:t>
            </w:r>
          </w:p>
        </w:tc>
      </w:tr>
      <w:tr w:rsidR="009B1D9C" w:rsidRPr="001671F6" w14:paraId="646B862C" w14:textId="77777777" w:rsidTr="00A84995">
        <w:tc>
          <w:tcPr>
            <w:tcW w:w="3740" w:type="dxa"/>
          </w:tcPr>
          <w:p w14:paraId="2046FD5D" w14:textId="77777777" w:rsidR="009B1D9C" w:rsidRDefault="00000000">
            <w:pPr>
              <w:spacing w:after="0"/>
            </w:pPr>
            <w:proofErr w:type="spellStart"/>
            <w:r>
              <w:rPr>
                <w:b/>
                <w:color w:val="1F4E79"/>
                <w:sz w:val="14"/>
              </w:rPr>
              <w:t>Méthode</w:t>
            </w:r>
            <w:proofErr w:type="spellEnd"/>
            <w:r>
              <w:rPr>
                <w:b/>
                <w:color w:val="1F4E79"/>
                <w:sz w:val="14"/>
              </w:rPr>
              <w:t xml:space="preserve"> et données</w:t>
            </w:r>
          </w:p>
        </w:tc>
        <w:tc>
          <w:tcPr>
            <w:tcW w:w="3740" w:type="dxa"/>
          </w:tcPr>
          <w:p w14:paraId="5E729B8B" w14:textId="77777777" w:rsidR="009B1D9C" w:rsidRDefault="00000000">
            <w:pPr>
              <w:spacing w:after="0"/>
            </w:pPr>
            <w:r w:rsidRPr="001671F6">
              <w:rPr>
                <w:sz w:val="14"/>
                <w:lang w:val="fr-FR"/>
              </w:rPr>
              <w:t xml:space="preserve">Micro-données, études multi-pays et ECM tendent à produire des </w:t>
            </w:r>
            <w:proofErr w:type="spellStart"/>
            <w:r w:rsidRPr="001671F6">
              <w:rPr>
                <w:sz w:val="14"/>
                <w:lang w:val="fr-FR"/>
              </w:rPr>
              <w:t>pass-through</w:t>
            </w:r>
            <w:proofErr w:type="spellEnd"/>
            <w:r w:rsidRPr="001671F6">
              <w:rPr>
                <w:sz w:val="14"/>
                <w:lang w:val="fr-FR"/>
              </w:rPr>
              <w:t xml:space="preserve"> plus élevés. </w:t>
            </w:r>
            <w:r>
              <w:rPr>
                <w:sz w:val="14"/>
              </w:rPr>
              <w:t xml:space="preserve">Les ECM </w:t>
            </w:r>
            <w:proofErr w:type="spellStart"/>
            <w:r>
              <w:rPr>
                <w:sz w:val="14"/>
              </w:rPr>
              <w:t>donnent</w:t>
            </w:r>
            <w:proofErr w:type="spellEnd"/>
            <w:r>
              <w:rPr>
                <w:sz w:val="14"/>
              </w:rPr>
              <w:t xml:space="preserve"> environ +30% dans les </w:t>
            </w:r>
            <w:proofErr w:type="spellStart"/>
            <w:r>
              <w:rPr>
                <w:sz w:val="14"/>
              </w:rPr>
              <w:t>résultats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discutés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3740" w:type="dxa"/>
          </w:tcPr>
          <w:p w14:paraId="6DC61DA0" w14:textId="77777777" w:rsidR="009B1D9C" w:rsidRPr="001671F6" w:rsidRDefault="00000000">
            <w:pPr>
              <w:spacing w:after="0"/>
              <w:rPr>
                <w:lang w:val="fr-FR"/>
              </w:rPr>
            </w:pPr>
            <w:r w:rsidRPr="001671F6">
              <w:rPr>
                <w:sz w:val="14"/>
                <w:lang w:val="fr-FR"/>
              </w:rPr>
              <w:t>La granularité et la modélisation dynamique capturent mieux la transmission bancaire.</w:t>
            </w:r>
          </w:p>
        </w:tc>
      </w:tr>
      <w:tr w:rsidR="009B1D9C" w:rsidRPr="001671F6" w14:paraId="519D9A80" w14:textId="77777777" w:rsidTr="00A84995">
        <w:tc>
          <w:tcPr>
            <w:tcW w:w="3740" w:type="dxa"/>
          </w:tcPr>
          <w:p w14:paraId="0C073A5A" w14:textId="77777777" w:rsidR="009B1D9C" w:rsidRDefault="00000000">
            <w:pPr>
              <w:spacing w:after="0"/>
            </w:pPr>
            <w:proofErr w:type="spellStart"/>
            <w:r>
              <w:rPr>
                <w:b/>
                <w:color w:val="1F4E79"/>
                <w:sz w:val="14"/>
              </w:rPr>
              <w:t>Asymétrie</w:t>
            </w:r>
            <w:proofErr w:type="spellEnd"/>
          </w:p>
        </w:tc>
        <w:tc>
          <w:tcPr>
            <w:tcW w:w="3740" w:type="dxa"/>
          </w:tcPr>
          <w:p w14:paraId="0C56458C" w14:textId="77777777" w:rsidR="009B1D9C" w:rsidRPr="001671F6" w:rsidRDefault="00000000">
            <w:pPr>
              <w:spacing w:after="0"/>
              <w:rPr>
                <w:lang w:val="fr-FR"/>
              </w:rPr>
            </w:pPr>
            <w:r w:rsidRPr="001671F6">
              <w:rPr>
                <w:sz w:val="14"/>
                <w:lang w:val="fr-FR"/>
              </w:rPr>
              <w:t xml:space="preserve">Les estimations symétriques surestiment le </w:t>
            </w:r>
            <w:proofErr w:type="spellStart"/>
            <w:r w:rsidRPr="001671F6">
              <w:rPr>
                <w:sz w:val="14"/>
                <w:lang w:val="fr-FR"/>
              </w:rPr>
              <w:t>pass-through</w:t>
            </w:r>
            <w:proofErr w:type="spellEnd"/>
            <w:r w:rsidRPr="001671F6">
              <w:rPr>
                <w:sz w:val="14"/>
                <w:lang w:val="fr-FR"/>
              </w:rPr>
              <w:t xml:space="preserve"> par rapport aux modèles asymétriques.</w:t>
            </w:r>
          </w:p>
        </w:tc>
        <w:tc>
          <w:tcPr>
            <w:tcW w:w="3740" w:type="dxa"/>
          </w:tcPr>
          <w:p w14:paraId="64B6BDD6" w14:textId="77777777" w:rsidR="009B1D9C" w:rsidRPr="001671F6" w:rsidRDefault="00000000">
            <w:pPr>
              <w:spacing w:after="0"/>
              <w:rPr>
                <w:lang w:val="fr-FR"/>
              </w:rPr>
            </w:pPr>
            <w:r w:rsidRPr="001671F6">
              <w:rPr>
                <w:sz w:val="14"/>
                <w:lang w:val="fr-FR"/>
              </w:rPr>
              <w:t>Les banques peuvent préserver leurs marges ou ajuster différemment les taux selon hausse/baisse.</w:t>
            </w:r>
          </w:p>
        </w:tc>
      </w:tr>
      <w:tr w:rsidR="009B1D9C" w:rsidRPr="001671F6" w14:paraId="0985057F" w14:textId="77777777" w:rsidTr="00A84995">
        <w:tc>
          <w:tcPr>
            <w:tcW w:w="3740" w:type="dxa"/>
          </w:tcPr>
          <w:p w14:paraId="263CFF96" w14:textId="77777777" w:rsidR="009B1D9C" w:rsidRDefault="00000000">
            <w:pPr>
              <w:spacing w:after="0"/>
            </w:pPr>
            <w:r>
              <w:rPr>
                <w:b/>
                <w:color w:val="1F4E79"/>
                <w:sz w:val="14"/>
              </w:rPr>
              <w:t>Type de prêt</w:t>
            </w:r>
          </w:p>
        </w:tc>
        <w:tc>
          <w:tcPr>
            <w:tcW w:w="3740" w:type="dxa"/>
          </w:tcPr>
          <w:p w14:paraId="0D25E43A" w14:textId="77777777" w:rsidR="009B1D9C" w:rsidRPr="001671F6" w:rsidRDefault="00000000">
            <w:pPr>
              <w:spacing w:after="0"/>
              <w:rPr>
                <w:lang w:val="fr-FR"/>
              </w:rPr>
            </w:pPr>
            <w:r w:rsidRPr="001671F6">
              <w:rPr>
                <w:sz w:val="14"/>
                <w:lang w:val="fr-FR"/>
              </w:rPr>
              <w:t xml:space="preserve">La vitesse d’ajustement est plus faible pour les crédits à la </w:t>
            </w:r>
            <w:proofErr w:type="gramStart"/>
            <w:r w:rsidRPr="001671F6">
              <w:rPr>
                <w:sz w:val="14"/>
                <w:lang w:val="fr-FR"/>
              </w:rPr>
              <w:t>consommation;</w:t>
            </w:r>
            <w:proofErr w:type="gramEnd"/>
            <w:r w:rsidRPr="001671F6">
              <w:rPr>
                <w:sz w:val="14"/>
                <w:lang w:val="fr-FR"/>
              </w:rPr>
              <w:t xml:space="preserve"> les résultats diffèrent aussi pour prêts aux NFC, hypothécaires et agrégats.</w:t>
            </w:r>
          </w:p>
        </w:tc>
        <w:tc>
          <w:tcPr>
            <w:tcW w:w="3740" w:type="dxa"/>
          </w:tcPr>
          <w:p w14:paraId="01B14A88" w14:textId="77777777" w:rsidR="009B1D9C" w:rsidRPr="001671F6" w:rsidRDefault="00000000">
            <w:pPr>
              <w:spacing w:after="0"/>
              <w:rPr>
                <w:lang w:val="fr-FR"/>
              </w:rPr>
            </w:pPr>
            <w:r w:rsidRPr="001671F6">
              <w:rPr>
                <w:sz w:val="14"/>
                <w:lang w:val="fr-FR"/>
              </w:rPr>
              <w:t xml:space="preserve">Le </w:t>
            </w:r>
            <w:proofErr w:type="spellStart"/>
            <w:r w:rsidRPr="001671F6">
              <w:rPr>
                <w:sz w:val="14"/>
                <w:lang w:val="fr-FR"/>
              </w:rPr>
              <w:t>pass-through</w:t>
            </w:r>
            <w:proofErr w:type="spellEnd"/>
            <w:r w:rsidRPr="001671F6">
              <w:rPr>
                <w:sz w:val="14"/>
                <w:lang w:val="fr-FR"/>
              </w:rPr>
              <w:t xml:space="preserve"> n’est pas homogène entre ménages et </w:t>
            </w:r>
            <w:proofErr w:type="gramStart"/>
            <w:r w:rsidRPr="001671F6">
              <w:rPr>
                <w:sz w:val="14"/>
                <w:lang w:val="fr-FR"/>
              </w:rPr>
              <w:t>entreprises;</w:t>
            </w:r>
            <w:proofErr w:type="gramEnd"/>
            <w:r w:rsidRPr="001671F6">
              <w:rPr>
                <w:sz w:val="14"/>
                <w:lang w:val="fr-FR"/>
              </w:rPr>
              <w:t xml:space="preserve"> il dépend du produit bancaire.</w:t>
            </w:r>
          </w:p>
        </w:tc>
      </w:tr>
      <w:tr w:rsidR="009B1D9C" w:rsidRPr="001671F6" w14:paraId="1FA1F368" w14:textId="77777777" w:rsidTr="00A84995">
        <w:tc>
          <w:tcPr>
            <w:tcW w:w="3740" w:type="dxa"/>
          </w:tcPr>
          <w:p w14:paraId="4F30948E" w14:textId="77777777" w:rsidR="009B1D9C" w:rsidRDefault="00000000">
            <w:pPr>
              <w:spacing w:after="0"/>
            </w:pPr>
            <w:proofErr w:type="spellStart"/>
            <w:r>
              <w:rPr>
                <w:b/>
                <w:color w:val="1F4E79"/>
                <w:sz w:val="14"/>
              </w:rPr>
              <w:t>Région</w:t>
            </w:r>
            <w:proofErr w:type="spellEnd"/>
            <w:r>
              <w:rPr>
                <w:b/>
                <w:color w:val="1F4E79"/>
                <w:sz w:val="14"/>
              </w:rPr>
              <w:t xml:space="preserve"> / Europe</w:t>
            </w:r>
          </w:p>
        </w:tc>
        <w:tc>
          <w:tcPr>
            <w:tcW w:w="3740" w:type="dxa"/>
          </w:tcPr>
          <w:p w14:paraId="15BFFDFF" w14:textId="77777777" w:rsidR="009B1D9C" w:rsidRPr="001671F6" w:rsidRDefault="00000000">
            <w:pPr>
              <w:spacing w:after="0"/>
              <w:rPr>
                <w:lang w:val="fr-FR"/>
              </w:rPr>
            </w:pPr>
            <w:r w:rsidRPr="001671F6">
              <w:rPr>
                <w:sz w:val="14"/>
                <w:lang w:val="fr-FR"/>
              </w:rPr>
              <w:t xml:space="preserve">Les études européennes reportent des </w:t>
            </w:r>
            <w:proofErr w:type="spellStart"/>
            <w:r w:rsidRPr="001671F6">
              <w:rPr>
                <w:sz w:val="14"/>
                <w:lang w:val="fr-FR"/>
              </w:rPr>
              <w:t>pass-through</w:t>
            </w:r>
            <w:proofErr w:type="spellEnd"/>
            <w:r w:rsidRPr="001671F6">
              <w:rPr>
                <w:sz w:val="14"/>
                <w:lang w:val="fr-FR"/>
              </w:rPr>
              <w:t xml:space="preserve"> plus élevés.</w:t>
            </w:r>
          </w:p>
        </w:tc>
        <w:tc>
          <w:tcPr>
            <w:tcW w:w="3740" w:type="dxa"/>
          </w:tcPr>
          <w:p w14:paraId="017FD1D8" w14:textId="77777777" w:rsidR="009B1D9C" w:rsidRPr="001671F6" w:rsidRDefault="00000000">
            <w:pPr>
              <w:spacing w:after="0"/>
              <w:rPr>
                <w:lang w:val="fr-FR"/>
              </w:rPr>
            </w:pPr>
            <w:r w:rsidRPr="001671F6">
              <w:rPr>
                <w:sz w:val="14"/>
                <w:lang w:val="fr-FR"/>
              </w:rPr>
              <w:t>Intégration financière et politique monétaire coordonnée peuvent améliorer la transmission.</w:t>
            </w:r>
          </w:p>
        </w:tc>
      </w:tr>
      <w:tr w:rsidR="009B1D9C" w:rsidRPr="001671F6" w14:paraId="4ADFBF9F" w14:textId="77777777" w:rsidTr="00A84995">
        <w:tc>
          <w:tcPr>
            <w:tcW w:w="3740" w:type="dxa"/>
          </w:tcPr>
          <w:p w14:paraId="2303AF81" w14:textId="77777777" w:rsidR="009B1D9C" w:rsidRDefault="00000000">
            <w:pPr>
              <w:spacing w:after="0"/>
            </w:pPr>
            <w:r>
              <w:rPr>
                <w:b/>
                <w:color w:val="1F4E79"/>
                <w:sz w:val="14"/>
              </w:rPr>
              <w:t xml:space="preserve">Risque de </w:t>
            </w:r>
            <w:proofErr w:type="spellStart"/>
            <w:r>
              <w:rPr>
                <w:b/>
                <w:color w:val="1F4E79"/>
                <w:sz w:val="14"/>
              </w:rPr>
              <w:t>crédit</w:t>
            </w:r>
            <w:proofErr w:type="spellEnd"/>
          </w:p>
        </w:tc>
        <w:tc>
          <w:tcPr>
            <w:tcW w:w="3740" w:type="dxa"/>
          </w:tcPr>
          <w:p w14:paraId="5F70BB38" w14:textId="77777777" w:rsidR="009B1D9C" w:rsidRPr="001671F6" w:rsidRDefault="00000000">
            <w:pPr>
              <w:spacing w:after="0"/>
              <w:rPr>
                <w:lang w:val="fr-FR"/>
              </w:rPr>
            </w:pPr>
            <w:r w:rsidRPr="001671F6">
              <w:rPr>
                <w:sz w:val="14"/>
                <w:lang w:val="fr-FR"/>
              </w:rPr>
              <w:t xml:space="preserve">Effet négatif important sur le </w:t>
            </w:r>
            <w:proofErr w:type="spellStart"/>
            <w:r w:rsidRPr="001671F6">
              <w:rPr>
                <w:sz w:val="14"/>
                <w:lang w:val="fr-FR"/>
              </w:rPr>
              <w:t>pass-through</w:t>
            </w:r>
            <w:proofErr w:type="spellEnd"/>
            <w:r w:rsidRPr="001671F6">
              <w:rPr>
                <w:sz w:val="14"/>
                <w:lang w:val="fr-FR"/>
              </w:rPr>
              <w:t xml:space="preserve"> dans la BMA.</w:t>
            </w:r>
          </w:p>
        </w:tc>
        <w:tc>
          <w:tcPr>
            <w:tcW w:w="3740" w:type="dxa"/>
          </w:tcPr>
          <w:p w14:paraId="02CB4341" w14:textId="77777777" w:rsidR="009B1D9C" w:rsidRPr="001671F6" w:rsidRDefault="00000000">
            <w:pPr>
              <w:spacing w:after="0"/>
              <w:rPr>
                <w:lang w:val="fr-FR"/>
              </w:rPr>
            </w:pPr>
            <w:r w:rsidRPr="001671F6">
              <w:rPr>
                <w:sz w:val="14"/>
                <w:lang w:val="fr-FR"/>
              </w:rPr>
              <w:t>Quand le risque augmente, les banques incorporent des primes et répercutent moins mécaniquement les taux directeurs.</w:t>
            </w:r>
          </w:p>
        </w:tc>
      </w:tr>
      <w:tr w:rsidR="009B1D9C" w:rsidRPr="001671F6" w14:paraId="5259D636" w14:textId="77777777" w:rsidTr="00A84995">
        <w:tc>
          <w:tcPr>
            <w:tcW w:w="3740" w:type="dxa"/>
          </w:tcPr>
          <w:p w14:paraId="04C71AA6" w14:textId="77777777" w:rsidR="009B1D9C" w:rsidRDefault="00000000">
            <w:pPr>
              <w:spacing w:after="0"/>
            </w:pPr>
            <w:r>
              <w:rPr>
                <w:b/>
                <w:color w:val="1F4E79"/>
                <w:sz w:val="14"/>
              </w:rPr>
              <w:t>Régimes et institutions</w:t>
            </w:r>
          </w:p>
        </w:tc>
        <w:tc>
          <w:tcPr>
            <w:tcW w:w="3740" w:type="dxa"/>
          </w:tcPr>
          <w:p w14:paraId="6555FB4A" w14:textId="77777777" w:rsidR="009B1D9C" w:rsidRPr="001671F6" w:rsidRDefault="00000000">
            <w:pPr>
              <w:spacing w:after="0"/>
              <w:rPr>
                <w:lang w:val="fr-FR"/>
              </w:rPr>
            </w:pPr>
            <w:r w:rsidRPr="001671F6">
              <w:rPr>
                <w:sz w:val="14"/>
                <w:lang w:val="fr-FR"/>
              </w:rPr>
              <w:t xml:space="preserve">Ciblage d’inflation et régime de change ressortent comme variables </w:t>
            </w:r>
            <w:proofErr w:type="gramStart"/>
            <w:r w:rsidRPr="001671F6">
              <w:rPr>
                <w:sz w:val="14"/>
                <w:lang w:val="fr-FR"/>
              </w:rPr>
              <w:t>pertinentes;</w:t>
            </w:r>
            <w:proofErr w:type="gramEnd"/>
            <w:r w:rsidRPr="001671F6">
              <w:rPr>
                <w:sz w:val="14"/>
                <w:lang w:val="fr-FR"/>
              </w:rPr>
              <w:t xml:space="preserve"> indépendance de la banque centrale et profondeur financière modèrent la transmission.</w:t>
            </w:r>
          </w:p>
        </w:tc>
        <w:tc>
          <w:tcPr>
            <w:tcW w:w="3740" w:type="dxa"/>
          </w:tcPr>
          <w:p w14:paraId="2E962D6F" w14:textId="77777777" w:rsidR="009B1D9C" w:rsidRPr="001671F6" w:rsidRDefault="00000000">
            <w:pPr>
              <w:spacing w:after="0"/>
              <w:rPr>
                <w:lang w:val="fr-FR"/>
              </w:rPr>
            </w:pPr>
            <w:r w:rsidRPr="001671F6">
              <w:rPr>
                <w:sz w:val="14"/>
                <w:lang w:val="fr-FR"/>
              </w:rPr>
              <w:t>Les cadres de politique économique et la structure financière conditionnent l’efficacité de la BCE.</w:t>
            </w:r>
          </w:p>
        </w:tc>
      </w:tr>
    </w:tbl>
    <w:p w14:paraId="5B7BBC1E" w14:textId="77777777" w:rsidR="009B1D9C" w:rsidRDefault="00000000">
      <w:pPr>
        <w:spacing w:before="100" w:after="40"/>
      </w:pPr>
      <w:r>
        <w:rPr>
          <w:b/>
          <w:color w:val="1F4E79"/>
          <w:sz w:val="19"/>
        </w:rPr>
        <w:t>5. DISCUSSION THÉORIQUE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610"/>
        <w:gridCol w:w="5610"/>
      </w:tblGrid>
      <w:tr w:rsidR="009B1D9C" w:rsidRPr="001671F6" w14:paraId="0E602537" w14:textId="77777777">
        <w:trPr>
          <w:jc w:val="center"/>
        </w:trPr>
        <w:tc>
          <w:tcPr>
            <w:tcW w:w="5610" w:type="dxa"/>
            <w:shd w:val="clear" w:color="auto" w:fill="F2F2F2"/>
          </w:tcPr>
          <w:p w14:paraId="34ECB752" w14:textId="77777777" w:rsidR="009B1D9C" w:rsidRPr="001671F6" w:rsidRDefault="00000000">
            <w:pPr>
              <w:spacing w:after="0"/>
              <w:rPr>
                <w:lang w:val="fr-FR"/>
              </w:rPr>
            </w:pPr>
            <w:r w:rsidRPr="001671F6">
              <w:rPr>
                <w:b/>
                <w:color w:val="1F4E79"/>
                <w:lang w:val="fr-FR"/>
              </w:rPr>
              <w:t xml:space="preserve">Lecture New </w:t>
            </w:r>
            <w:proofErr w:type="spellStart"/>
            <w:r w:rsidRPr="001671F6">
              <w:rPr>
                <w:b/>
                <w:color w:val="1F4E79"/>
                <w:lang w:val="fr-FR"/>
              </w:rPr>
              <w:t>Keynesian</w:t>
            </w:r>
            <w:proofErr w:type="spellEnd"/>
          </w:p>
          <w:p w14:paraId="78419842" w14:textId="77777777" w:rsidR="009B1D9C" w:rsidRPr="001671F6" w:rsidRDefault="00000000">
            <w:pPr>
              <w:spacing w:after="20"/>
              <w:ind w:left="125" w:hanging="102"/>
              <w:rPr>
                <w:lang w:val="fr-FR"/>
              </w:rPr>
            </w:pPr>
            <w:r w:rsidRPr="001671F6">
              <w:rPr>
                <w:sz w:val="15"/>
                <w:lang w:val="fr-FR"/>
              </w:rPr>
              <w:t>• La transmission positive des taux directeurs vers les taux bancaires valide le premier maillon du canal du taux d’intérêt.</w:t>
            </w:r>
          </w:p>
          <w:p w14:paraId="077B0328" w14:textId="77777777" w:rsidR="009B1D9C" w:rsidRPr="001671F6" w:rsidRDefault="00000000">
            <w:pPr>
              <w:spacing w:after="20"/>
              <w:ind w:left="125" w:hanging="102"/>
              <w:rPr>
                <w:lang w:val="fr-FR"/>
              </w:rPr>
            </w:pPr>
            <w:r w:rsidRPr="001671F6">
              <w:rPr>
                <w:sz w:val="15"/>
                <w:lang w:val="fr-FR"/>
              </w:rPr>
              <w:t>• Mais l’incomplétude et les délais montrent que les frictions nominales, financières et informationnelles importent.</w:t>
            </w:r>
          </w:p>
        </w:tc>
        <w:tc>
          <w:tcPr>
            <w:tcW w:w="5610" w:type="dxa"/>
            <w:shd w:val="clear" w:color="auto" w:fill="F2F2F2"/>
          </w:tcPr>
          <w:p w14:paraId="1534CDA8" w14:textId="77777777" w:rsidR="009B1D9C" w:rsidRPr="001671F6" w:rsidRDefault="00000000">
            <w:pPr>
              <w:spacing w:after="0"/>
              <w:rPr>
                <w:lang w:val="fr-FR"/>
              </w:rPr>
            </w:pPr>
            <w:r w:rsidRPr="001671F6">
              <w:rPr>
                <w:b/>
                <w:color w:val="1F4E79"/>
                <w:lang w:val="fr-FR"/>
              </w:rPr>
              <w:t>Lecture Post-Keynesian / banques</w:t>
            </w:r>
          </w:p>
          <w:p w14:paraId="25C25B62" w14:textId="77777777" w:rsidR="009B1D9C" w:rsidRPr="001671F6" w:rsidRDefault="00000000">
            <w:pPr>
              <w:spacing w:after="20"/>
              <w:ind w:left="125" w:hanging="102"/>
              <w:rPr>
                <w:lang w:val="fr-FR"/>
              </w:rPr>
            </w:pPr>
            <w:r w:rsidRPr="001671F6">
              <w:rPr>
                <w:sz w:val="15"/>
                <w:lang w:val="fr-FR"/>
              </w:rPr>
              <w:t xml:space="preserve">• Les banques ne transmettent pas mécaniquement les </w:t>
            </w:r>
            <w:proofErr w:type="gramStart"/>
            <w:r w:rsidRPr="001671F6">
              <w:rPr>
                <w:sz w:val="15"/>
                <w:lang w:val="fr-FR"/>
              </w:rPr>
              <w:t>taux:</w:t>
            </w:r>
            <w:proofErr w:type="gramEnd"/>
            <w:r w:rsidRPr="001671F6">
              <w:rPr>
                <w:sz w:val="15"/>
                <w:lang w:val="fr-FR"/>
              </w:rPr>
              <w:t xml:space="preserve"> elles fixent une marge selon risque, liquidité, concurrence et rentabilité.</w:t>
            </w:r>
          </w:p>
          <w:p w14:paraId="2C387EAB" w14:textId="77777777" w:rsidR="009B1D9C" w:rsidRPr="001671F6" w:rsidRDefault="00000000">
            <w:pPr>
              <w:spacing w:after="20"/>
              <w:ind w:left="125" w:hanging="102"/>
              <w:rPr>
                <w:lang w:val="fr-FR"/>
              </w:rPr>
            </w:pPr>
            <w:r w:rsidRPr="001671F6">
              <w:rPr>
                <w:sz w:val="15"/>
                <w:lang w:val="fr-FR"/>
              </w:rPr>
              <w:t xml:space="preserve">• Le faible </w:t>
            </w:r>
            <w:proofErr w:type="spellStart"/>
            <w:r w:rsidRPr="001671F6">
              <w:rPr>
                <w:sz w:val="15"/>
                <w:lang w:val="fr-FR"/>
              </w:rPr>
              <w:t>pass-through</w:t>
            </w:r>
            <w:proofErr w:type="spellEnd"/>
            <w:r w:rsidRPr="001671F6">
              <w:rPr>
                <w:sz w:val="15"/>
                <w:lang w:val="fr-FR"/>
              </w:rPr>
              <w:t xml:space="preserve"> asymétrique ≈36% renforce l’idée que le comportement bancaire est central, surtout lors des baisses de taux.</w:t>
            </w:r>
          </w:p>
        </w:tc>
      </w:tr>
    </w:tbl>
    <w:p w14:paraId="19806036" w14:textId="77777777" w:rsidR="009B1D9C" w:rsidRPr="009C0EF5" w:rsidRDefault="00000000">
      <w:pPr>
        <w:spacing w:before="100" w:after="40"/>
        <w:rPr>
          <w:lang w:val="fr-FR"/>
        </w:rPr>
      </w:pPr>
      <w:r w:rsidRPr="009C0EF5">
        <w:rPr>
          <w:b/>
          <w:color w:val="1F4E79"/>
          <w:sz w:val="19"/>
          <w:lang w:val="fr-FR"/>
        </w:rPr>
        <w:t>6. LIMITES ET POINTS D’ATTENTION</w:t>
      </w:r>
    </w:p>
    <w:p w14:paraId="58E3AB91" w14:textId="77777777" w:rsidR="009C0EF5" w:rsidRPr="009C0EF5" w:rsidRDefault="009C0EF5" w:rsidP="009C0EF5">
      <w:pPr>
        <w:pStyle w:val="Paragraphedeliste"/>
        <w:numPr>
          <w:ilvl w:val="0"/>
          <w:numId w:val="12"/>
        </w:numPr>
        <w:spacing w:after="20"/>
        <w:rPr>
          <w:lang w:val="fr-FR"/>
        </w:rPr>
      </w:pPr>
      <w:r w:rsidRPr="009C0EF5">
        <w:rPr>
          <w:sz w:val="14"/>
          <w:lang w:val="fr-FR"/>
        </w:rPr>
        <w:t xml:space="preserve">Méta-analyse de résultats </w:t>
      </w:r>
      <w:proofErr w:type="gramStart"/>
      <w:r w:rsidRPr="009C0EF5">
        <w:rPr>
          <w:sz w:val="14"/>
          <w:lang w:val="fr-FR"/>
        </w:rPr>
        <w:t>publiés:</w:t>
      </w:r>
      <w:proofErr w:type="gramEnd"/>
      <w:r w:rsidRPr="009C0EF5">
        <w:rPr>
          <w:sz w:val="14"/>
          <w:lang w:val="fr-FR"/>
        </w:rPr>
        <w:t xml:space="preserve"> dépend de la qualité, des choix méthodologiques et des données des études primaires.</w:t>
      </w:r>
    </w:p>
    <w:p w14:paraId="52EBC4B8" w14:textId="77777777" w:rsidR="009C0EF5" w:rsidRPr="009C0EF5" w:rsidRDefault="009C0EF5" w:rsidP="009C0EF5">
      <w:pPr>
        <w:pStyle w:val="Paragraphedeliste"/>
        <w:numPr>
          <w:ilvl w:val="0"/>
          <w:numId w:val="12"/>
        </w:numPr>
        <w:spacing w:after="20"/>
        <w:rPr>
          <w:lang w:val="fr-FR"/>
        </w:rPr>
      </w:pPr>
      <w:r w:rsidRPr="009C0EF5">
        <w:rPr>
          <w:sz w:val="14"/>
          <w:lang w:val="fr-FR"/>
        </w:rPr>
        <w:t xml:space="preserve">Biais de publication particulièrement marqué pour la vitesse </w:t>
      </w:r>
      <w:proofErr w:type="gramStart"/>
      <w:r w:rsidRPr="009C0EF5">
        <w:rPr>
          <w:sz w:val="14"/>
          <w:lang w:val="fr-FR"/>
        </w:rPr>
        <w:t>d’ajustement;</w:t>
      </w:r>
      <w:proofErr w:type="gramEnd"/>
      <w:r w:rsidRPr="009C0EF5">
        <w:rPr>
          <w:sz w:val="14"/>
          <w:lang w:val="fr-FR"/>
        </w:rPr>
        <w:t xml:space="preserve"> les tests linéaires peuvent surestimer ce biais.</w:t>
      </w:r>
    </w:p>
    <w:p w14:paraId="6202168E" w14:textId="77777777" w:rsidR="009C0EF5" w:rsidRPr="009C0EF5" w:rsidRDefault="009C0EF5" w:rsidP="009C0EF5">
      <w:pPr>
        <w:pStyle w:val="Paragraphedeliste"/>
        <w:numPr>
          <w:ilvl w:val="0"/>
          <w:numId w:val="12"/>
        </w:numPr>
        <w:spacing w:after="20"/>
        <w:rPr>
          <w:lang w:val="fr-FR"/>
        </w:rPr>
      </w:pPr>
      <w:r w:rsidRPr="009C0EF5">
        <w:rPr>
          <w:sz w:val="14"/>
          <w:lang w:val="fr-FR"/>
        </w:rPr>
        <w:t xml:space="preserve">Focalisation sur les taux </w:t>
      </w:r>
      <w:proofErr w:type="gramStart"/>
      <w:r w:rsidRPr="009C0EF5">
        <w:rPr>
          <w:sz w:val="14"/>
          <w:lang w:val="fr-FR"/>
        </w:rPr>
        <w:t>bancaires;</w:t>
      </w:r>
      <w:proofErr w:type="gramEnd"/>
      <w:r w:rsidRPr="009C0EF5">
        <w:rPr>
          <w:sz w:val="14"/>
          <w:lang w:val="fr-FR"/>
        </w:rPr>
        <w:t xml:space="preserve"> les volumes de crédit ne sont pas la variable centrale analysée.</w:t>
      </w:r>
    </w:p>
    <w:p w14:paraId="2AEBBBFB" w14:textId="172E305D" w:rsidR="009B1D9C" w:rsidRPr="009C0EF5" w:rsidRDefault="009C0EF5" w:rsidP="009C0EF5">
      <w:pPr>
        <w:pStyle w:val="Paragraphedeliste"/>
        <w:numPr>
          <w:ilvl w:val="0"/>
          <w:numId w:val="12"/>
        </w:numPr>
        <w:spacing w:after="20"/>
        <w:rPr>
          <w:lang w:val="fr-FR"/>
        </w:rPr>
      </w:pPr>
      <w:r w:rsidRPr="009C0EF5">
        <w:rPr>
          <w:sz w:val="14"/>
          <w:lang w:val="fr-FR"/>
        </w:rPr>
        <w:t>La période post-2017 intègre ZLB, taux négatifs et QE, ce qui peut réduire la comparabilité avec les méta-analyses plus anciennes.</w:t>
      </w:r>
    </w:p>
    <w:p w14:paraId="73C556AA" w14:textId="77777777" w:rsidR="009C0EF5" w:rsidRPr="009C0EF5" w:rsidRDefault="009C0EF5" w:rsidP="009C0EF5">
      <w:pPr>
        <w:pStyle w:val="Paragraphedeliste"/>
        <w:spacing w:after="20"/>
        <w:ind w:left="406"/>
        <w:rPr>
          <w:lang w:val="fr-FR"/>
        </w:rPr>
      </w:pPr>
    </w:p>
    <w:p w14:paraId="6405D0F1" w14:textId="19F599A8" w:rsidR="00DE133E" w:rsidRPr="009C0EF5" w:rsidRDefault="009C0EF5" w:rsidP="009C0E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color w:val="EE0000"/>
          <w:lang w:val="fr-FR"/>
        </w:rPr>
      </w:pPr>
      <w:r w:rsidRPr="009C0EF5">
        <w:rPr>
          <w:b/>
          <w:bCs/>
          <w:color w:val="EE0000"/>
          <w:sz w:val="15"/>
          <w:lang w:val="fr-FR"/>
        </w:rPr>
        <w:t xml:space="preserve">Cette méta-analyse montre que la transmission des taux de politique monétaire aux taux de prêt bancaires est significative mais </w:t>
      </w:r>
      <w:proofErr w:type="gramStart"/>
      <w:r w:rsidRPr="009C0EF5">
        <w:rPr>
          <w:b/>
          <w:bCs/>
          <w:color w:val="EE0000"/>
          <w:sz w:val="15"/>
          <w:lang w:val="fr-FR"/>
        </w:rPr>
        <w:t>incomplète:</w:t>
      </w:r>
      <w:proofErr w:type="gramEnd"/>
      <w:r w:rsidRPr="009C0EF5">
        <w:rPr>
          <w:b/>
          <w:bCs/>
          <w:color w:val="EE0000"/>
          <w:sz w:val="15"/>
          <w:lang w:val="fr-FR"/>
        </w:rPr>
        <w:t xml:space="preserve"> le </w:t>
      </w:r>
      <w:proofErr w:type="spellStart"/>
      <w:r w:rsidRPr="009C0EF5">
        <w:rPr>
          <w:b/>
          <w:bCs/>
          <w:color w:val="EE0000"/>
          <w:sz w:val="15"/>
          <w:lang w:val="fr-FR"/>
        </w:rPr>
        <w:t>pass-through</w:t>
      </w:r>
      <w:proofErr w:type="spellEnd"/>
      <w:r w:rsidRPr="009C0EF5">
        <w:rPr>
          <w:b/>
          <w:bCs/>
          <w:color w:val="EE0000"/>
          <w:sz w:val="15"/>
          <w:lang w:val="fr-FR"/>
        </w:rPr>
        <w:t xml:space="preserve"> long terme se situe autour de 65-70%, avec une vitesse d’ajustement d’environ 18%. L’écart entre les estimations symétriques (près de 69%) et asymétriques (environ 36%) indique que les banques ne répercutent pas de façon mécanique les variations de taux, surtout lors des phases de baisse.</w:t>
      </w:r>
    </w:p>
    <w:sectPr w:rsidR="00DE133E" w:rsidRPr="009C0EF5" w:rsidSect="00034616">
      <w:pgSz w:w="12240" w:h="15840"/>
      <w:pgMar w:top="454" w:right="510" w:bottom="454" w:left="5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72CDF" w14:textId="77777777" w:rsidR="00DE133E" w:rsidRDefault="00DE133E">
      <w:pPr>
        <w:spacing w:after="0" w:line="240" w:lineRule="auto"/>
      </w:pPr>
      <w:r>
        <w:separator/>
      </w:r>
    </w:p>
  </w:endnote>
  <w:endnote w:type="continuationSeparator" w:id="0">
    <w:p w14:paraId="4ADA776F" w14:textId="77777777" w:rsidR="00DE133E" w:rsidRDefault="00DE13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F6AEB" w14:textId="77777777" w:rsidR="00DE133E" w:rsidRDefault="00DE133E">
      <w:pPr>
        <w:spacing w:after="0" w:line="240" w:lineRule="auto"/>
      </w:pPr>
      <w:r>
        <w:separator/>
      </w:r>
    </w:p>
  </w:footnote>
  <w:footnote w:type="continuationSeparator" w:id="0">
    <w:p w14:paraId="201E8F84" w14:textId="77777777" w:rsidR="00DE133E" w:rsidRDefault="00DE13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022411"/>
    <w:multiLevelType w:val="hybridMultilevel"/>
    <w:tmpl w:val="B4D6F37E"/>
    <w:lvl w:ilvl="0" w:tplc="F208BF74">
      <w:start w:val="2"/>
      <w:numFmt w:val="bullet"/>
      <w:lvlText w:val="-"/>
      <w:lvlJc w:val="left"/>
      <w:pPr>
        <w:ind w:left="406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10" w15:restartNumberingAfterBreak="0">
    <w:nsid w:val="27970268"/>
    <w:multiLevelType w:val="hybridMultilevel"/>
    <w:tmpl w:val="426EECEA"/>
    <w:lvl w:ilvl="0" w:tplc="F208BF74">
      <w:start w:val="2"/>
      <w:numFmt w:val="bullet"/>
      <w:lvlText w:val="-"/>
      <w:lvlJc w:val="left"/>
      <w:pPr>
        <w:ind w:left="383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0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2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4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6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8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0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2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43" w:hanging="360"/>
      </w:pPr>
      <w:rPr>
        <w:rFonts w:ascii="Wingdings" w:hAnsi="Wingdings" w:hint="default"/>
      </w:rPr>
    </w:lvl>
  </w:abstractNum>
  <w:abstractNum w:abstractNumId="11" w15:restartNumberingAfterBreak="0">
    <w:nsid w:val="45307FBE"/>
    <w:multiLevelType w:val="multilevel"/>
    <w:tmpl w:val="E820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575951">
    <w:abstractNumId w:val="8"/>
  </w:num>
  <w:num w:numId="2" w16cid:durableId="602304965">
    <w:abstractNumId w:val="6"/>
  </w:num>
  <w:num w:numId="3" w16cid:durableId="1001005680">
    <w:abstractNumId w:val="5"/>
  </w:num>
  <w:num w:numId="4" w16cid:durableId="1417557539">
    <w:abstractNumId w:val="4"/>
  </w:num>
  <w:num w:numId="5" w16cid:durableId="1565604214">
    <w:abstractNumId w:val="7"/>
  </w:num>
  <w:num w:numId="6" w16cid:durableId="814101898">
    <w:abstractNumId w:val="3"/>
  </w:num>
  <w:num w:numId="7" w16cid:durableId="347371833">
    <w:abstractNumId w:val="2"/>
  </w:num>
  <w:num w:numId="8" w16cid:durableId="1927424880">
    <w:abstractNumId w:val="1"/>
  </w:num>
  <w:num w:numId="9" w16cid:durableId="1846357373">
    <w:abstractNumId w:val="0"/>
  </w:num>
  <w:num w:numId="10" w16cid:durableId="727339204">
    <w:abstractNumId w:val="11"/>
  </w:num>
  <w:num w:numId="11" w16cid:durableId="265964111">
    <w:abstractNumId w:val="10"/>
  </w:num>
  <w:num w:numId="12" w16cid:durableId="18793968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1F6"/>
    <w:rsid w:val="0029639D"/>
    <w:rsid w:val="00326F90"/>
    <w:rsid w:val="009B1D9C"/>
    <w:rsid w:val="009C0EF5"/>
    <w:rsid w:val="00A84995"/>
    <w:rsid w:val="00AA1D8D"/>
    <w:rsid w:val="00B47730"/>
    <w:rsid w:val="00CB0664"/>
    <w:rsid w:val="00CD57E2"/>
    <w:rsid w:val="00DE133E"/>
    <w:rsid w:val="00E56F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C143C8"/>
  <w14:defaultImageDpi w14:val="300"/>
  <w15:docId w15:val="{CF8AAB8F-F6E8-4185-A0CE-BA080909A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30"/>
    </w:pPr>
    <w:rPr>
      <w:rFonts w:ascii="Arial" w:eastAsia="Arial" w:hAnsi="Arial"/>
      <w:sz w:val="16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detableauclaire">
    <w:name w:val="Grid Table Light"/>
    <w:basedOn w:val="TableauNormal"/>
    <w:uiPriority w:val="99"/>
    <w:rsid w:val="00E56FD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835</Words>
  <Characters>4595</Characters>
  <Application>Microsoft Office Word</Application>
  <DocSecurity>0</DocSecurity>
  <Lines>38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Philipine Poirier</cp:lastModifiedBy>
  <cp:revision>3</cp:revision>
  <dcterms:created xsi:type="dcterms:W3CDTF">2013-12-23T23:15:00Z</dcterms:created>
  <dcterms:modified xsi:type="dcterms:W3CDTF">2026-06-03T21:44:00Z</dcterms:modified>
  <cp:category/>
</cp:coreProperties>
</file>