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CDF9" w14:textId="2602EBC4"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Huyneghem)</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E1FFF16"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en aan te passen, en het visualiseren van deze data met </w:t>
      </w:r>
      <w:r w:rsidR="00251F88">
        <w:rPr>
          <w:rFonts w:ascii="Garamond" w:hAnsi="Garamond"/>
          <w:i/>
          <w:color w:val="000000"/>
          <w:sz w:val="26"/>
          <w:szCs w:val="26"/>
        </w:rPr>
        <w:t>ArcGIS</w:t>
      </w:r>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Kukoba)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ArcGIS platform. Dit softwarepakket bevat uitgebreide opties voor keuze van programmeertaal en bijhorende </w:t>
      </w:r>
      <w:r>
        <w:rPr>
          <w:rFonts w:ascii="Garamond" w:hAnsi="Garamond"/>
          <w:i/>
          <w:iCs/>
          <w:color w:val="000000"/>
          <w:sz w:val="26"/>
          <w:szCs w:val="26"/>
        </w:rPr>
        <w:t>tutorials</w:t>
      </w:r>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14:paraId="510AD1F2" w14:textId="77777777"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Huyneghem)</w:t>
      </w:r>
    </w:p>
    <w:p w14:paraId="27251EFC" w14:textId="77777777" w:rsidR="00251F88" w:rsidRDefault="00251F88" w:rsidP="00251F88">
      <w:pPr>
        <w:spacing w:after="0" w:line="288" w:lineRule="auto"/>
        <w:rPr>
          <w:rFonts w:ascii="Garamond" w:hAnsi="Garamond"/>
          <w:sz w:val="26"/>
          <w:szCs w:val="26"/>
        </w:rPr>
      </w:pPr>
    </w:p>
    <w:p w14:paraId="35B1213A"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Jan De Nul is een grote multinational die zeer veel data genereert, maar waarvan slechts een deel benut wordt om visualisaties te maken. Er worden drones gebruikt om de werf veiliger te maken voor personeel en om op een eenvoudige manier, vanop een welbepaalde hoogte, een afgebakend stuk oppervlakte in kaart te brengen. Alle andere date, bv. de data die gelogd wordt in de logbestanden van een drone, is beschikbaar, maar wordt niet gebruikt. </w:t>
      </w:r>
    </w:p>
    <w:p w14:paraId="67547F37" w14:textId="77777777" w:rsidR="009D2C61" w:rsidRDefault="009D2C61" w:rsidP="009D2C61">
      <w:pPr>
        <w:tabs>
          <w:tab w:val="left" w:pos="1365"/>
        </w:tabs>
        <w:spacing w:after="0" w:line="288" w:lineRule="auto"/>
        <w:rPr>
          <w:rFonts w:ascii="Garamond" w:hAnsi="Garamond"/>
          <w:sz w:val="26"/>
          <w:szCs w:val="26"/>
        </w:rPr>
      </w:pPr>
      <w:r>
        <w:rPr>
          <w:rFonts w:ascii="Garamond" w:hAnsi="Garamond"/>
          <w:sz w:val="26"/>
          <w:szCs w:val="26"/>
        </w:rPr>
        <w:tab/>
      </w:r>
    </w:p>
    <w:p w14:paraId="2FA15652"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de relaties tussen de verscheidene datagroepen beschrijft en vastlegt. Dit model kan eenvoudig uitgebreid worden, indien hier een noodzaak voor zou bestaan.</w:t>
      </w:r>
    </w:p>
    <w:p w14:paraId="5B794C7F" w14:textId="77777777" w:rsidR="009D2C61" w:rsidRDefault="009D2C61" w:rsidP="009D2C61">
      <w:pPr>
        <w:spacing w:after="0" w:line="288" w:lineRule="auto"/>
        <w:rPr>
          <w:rFonts w:ascii="Garamond" w:hAnsi="Garamond"/>
          <w:sz w:val="26"/>
          <w:szCs w:val="26"/>
        </w:rPr>
      </w:pPr>
    </w:p>
    <w:p w14:paraId="577893A1"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Voorlopig bevat de databank, beschreven door voorgaand model, nog geen data. De tweede doelstelling beoogt om echte data los te laten op dit model en het te onderwerpen aan enkele testen. De data van Jan De Nul, die relevant zijn voor dit project, zijn beschikbaar onder verschillende bestandsvarianten, zoals csv, pdf, tfw en xyz. Dit betekent dat er een applicatie ontworpen moet worden die al deze bestanden automatisch kan verwerken. Deze gegevensverwerking of </w:t>
      </w:r>
      <w:r>
        <w:rPr>
          <w:rFonts w:ascii="Garamond" w:hAnsi="Garamond"/>
          <w:i/>
          <w:sz w:val="26"/>
          <w:szCs w:val="26"/>
        </w:rPr>
        <w:t>parsing</w:t>
      </w:r>
      <w:r>
        <w:rPr>
          <w:rFonts w:ascii="Garamond" w:hAnsi="Garamond"/>
          <w:sz w:val="26"/>
          <w:szCs w:val="26"/>
        </w:rPr>
        <w:t xml:space="preserve"> van data gebeurt in dit geval met</w:t>
      </w:r>
      <w:r>
        <w:rPr>
          <w:rFonts w:ascii="Garamond" w:hAnsi="Garamond"/>
          <w:i/>
          <w:sz w:val="26"/>
          <w:szCs w:val="26"/>
        </w:rPr>
        <w:t xml:space="preserve"> parser clases</w:t>
      </w:r>
      <w:r>
        <w:rPr>
          <w:rFonts w:ascii="Garamond" w:hAnsi="Garamond"/>
          <w:sz w:val="26"/>
          <w:szCs w:val="26"/>
        </w:rPr>
        <w:t xml:space="preserve"> die via een </w:t>
      </w:r>
      <w:r>
        <w:rPr>
          <w:rFonts w:ascii="Garamond" w:hAnsi="Garamond"/>
          <w:i/>
          <w:sz w:val="26"/>
          <w:szCs w:val="26"/>
        </w:rPr>
        <w:t>simple factory pattern</w:t>
      </w:r>
      <w:r>
        <w:rPr>
          <w:rFonts w:ascii="Garamond" w:hAnsi="Garamond"/>
          <w:sz w:val="26"/>
          <w:szCs w:val="26"/>
        </w:rPr>
        <w:t xml:space="preserve"> beschreven worden.</w:t>
      </w:r>
    </w:p>
    <w:p w14:paraId="47C46C1E" w14:textId="77777777" w:rsidR="009D2C61" w:rsidRDefault="009D2C61" w:rsidP="009D2C61">
      <w:pPr>
        <w:spacing w:after="0" w:line="288" w:lineRule="auto"/>
        <w:rPr>
          <w:rFonts w:ascii="Garamond" w:hAnsi="Garamond"/>
          <w:sz w:val="26"/>
          <w:szCs w:val="26"/>
        </w:rPr>
      </w:pPr>
    </w:p>
    <w:p w14:paraId="55749290"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Er wordt gebruikgemaakt van het </w:t>
      </w:r>
      <w:r w:rsidRPr="00361BD6">
        <w:rPr>
          <w:rFonts w:ascii="Garamond" w:hAnsi="Garamond"/>
          <w:i/>
          <w:sz w:val="26"/>
          <w:szCs w:val="26"/>
        </w:rPr>
        <w:t>Entity Framework</w:t>
      </w:r>
      <w:r>
        <w:rPr>
          <w:rFonts w:ascii="Garamond" w:hAnsi="Garamond"/>
          <w:sz w:val="26"/>
          <w:szCs w:val="26"/>
        </w:rPr>
        <w:t xml:space="preserve"> in C# dat via </w:t>
      </w:r>
      <w:r>
        <w:rPr>
          <w:rFonts w:ascii="Garamond" w:hAnsi="Garamond"/>
          <w:i/>
          <w:sz w:val="26"/>
          <w:szCs w:val="26"/>
        </w:rPr>
        <w:t>Object Relational Mapping</w:t>
      </w:r>
      <w:r>
        <w:rPr>
          <w:rFonts w:ascii="Garamond" w:hAnsi="Garamond"/>
          <w:sz w:val="26"/>
          <w:szCs w:val="26"/>
        </w:rPr>
        <w:t xml:space="preserve"> (ORM) objecten aanmaakt van de databanktabellen. Alle ingelezen data wordt weggeschreven in deze objecten en nadien opgeslagen in de databank.</w:t>
      </w:r>
    </w:p>
    <w:p w14:paraId="74278C14" w14:textId="77777777" w:rsidR="009D2C61" w:rsidRDefault="009D2C61" w:rsidP="009D2C61">
      <w:pPr>
        <w:spacing w:after="0" w:line="288" w:lineRule="auto"/>
        <w:rPr>
          <w:rFonts w:ascii="Garamond" w:hAnsi="Garamond"/>
          <w:sz w:val="26"/>
          <w:szCs w:val="26"/>
        </w:rPr>
      </w:pPr>
    </w:p>
    <w:p w14:paraId="2C35DF71" w14:textId="77777777" w:rsidR="009D2C61" w:rsidRDefault="009D2C61" w:rsidP="009D2C61">
      <w:pPr>
        <w:spacing w:after="0" w:line="288" w:lineRule="auto"/>
        <w:rPr>
          <w:rFonts w:ascii="Garamond" w:hAnsi="Garamond"/>
          <w:sz w:val="26"/>
          <w:szCs w:val="26"/>
        </w:rPr>
      </w:pPr>
      <w:r>
        <w:rPr>
          <w:rFonts w:ascii="Garamond" w:hAnsi="Garamond"/>
          <w:sz w:val="26"/>
          <w:szCs w:val="26"/>
        </w:rPr>
        <w:t>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kwaliteitsrapporten en dronelogboekdata. Zeer specifieke data, die gebruikt worden in de vierde doelstelling, visualisatie, worden niet getoond in de webapplicatie en zijn enkel rechtstreeks aanspreekbaar via de databank. Het gaat hier immers om zeer grote hoeveelheden, moeilijk leesbare data.</w:t>
      </w:r>
    </w:p>
    <w:p w14:paraId="29C9B56A" w14:textId="77777777" w:rsidR="009D2C61" w:rsidRDefault="009D2C61" w:rsidP="009D2C61">
      <w:pPr>
        <w:spacing w:after="0" w:line="288" w:lineRule="auto"/>
        <w:rPr>
          <w:rFonts w:ascii="Garamond" w:hAnsi="Garamond"/>
          <w:sz w:val="26"/>
          <w:szCs w:val="26"/>
        </w:rPr>
      </w:pPr>
    </w:p>
    <w:p w14:paraId="3A41624C" w14:textId="77777777" w:rsidR="009D2C61" w:rsidRDefault="009D2C61" w:rsidP="009D2C61">
      <w:pPr>
        <w:spacing w:after="0" w:line="288" w:lineRule="auto"/>
        <w:rPr>
          <w:rFonts w:ascii="Garamond" w:hAnsi="Garamond"/>
          <w:sz w:val="26"/>
          <w:szCs w:val="26"/>
        </w:rPr>
      </w:pPr>
      <w:r>
        <w:rPr>
          <w:rFonts w:ascii="Garamond" w:hAnsi="Garamond"/>
          <w:sz w:val="26"/>
          <w:szCs w:val="26"/>
        </w:rPr>
        <w:t xml:space="preserve">De vierde doelstelling bestaat erin om, zoals eerder werd vermeld, de gigantische volumes aan data te visualiseren met de </w:t>
      </w:r>
      <w:r w:rsidRPr="00251F88">
        <w:rPr>
          <w:rFonts w:ascii="Garamond" w:hAnsi="Garamond"/>
          <w:sz w:val="26"/>
          <w:szCs w:val="26"/>
        </w:rPr>
        <w:t>ArcGIS API</w:t>
      </w:r>
      <w:r>
        <w:rPr>
          <w:rFonts w:ascii="Garamond" w:hAnsi="Garamond"/>
          <w:sz w:val="26"/>
          <w:szCs w:val="26"/>
        </w:rPr>
        <w:t xml:space="preserve">. Deze visualisaties kunnen aangesproken </w:t>
      </w:r>
      <w:r>
        <w:rPr>
          <w:rFonts w:ascii="Garamond" w:hAnsi="Garamond"/>
          <w:sz w:val="26"/>
          <w:szCs w:val="26"/>
        </w:rPr>
        <w:lastRenderedPageBreak/>
        <w:t xml:space="preserve">worden in de </w:t>
      </w:r>
      <w:r w:rsidRPr="007340B3">
        <w:rPr>
          <w:rFonts w:ascii="Garamond" w:hAnsi="Garamond"/>
          <w:i/>
          <w:sz w:val="26"/>
          <w:szCs w:val="26"/>
        </w:rPr>
        <w:t>webviewer</w:t>
      </w:r>
      <w:r>
        <w:rPr>
          <w:rFonts w:ascii="Garamond" w:hAnsi="Garamond"/>
          <w:sz w:val="26"/>
          <w:szCs w:val="26"/>
        </w:rPr>
        <w:t xml:space="preserve">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Pr>
          <w:rFonts w:ascii="Garamond" w:hAnsi="Garamond"/>
          <w:i/>
          <w:sz w:val="26"/>
          <w:szCs w:val="26"/>
        </w:rPr>
        <w:t>ground control points</w:t>
      </w:r>
      <w:r>
        <w:rPr>
          <w:rFonts w:ascii="Garamond" w:hAnsi="Garamond"/>
          <w:sz w:val="26"/>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7964DFB0" w14:textId="77777777" w:rsidR="009D2C61" w:rsidRDefault="009D2C61" w:rsidP="009D2C61">
      <w:pPr>
        <w:spacing w:after="0" w:line="288" w:lineRule="auto"/>
        <w:rPr>
          <w:rFonts w:ascii="Garamond" w:hAnsi="Garamond"/>
          <w:sz w:val="26"/>
          <w:szCs w:val="26"/>
        </w:rPr>
      </w:pPr>
    </w:p>
    <w:p w14:paraId="2DE65A3A" w14:textId="77777777" w:rsidR="009D2C61" w:rsidRPr="004D5285" w:rsidRDefault="009D2C61" w:rsidP="009D2C61">
      <w:pPr>
        <w:spacing w:after="0" w:line="288" w:lineRule="auto"/>
        <w:rPr>
          <w:rFonts w:ascii="Garamond" w:hAnsi="Garamond"/>
          <w:sz w:val="26"/>
          <w:szCs w:val="26"/>
        </w:rPr>
      </w:pPr>
      <w:r>
        <w:rPr>
          <w:rFonts w:ascii="Garamond" w:hAnsi="Garamond"/>
          <w:sz w:val="26"/>
          <w:szCs w:val="26"/>
        </w:rPr>
        <w:t>Als laatste doelstelling moet het mogelijk zijn voor Jan De Nul om de ingelezen data opnieuw te kunnen exporteren naar bestanden van het type csv en txt.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Gedetailleerde beschrijving van de opdracht vanuit het standpunt van de gebruiker + UML diagram</w:t>
      </w:r>
      <w:r>
        <w:rPr>
          <w:rFonts w:ascii="Garamond" w:hAnsi="Garamond"/>
          <w:sz w:val="26"/>
          <w:szCs w:val="26"/>
        </w:rPr>
        <w:t xml:space="preserve"> (Niels </w:t>
      </w:r>
      <w:r w:rsidRPr="004D6B7F">
        <w:rPr>
          <w:rFonts w:ascii="Garamond" w:hAnsi="Garamond"/>
          <w:color w:val="000000"/>
          <w:sz w:val="26"/>
          <w:szCs w:val="26"/>
        </w:rPr>
        <w:t>Hauttekeete</w:t>
      </w:r>
      <w:r>
        <w:rPr>
          <w:rFonts w:ascii="Garamond" w:hAnsi="Garamond"/>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413E1521"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w:t>
      </w:r>
      <w:r w:rsidR="00E01C7A">
        <w:rPr>
          <w:rFonts w:ascii="Garamond" w:hAnsi="Garamond"/>
          <w:color w:val="000000"/>
          <w:sz w:val="26"/>
          <w:szCs w:val="26"/>
        </w:rPr>
        <w:t>, deze wordt gemaakt aan de hand van het</w:t>
      </w:r>
      <w:r w:rsidR="00F82267">
        <w:rPr>
          <w:rFonts w:ascii="Garamond" w:hAnsi="Garamond"/>
          <w:color w:val="000000"/>
          <w:sz w:val="26"/>
          <w:szCs w:val="26"/>
        </w:rPr>
        <w:t xml:space="preserve"> ASP</w:t>
      </w:r>
      <w:bookmarkStart w:id="0" w:name="_GoBack"/>
      <w:bookmarkEnd w:id="0"/>
      <w:r w:rsidR="00E01C7A">
        <w:rPr>
          <w:rFonts w:ascii="Garamond" w:hAnsi="Garamond"/>
          <w:color w:val="000000"/>
          <w:sz w:val="26"/>
          <w:szCs w:val="26"/>
        </w:rPr>
        <w:t>.NET platform (</w:t>
      </w:r>
      <w:r w:rsidR="00323A78">
        <w:rPr>
          <w:rFonts w:ascii="Garamond" w:hAnsi="Garamond"/>
          <w:color w:val="000000"/>
          <w:sz w:val="26"/>
          <w:szCs w:val="26"/>
        </w:rPr>
        <w:t>ASP.NET, z.j)</w:t>
      </w:r>
      <w:r>
        <w:rPr>
          <w:rFonts w:ascii="Garamond" w:hAnsi="Garamond"/>
          <w:color w:val="000000"/>
          <w:sz w:val="26"/>
          <w:szCs w:val="26"/>
        </w:rPr>
        <w:t xml:space="preserv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w:t>
      </w:r>
      <w:r w:rsidR="00E01C7A">
        <w:rPr>
          <w:rFonts w:ascii="Garamond" w:hAnsi="Garamond"/>
          <w:color w:val="000000"/>
          <w:sz w:val="26"/>
          <w:szCs w:val="26"/>
        </w:rPr>
        <w:t>Arc</w:t>
      </w:r>
      <w:r>
        <w:rPr>
          <w:rFonts w:ascii="Garamond" w:hAnsi="Garamond"/>
          <w:color w:val="000000"/>
          <w:sz w:val="26"/>
          <w:szCs w:val="26"/>
        </w:rPr>
        <w:t>GIS platform</w:t>
      </w:r>
      <w:r w:rsidR="00E01C7A">
        <w:rPr>
          <w:rFonts w:ascii="Garamond" w:hAnsi="Garamond"/>
          <w:color w:val="000000"/>
          <w:sz w:val="26"/>
          <w:szCs w:val="26"/>
        </w:rPr>
        <w:t xml:space="preserve"> (ArcGIS for Developers, z.j.)</w:t>
      </w:r>
      <w:r>
        <w:rPr>
          <w:rFonts w:ascii="Garamond" w:hAnsi="Garamond"/>
          <w:color w:val="000000"/>
          <w:sz w:val="26"/>
          <w:szCs w:val="26"/>
        </w:rPr>
        <w:t xml:space="preserve"> om geografische data te visualiseren, bijgevolg verwacht de klant ook dat de webapplicatie hiervan gebruik zal maken.</w:t>
      </w:r>
    </w:p>
    <w:p w14:paraId="1A69FC29" w14:textId="6EFB5E60" w:rsidR="0095381B" w:rsidRDefault="0095381B" w:rsidP="00251F88">
      <w:pPr>
        <w:pStyle w:val="Normaalweb"/>
        <w:spacing w:before="0" w:beforeAutospacing="0" w:after="0" w:afterAutospacing="0" w:line="288" w:lineRule="auto"/>
        <w:rPr>
          <w:rFonts w:ascii="Garamond" w:hAnsi="Garamond"/>
          <w:color w:val="000000"/>
          <w:sz w:val="26"/>
          <w:szCs w:val="26"/>
        </w:rPr>
      </w:pPr>
    </w:p>
    <w:p w14:paraId="3C606C88" w14:textId="22A3EA84" w:rsidR="0095381B" w:rsidRDefault="0095381B"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lastRenderedPageBreak/>
        <w:t xml:space="preserve">Om het gebruik van de webapplicatie te verduidelijken is een </w:t>
      </w:r>
      <w:r>
        <w:rPr>
          <w:rFonts w:ascii="Garamond" w:hAnsi="Garamond"/>
          <w:i/>
          <w:iCs/>
          <w:color w:val="000000"/>
          <w:sz w:val="26"/>
          <w:szCs w:val="26"/>
        </w:rPr>
        <w:t xml:space="preserve">use case </w:t>
      </w:r>
      <w:r>
        <w:rPr>
          <w:rFonts w:ascii="Garamond" w:hAnsi="Garamond"/>
          <w:color w:val="000000"/>
          <w:sz w:val="26"/>
          <w:szCs w:val="26"/>
        </w:rPr>
        <w:t>diagram gemaakt, te zien op figuren 1 en 2.</w:t>
      </w:r>
      <w:r w:rsidR="001E4F74">
        <w:rPr>
          <w:rFonts w:ascii="Garamond" w:hAnsi="Garamond"/>
          <w:color w:val="000000"/>
          <w:sz w:val="26"/>
          <w:szCs w:val="26"/>
        </w:rPr>
        <w:t xml:space="preserve"> Hierop is te zien hoe de actor, de gebruiker, kan interageren met de verschillende functionaliteiten van het systeem.</w:t>
      </w:r>
    </w:p>
    <w:p w14:paraId="20DEF7E0" w14:textId="77777777" w:rsidR="001E4F74" w:rsidRDefault="0095381B" w:rsidP="001E4F74">
      <w:pPr>
        <w:pStyle w:val="Normaalweb"/>
        <w:keepNext/>
        <w:spacing w:before="0" w:beforeAutospacing="0" w:after="0" w:afterAutospacing="0" w:line="288" w:lineRule="auto"/>
      </w:pPr>
      <w:r>
        <w:rPr>
          <w:noProof/>
        </w:rPr>
        <w:drawing>
          <wp:inline distT="0" distB="0" distL="0" distR="0" wp14:anchorId="1FDB9C81" wp14:editId="5993A0ED">
            <wp:extent cx="5532120" cy="37563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177" cy="3766602"/>
                    </a:xfrm>
                    <a:prstGeom prst="rect">
                      <a:avLst/>
                    </a:prstGeom>
                    <a:noFill/>
                    <a:ln>
                      <a:noFill/>
                    </a:ln>
                  </pic:spPr>
                </pic:pic>
              </a:graphicData>
            </a:graphic>
          </wp:inline>
        </w:drawing>
      </w:r>
    </w:p>
    <w:p w14:paraId="33B14214" w14:textId="2922EA36" w:rsid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Pr>
          <w:noProof/>
        </w:rPr>
        <w:t>1</w:t>
      </w:r>
      <w:r w:rsidR="00E46DFC">
        <w:rPr>
          <w:noProof/>
        </w:rPr>
        <w:fldChar w:fldCharType="end"/>
      </w:r>
      <w:r>
        <w:t>: Toevoegen en verwijderen van componenten in het systeem</w:t>
      </w:r>
    </w:p>
    <w:p w14:paraId="0A583B3F" w14:textId="47313D65" w:rsidR="0095381B" w:rsidRDefault="00BE358D"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14:paraId="3391A976" w14:textId="77777777" w:rsidR="00BE358D" w:rsidRDefault="00BE358D" w:rsidP="00251F88">
      <w:pPr>
        <w:pStyle w:val="Normaalweb"/>
        <w:spacing w:before="0" w:beforeAutospacing="0" w:after="0" w:afterAutospacing="0" w:line="288" w:lineRule="auto"/>
        <w:rPr>
          <w:rFonts w:ascii="Garamond" w:hAnsi="Garamond"/>
          <w:color w:val="000000"/>
          <w:sz w:val="26"/>
          <w:szCs w:val="26"/>
        </w:rPr>
      </w:pPr>
    </w:p>
    <w:p w14:paraId="00ECCD88" w14:textId="77777777" w:rsidR="001E4F74" w:rsidRDefault="0095381B" w:rsidP="001E4F74">
      <w:pPr>
        <w:pStyle w:val="Normaalweb"/>
        <w:keepNext/>
        <w:spacing w:before="0" w:beforeAutospacing="0" w:after="0" w:afterAutospacing="0" w:line="288" w:lineRule="auto"/>
      </w:pPr>
      <w:r>
        <w:rPr>
          <w:noProof/>
        </w:rPr>
        <w:lastRenderedPageBreak/>
        <w:drawing>
          <wp:inline distT="0" distB="0" distL="0" distR="0" wp14:anchorId="0B4D6332" wp14:editId="250F773D">
            <wp:extent cx="5471160" cy="300455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918" cy="3015404"/>
                    </a:xfrm>
                    <a:prstGeom prst="rect">
                      <a:avLst/>
                    </a:prstGeom>
                    <a:noFill/>
                    <a:ln>
                      <a:noFill/>
                    </a:ln>
                  </pic:spPr>
                </pic:pic>
              </a:graphicData>
            </a:graphic>
          </wp:inline>
        </w:drawing>
      </w:r>
    </w:p>
    <w:p w14:paraId="6D70A7F5" w14:textId="4A4B18E8" w:rsidR="0095381B" w:rsidRP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Pr>
          <w:noProof/>
        </w:rPr>
        <w:t>2</w:t>
      </w:r>
      <w:r w:rsidR="00E46DFC">
        <w:rPr>
          <w:noProof/>
        </w:rPr>
        <w:fldChar w:fldCharType="end"/>
      </w:r>
      <w:r>
        <w:t>: Wijzigen en details bekijken van componenten in het systeem</w:t>
      </w:r>
    </w:p>
    <w:p w14:paraId="7499B682" w14:textId="70960B02" w:rsidR="002C2B1E" w:rsidRPr="000B0DA2" w:rsidRDefault="000B0DA2" w:rsidP="00251F88">
      <w:pPr>
        <w:pStyle w:val="Normaalweb"/>
        <w:spacing w:before="0" w:beforeAutospacing="0" w:after="0" w:afterAutospacing="0" w:line="288" w:lineRule="auto"/>
        <w:rPr>
          <w:rFonts w:ascii="Garamond" w:hAnsi="Garamond"/>
          <w:sz w:val="26"/>
          <w:szCs w:val="26"/>
        </w:rPr>
      </w:pPr>
      <w:r>
        <w:rPr>
          <w:rFonts w:ascii="Garamond" w:hAnsi="Garamond"/>
          <w:sz w:val="26"/>
          <w:szCs w:val="26"/>
        </w:rPr>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Default="004D6B7F" w:rsidP="00251F88">
      <w:pPr>
        <w:spacing w:after="0" w:line="288" w:lineRule="auto"/>
        <w:rPr>
          <w:rFonts w:ascii="Garamond" w:hAnsi="Garamond"/>
          <w:sz w:val="26"/>
          <w:szCs w:val="26"/>
        </w:rPr>
      </w:pPr>
      <w:r>
        <w:rPr>
          <w:rFonts w:ascii="Garamond" w:hAnsi="Garamond"/>
          <w:sz w:val="26"/>
          <w:szCs w:val="26"/>
          <w:u w:val="single"/>
        </w:rPr>
        <w:t>UML-diagram: databankdiagram</w:t>
      </w:r>
      <w:r>
        <w:rPr>
          <w:rFonts w:ascii="Garamond" w:hAnsi="Garamond"/>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2B897611"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Het databankdiagram bestaat uit drie grote onderdelen, DroneFlight, QualityReport en DroneLog,</w:t>
      </w:r>
      <w:r w:rsidR="000E4DAF">
        <w:rPr>
          <w:rFonts w:ascii="Garamond" w:eastAsia="Times New Roman" w:hAnsi="Garamond" w:cs="Times New Roman"/>
          <w:color w:val="000000"/>
          <w:sz w:val="26"/>
          <w:szCs w:val="26"/>
          <w:lang w:eastAsia="nl-BE"/>
        </w:rPr>
        <w:t xml:space="preserve"> te zien op respectievelijk figuren </w:t>
      </w:r>
      <w:r w:rsidR="00BE358D">
        <w:rPr>
          <w:rFonts w:ascii="Garamond" w:eastAsia="Times New Roman" w:hAnsi="Garamond" w:cs="Times New Roman"/>
          <w:color w:val="000000"/>
          <w:sz w:val="26"/>
          <w:szCs w:val="26"/>
          <w:lang w:eastAsia="nl-BE"/>
        </w:rPr>
        <w:t>3</w:t>
      </w:r>
      <w:r w:rsidR="000E4DAF">
        <w:rPr>
          <w:rFonts w:ascii="Garamond" w:eastAsia="Times New Roman" w:hAnsi="Garamond" w:cs="Times New Roman"/>
          <w:color w:val="000000"/>
          <w:sz w:val="26"/>
          <w:szCs w:val="26"/>
          <w:lang w:eastAsia="nl-BE"/>
        </w:rPr>
        <w:t xml:space="preserve">, </w:t>
      </w:r>
      <w:r w:rsidR="00BE358D">
        <w:rPr>
          <w:rFonts w:ascii="Garamond" w:eastAsia="Times New Roman" w:hAnsi="Garamond" w:cs="Times New Roman"/>
          <w:color w:val="000000"/>
          <w:sz w:val="26"/>
          <w:szCs w:val="26"/>
          <w:lang w:eastAsia="nl-BE"/>
        </w:rPr>
        <w:t>4</w:t>
      </w:r>
      <w:r w:rsidR="000E4DAF">
        <w:rPr>
          <w:rFonts w:ascii="Garamond" w:eastAsia="Times New Roman" w:hAnsi="Garamond" w:cs="Times New Roman"/>
          <w:color w:val="000000"/>
          <w:sz w:val="26"/>
          <w:szCs w:val="26"/>
          <w:lang w:eastAsia="nl-BE"/>
        </w:rPr>
        <w:t xml:space="preserve"> en </w:t>
      </w:r>
      <w:r w:rsidR="00BE358D">
        <w:rPr>
          <w:rFonts w:ascii="Garamond" w:eastAsia="Times New Roman" w:hAnsi="Garamond" w:cs="Times New Roman"/>
          <w:color w:val="000000"/>
          <w:sz w:val="26"/>
          <w:szCs w:val="26"/>
          <w:lang w:eastAsia="nl-BE"/>
        </w:rPr>
        <w:t>5</w:t>
      </w:r>
      <w:r w:rsidR="000E4DAF">
        <w:rPr>
          <w:rFonts w:ascii="Garamond" w:eastAsia="Times New Roman" w:hAnsi="Garamond" w:cs="Times New Roman"/>
          <w:color w:val="000000"/>
          <w:sz w:val="26"/>
          <w:szCs w:val="26"/>
          <w:lang w:eastAsia="nl-BE"/>
        </w:rPr>
        <w:t>,</w:t>
      </w:r>
      <w:r w:rsidRPr="004D6B7F">
        <w:rPr>
          <w:rFonts w:ascii="Garamond" w:eastAsia="Times New Roman" w:hAnsi="Garamond" w:cs="Times New Roman"/>
          <w:color w:val="000000"/>
          <w:sz w:val="26"/>
          <w:szCs w:val="26"/>
          <w:lang w:eastAsia="nl-BE"/>
        </w:rPr>
        <w:t xml:space="preserve"> waaraan alle andere tabellen gelinkt zijn</w:t>
      </w:r>
      <w:r w:rsidR="00B51B6D">
        <w:rPr>
          <w:rFonts w:ascii="Garamond" w:eastAsia="Times New Roman" w:hAnsi="Garamond" w:cs="Times New Roman"/>
          <w:color w:val="000000"/>
          <w:sz w:val="26"/>
          <w:szCs w:val="26"/>
          <w:lang w:eastAsia="nl-BE"/>
        </w:rPr>
        <w:t>, deze zijn een op een of een op veel aan elkaar gelinkt. De tabellen die een op een aan elkaar gelinkt zijn, zijn gelinkt doordat de primary keys van beide tabellen op elkaar gemapt zijn, bijvoorbeeld de DepartureInfoId van de tabel DepartureInfo en de FlightId van de DroneFlightTabel zullen altijd overeenkomen. De tabellen die een op veel aan elkaar gelinkt zijn, zijn gelinkt aan de hand van foreign keys, de tabel die meerdere elementen bevat van een andere tabel, bijvoorbeeld DroneFlight bevat meerdere GroundControlPoints, heeft een link met een foreign key die dan in elk van die andere tabellen vermeld staat, deze foreign key is de primary key van de andere tabel.</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lastRenderedPageBreak/>
        <w:drawing>
          <wp:inline distT="0" distB="0" distL="0" distR="0" wp14:anchorId="44FB324A" wp14:editId="47BABEE8">
            <wp:extent cx="5288177" cy="3786335"/>
            <wp:effectExtent l="0" t="0" r="825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8">
                      <a:extLst>
                        <a:ext uri="{28A0092B-C50C-407E-A947-70E740481C1C}">
                          <a14:useLocalDpi xmlns:a14="http://schemas.microsoft.com/office/drawing/2010/main" val="0"/>
                        </a:ext>
                      </a:extLst>
                    </a:blip>
                    <a:stretch>
                      <a:fillRect/>
                    </a:stretch>
                  </pic:blipFill>
                  <pic:spPr>
                    <a:xfrm>
                      <a:off x="0" y="0"/>
                      <a:ext cx="5288177" cy="3786335"/>
                    </a:xfrm>
                    <a:prstGeom prst="rect">
                      <a:avLst/>
                    </a:prstGeom>
                  </pic:spPr>
                </pic:pic>
              </a:graphicData>
            </a:graphic>
          </wp:inline>
        </w:drawing>
      </w:r>
    </w:p>
    <w:p w14:paraId="1FD49E99" w14:textId="47047B50" w:rsidR="000E4DAF" w:rsidRDefault="000E4DAF" w:rsidP="000E4DAF">
      <w:pPr>
        <w:pStyle w:val="Bijschrift"/>
        <w:rPr>
          <w:rFonts w:ascii="Garamond" w:eastAsia="Times New Roman" w:hAnsi="Garamond" w:cs="Times New Roman"/>
          <w:color w:val="000000"/>
          <w:sz w:val="26"/>
          <w:szCs w:val="26"/>
          <w:lang w:eastAsia="nl-BE"/>
        </w:rPr>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1E4F74">
        <w:rPr>
          <w:noProof/>
        </w:rPr>
        <w:t>3</w:t>
      </w:r>
      <w:r w:rsidR="00E47501">
        <w:rPr>
          <w:noProof/>
        </w:rPr>
        <w:fldChar w:fldCharType="end"/>
      </w:r>
      <w:r>
        <w:t>: DroneFlighttabel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1D2BB160" wp14:editId="60878B00">
            <wp:extent cx="2657746" cy="1842887"/>
            <wp:effectExtent l="0" t="0" r="952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746" cy="18428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6B80060E">
            <wp:extent cx="2004629" cy="18700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4629" cy="1870068"/>
                    </a:xfrm>
                    <a:prstGeom prst="rect">
                      <a:avLst/>
                    </a:prstGeom>
                  </pic:spPr>
                </pic:pic>
              </a:graphicData>
            </a:graphic>
          </wp:inline>
        </w:drawing>
      </w:r>
    </w:p>
    <w:p w14:paraId="6E256F37" w14:textId="794E2D69" w:rsidR="000E4DAF" w:rsidRDefault="000E4DAF" w:rsidP="000E4DAF">
      <w:pPr>
        <w:pStyle w:val="Bijschrift"/>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1E4F74">
        <w:rPr>
          <w:noProof/>
        </w:rPr>
        <w:t>4</w:t>
      </w:r>
      <w:r w:rsidR="00E47501">
        <w:rPr>
          <w:noProof/>
        </w:rPr>
        <w:fldChar w:fldCharType="end"/>
      </w:r>
      <w:r>
        <w:t xml:space="preserve">: DroneLogtabel met gelinkte tabellen   </w:t>
      </w:r>
      <w:r>
        <w:tab/>
      </w:r>
      <w:r>
        <w:tab/>
        <w:t xml:space="preserve">            Figuur </w:t>
      </w:r>
      <w:r w:rsidR="00E47501">
        <w:rPr>
          <w:noProof/>
        </w:rPr>
        <w:fldChar w:fldCharType="begin"/>
      </w:r>
      <w:r w:rsidR="00E47501">
        <w:rPr>
          <w:noProof/>
        </w:rPr>
        <w:instrText xml:space="preserve"> SEQ Figuur \* ARABIC </w:instrText>
      </w:r>
      <w:r w:rsidR="00E47501">
        <w:rPr>
          <w:noProof/>
        </w:rPr>
        <w:fldChar w:fldCharType="separate"/>
      </w:r>
      <w:r w:rsidR="001E4F74">
        <w:rPr>
          <w:noProof/>
        </w:rPr>
        <w:t>5</w:t>
      </w:r>
      <w:r w:rsidR="00E47501">
        <w:rPr>
          <w:noProof/>
        </w:rPr>
        <w:fldChar w:fldCharType="end"/>
      </w:r>
      <w:r>
        <w:t>: QualityReporttabel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17BDFD02"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De eerste en tevens ook belangrijkste tabel in het databankdiagram is de DroneFlighttabel</w:t>
      </w:r>
      <w:r w:rsidR="000E4DAF">
        <w:rPr>
          <w:rFonts w:ascii="Garamond" w:eastAsia="Times New Roman" w:hAnsi="Garamond" w:cs="Times New Roman"/>
          <w:color w:val="000000"/>
          <w:sz w:val="26"/>
          <w:szCs w:val="26"/>
          <w:lang w:eastAsia="nl-BE"/>
        </w:rPr>
        <w:t xml:space="preserve">, te zien op figuur </w:t>
      </w:r>
      <w:r w:rsidR="00BE358D">
        <w:rPr>
          <w:rFonts w:ascii="Garamond" w:eastAsia="Times New Roman" w:hAnsi="Garamond" w:cs="Times New Roman"/>
          <w:color w:val="000000"/>
          <w:sz w:val="26"/>
          <w:szCs w:val="26"/>
          <w:lang w:eastAsia="nl-BE"/>
        </w:rPr>
        <w:t>3</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w:t>
      </w:r>
      <w:r w:rsidR="00B51B6D">
        <w:rPr>
          <w:rFonts w:ascii="Garamond" w:eastAsia="Times New Roman" w:hAnsi="Garamond" w:cs="Times New Roman"/>
          <w:color w:val="000000"/>
          <w:sz w:val="26"/>
          <w:szCs w:val="26"/>
          <w:lang w:eastAsia="nl-BE"/>
        </w:rPr>
        <w:t>Deze tabel bevat</w:t>
      </w:r>
      <w:r w:rsidRPr="004D6B7F">
        <w:rPr>
          <w:rFonts w:ascii="Garamond" w:eastAsia="Times New Roman" w:hAnsi="Garamond" w:cs="Times New Roman"/>
          <w:color w:val="000000"/>
          <w:sz w:val="26"/>
          <w:szCs w:val="26"/>
          <w:lang w:eastAsia="nl-BE"/>
        </w:rPr>
        <w:t xml:space="preserve"> de naam van de piloot van de vlucht, en de DroneId van de drone om zo aan de informatie over deze twee waarden te kunnen, alsook de locatie en datum van de vlucht</w:t>
      </w:r>
      <w:r w:rsidR="00B27209">
        <w:rPr>
          <w:rFonts w:ascii="Garamond" w:eastAsia="Times New Roman" w:hAnsi="Garamond" w:cs="Times New Roman"/>
          <w:color w:val="000000"/>
          <w:sz w:val="26"/>
          <w:szCs w:val="26"/>
          <w:lang w:eastAsia="nl-BE"/>
        </w:rPr>
        <w:t>, alle andere tabellen zijn een op een gelinkt met deze tabel.</w:t>
      </w:r>
      <w:r w:rsidRPr="004D6B7F">
        <w:rPr>
          <w:rFonts w:ascii="Garamond" w:eastAsia="Times New Roman" w:hAnsi="Garamond" w:cs="Times New Roman"/>
          <w:color w:val="000000"/>
          <w:sz w:val="26"/>
          <w:szCs w:val="26"/>
          <w:lang w:eastAsia="nl-BE"/>
        </w:rPr>
        <w:t xml:space="preserve"> </w:t>
      </w:r>
      <w:r w:rsidR="00B27209">
        <w:rPr>
          <w:rFonts w:ascii="Garamond" w:eastAsia="Times New Roman" w:hAnsi="Garamond" w:cs="Times New Roman"/>
          <w:color w:val="000000"/>
          <w:sz w:val="26"/>
          <w:szCs w:val="26"/>
          <w:lang w:eastAsia="nl-BE"/>
        </w:rPr>
        <w:t>Daarnaast</w:t>
      </w:r>
      <w:r w:rsidRPr="004D6B7F">
        <w:rPr>
          <w:rFonts w:ascii="Garamond" w:eastAsia="Times New Roman" w:hAnsi="Garamond" w:cs="Times New Roman"/>
          <w:color w:val="000000"/>
          <w:sz w:val="26"/>
          <w:szCs w:val="26"/>
          <w:lang w:eastAsia="nl-BE"/>
        </w:rPr>
        <w:t xml:space="preserve"> bevat de tabel enkele has-velden, deze velden dienen om te controleren of een bepaald bestandstype al ingelezen is voor deze dronevlucht</w:t>
      </w:r>
      <w:r w:rsidR="00B27209">
        <w:rPr>
          <w:rFonts w:ascii="Garamond" w:eastAsia="Times New Roman" w:hAnsi="Garamond" w:cs="Times New Roman"/>
          <w:color w:val="000000"/>
          <w:sz w:val="26"/>
          <w:szCs w:val="26"/>
          <w:lang w:eastAsia="nl-BE"/>
        </w:rPr>
        <w: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2C86939C" w14:textId="6E9FFF3B" w:rsidR="002155DE" w:rsidRDefault="004D6B7F" w:rsidP="000E4DAF">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DestinationInfotabel en DepartureInfotabel zijn de eerste twee tabellen gelinkt aan de dronevlucht, in deze tabellen staat er informatie over het vertrek en de aankomst van de </w:t>
      </w:r>
      <w:r w:rsidRPr="004D6B7F">
        <w:rPr>
          <w:rFonts w:ascii="Garamond" w:eastAsia="Times New Roman" w:hAnsi="Garamond" w:cs="Times New Roman"/>
          <w:color w:val="000000"/>
          <w:sz w:val="26"/>
          <w:szCs w:val="26"/>
          <w:lang w:eastAsia="nl-BE"/>
        </w:rPr>
        <w:lastRenderedPageBreak/>
        <w:t>drone, zoals de locatie en het tijdstip. De waarden uit de TFW-tabel en de GroundControlPointstabel bevatten respectievelijk x-, y-, en z-waarden om alle foto’s uit de RawImagestabel geografisch juist te positioneren (Understanding world files, z.j.) en de coördinaten van de ground control points die gebruikt worden om diezelfde foto’s aan elkaar te kunnen hangen om zo een groot beeld van bijvoorbeeld een werf te kunnen bekomen. Als laatste is de DroneFlighttabel gelinkt met de PointcloudXYZtabel, deze bevat alle coördinaten om visueel een puntenwolk van het geobserveerde terrein te maken.</w:t>
      </w:r>
    </w:p>
    <w:p w14:paraId="39B16080" w14:textId="64CFE677" w:rsidR="000E4DAF" w:rsidRDefault="00323A78" w:rsidP="00323A78">
      <w:pPr>
        <w:rPr>
          <w:rFonts w:ascii="Garamond" w:hAnsi="Garamond"/>
          <w:color w:val="FF0000"/>
          <w:sz w:val="26"/>
          <w:szCs w:val="26"/>
        </w:rPr>
      </w:pPr>
      <w:r>
        <w:rPr>
          <w:rFonts w:ascii="Garamond" w:hAnsi="Garamond"/>
          <w:color w:val="FF0000"/>
          <w:sz w:val="26"/>
          <w:szCs w:val="26"/>
        </w:rPr>
        <w:br w:type="page"/>
      </w:r>
    </w:p>
    <w:p w14:paraId="0D1D8D9C" w14:textId="58C3BBBC" w:rsidR="00F24C69" w:rsidRPr="007D28EB" w:rsidRDefault="00F24C69" w:rsidP="00F24C69">
      <w:pPr>
        <w:spacing w:after="0" w:line="240" w:lineRule="auto"/>
        <w:rPr>
          <w:rFonts w:ascii="Garamond" w:eastAsia="Times New Roman" w:hAnsi="Garamond" w:cs="Times New Roman"/>
          <w:color w:val="000000"/>
          <w:sz w:val="26"/>
          <w:szCs w:val="26"/>
          <w:u w:val="single"/>
          <w:lang w:val="en-GB" w:eastAsia="nl-BE"/>
        </w:rPr>
      </w:pPr>
      <w:r w:rsidRPr="007D28EB">
        <w:rPr>
          <w:rFonts w:ascii="Garamond" w:eastAsia="Times New Roman" w:hAnsi="Garamond" w:cs="Times New Roman"/>
          <w:color w:val="000000"/>
          <w:sz w:val="26"/>
          <w:szCs w:val="26"/>
          <w:u w:val="single"/>
          <w:lang w:val="en-GB" w:eastAsia="nl-BE"/>
        </w:rPr>
        <w:lastRenderedPageBreak/>
        <w:t>Bronnen</w:t>
      </w:r>
    </w:p>
    <w:p w14:paraId="6805F210" w14:textId="472436B0" w:rsidR="00B27209" w:rsidRPr="007D28EB" w:rsidRDefault="00B27209" w:rsidP="00F24C69">
      <w:pPr>
        <w:spacing w:after="0" w:line="240" w:lineRule="auto"/>
        <w:rPr>
          <w:rFonts w:ascii="Garamond" w:eastAsia="Times New Roman" w:hAnsi="Garamond" w:cs="Times New Roman"/>
          <w:color w:val="000000"/>
          <w:sz w:val="26"/>
          <w:szCs w:val="26"/>
          <w:u w:val="single"/>
          <w:lang w:val="en-GB" w:eastAsia="nl-BE"/>
        </w:rPr>
      </w:pPr>
    </w:p>
    <w:p w14:paraId="2E6E84F9" w14:textId="77777777" w:rsidR="00B27209" w:rsidRPr="00E01C7A" w:rsidRDefault="00B27209" w:rsidP="00B27209">
      <w:pPr>
        <w:spacing w:after="0" w:line="288" w:lineRule="auto"/>
        <w:rPr>
          <w:rFonts w:ascii="Garamond" w:hAnsi="Garamond"/>
          <w:sz w:val="26"/>
          <w:szCs w:val="26"/>
        </w:rPr>
      </w:pPr>
      <w:r w:rsidRPr="007D28EB">
        <w:rPr>
          <w:rFonts w:ascii="Garamond" w:hAnsi="Garamond"/>
          <w:sz w:val="26"/>
          <w:szCs w:val="26"/>
          <w:lang w:val="en-GB"/>
        </w:rPr>
        <w:t xml:space="preserve">ArcGIS for Developers. </w:t>
      </w:r>
      <w:r w:rsidRPr="00323A78">
        <w:rPr>
          <w:rFonts w:ascii="Garamond" w:hAnsi="Garamond"/>
          <w:sz w:val="26"/>
          <w:szCs w:val="26"/>
          <w:lang w:val="en-US"/>
        </w:rPr>
        <w:t xml:space="preserve">(z.j). </w:t>
      </w:r>
      <w:r w:rsidRPr="00E01C7A">
        <w:rPr>
          <w:rFonts w:ascii="Garamond" w:hAnsi="Garamond"/>
          <w:sz w:val="26"/>
          <w:szCs w:val="26"/>
        </w:rPr>
        <w:t>Geraadpleegd op 5 maart 2020 via</w:t>
      </w:r>
    </w:p>
    <w:p w14:paraId="5352E6D6" w14:textId="6FE9A9B9" w:rsidR="00B27209" w:rsidRDefault="00F402D8" w:rsidP="00B27209">
      <w:pPr>
        <w:spacing w:after="0" w:line="240" w:lineRule="auto"/>
        <w:rPr>
          <w:rStyle w:val="Hyperlink"/>
          <w:rFonts w:ascii="Garamond" w:hAnsi="Garamond"/>
          <w:sz w:val="26"/>
          <w:szCs w:val="26"/>
        </w:rPr>
      </w:pPr>
      <w:hyperlink r:id="rId11" w:history="1">
        <w:r w:rsidR="00B27209" w:rsidRPr="00E01C7A">
          <w:rPr>
            <w:rStyle w:val="Hyperlink"/>
            <w:rFonts w:ascii="Garamond" w:hAnsi="Garamond"/>
            <w:sz w:val="26"/>
            <w:szCs w:val="26"/>
          </w:rPr>
          <w:t>https://developers.arcgis.com/labs/</w:t>
        </w:r>
      </w:hyperlink>
    </w:p>
    <w:p w14:paraId="72210F45" w14:textId="7953CE03" w:rsidR="00B27209" w:rsidRDefault="00B27209" w:rsidP="00B27209">
      <w:pPr>
        <w:spacing w:after="0" w:line="240" w:lineRule="auto"/>
        <w:rPr>
          <w:rStyle w:val="Hyperlink"/>
          <w:rFonts w:ascii="Garamond" w:hAnsi="Garamond"/>
          <w:sz w:val="26"/>
          <w:szCs w:val="26"/>
        </w:rPr>
      </w:pPr>
    </w:p>
    <w:p w14:paraId="4131DC87" w14:textId="77777777" w:rsidR="00B27209" w:rsidRDefault="00B27209" w:rsidP="00B27209">
      <w:pPr>
        <w:spacing w:after="0" w:line="288" w:lineRule="auto"/>
        <w:rPr>
          <w:rFonts w:ascii="Garamond" w:hAnsi="Garamond"/>
          <w:sz w:val="26"/>
          <w:szCs w:val="26"/>
        </w:rPr>
      </w:pPr>
      <w:r>
        <w:rPr>
          <w:rFonts w:ascii="Garamond" w:hAnsi="Garamond"/>
          <w:sz w:val="26"/>
          <w:szCs w:val="26"/>
        </w:rPr>
        <w:t>ASP.NET. (z.j). Geraadpleegd op 3 maart 2020 via</w:t>
      </w:r>
    </w:p>
    <w:p w14:paraId="1F134459" w14:textId="043AFE94" w:rsidR="00B27209" w:rsidRPr="00B27209" w:rsidRDefault="00F402D8" w:rsidP="00B27209">
      <w:pPr>
        <w:spacing w:after="0" w:line="288" w:lineRule="auto"/>
        <w:rPr>
          <w:rFonts w:ascii="Garamond" w:hAnsi="Garamond"/>
          <w:sz w:val="26"/>
          <w:szCs w:val="26"/>
        </w:rPr>
      </w:pPr>
      <w:hyperlink r:id="rId12" w:history="1">
        <w:r w:rsidR="00B27209" w:rsidRPr="00323A78">
          <w:rPr>
            <w:rStyle w:val="Hyperlink"/>
            <w:rFonts w:ascii="Garamond" w:hAnsi="Garamond"/>
            <w:sz w:val="26"/>
            <w:szCs w:val="26"/>
          </w:rPr>
          <w:t>https://dotnet.microsoft.com/apps/aspnet</w:t>
        </w:r>
      </w:hyperlink>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2E70F84D" w14:textId="66451BC6" w:rsidR="00323A78" w:rsidRPr="00B27209" w:rsidRDefault="00F24C69" w:rsidP="00B27209">
      <w:pPr>
        <w:spacing w:after="0" w:line="240" w:lineRule="auto"/>
        <w:rPr>
          <w:rFonts w:ascii="Garamond" w:eastAsia="Times New Roman" w:hAnsi="Garamond" w:cs="Times New Roman"/>
          <w:color w:val="000000"/>
          <w:sz w:val="26"/>
          <w:szCs w:val="26"/>
          <w:lang w:eastAsia="nl-BE"/>
        </w:rPr>
      </w:pPr>
      <w:r w:rsidRPr="00F24C69">
        <w:rPr>
          <w:rFonts w:ascii="Garamond" w:eastAsia="Times New Roman" w:hAnsi="Garamond" w:cs="Times New Roman"/>
          <w:color w:val="000000"/>
          <w:sz w:val="26"/>
          <w:szCs w:val="26"/>
          <w:lang w:eastAsia="nl-BE"/>
        </w:rPr>
        <w:t xml:space="preserve">Understanding world files. (z.j.). Geraadpleegd op 1 maart 2020 via </w:t>
      </w:r>
      <w:hyperlink r:id="rId13"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p>
    <w:sectPr w:rsidR="00323A78" w:rsidRPr="00B2720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64C49" w14:textId="77777777" w:rsidR="00F402D8" w:rsidRDefault="00F402D8" w:rsidP="00D80353">
      <w:pPr>
        <w:spacing w:after="0" w:line="240" w:lineRule="auto"/>
      </w:pPr>
      <w:r>
        <w:separator/>
      </w:r>
    </w:p>
  </w:endnote>
  <w:endnote w:type="continuationSeparator" w:id="0">
    <w:p w14:paraId="7B45FF22" w14:textId="77777777" w:rsidR="00F402D8" w:rsidRDefault="00F402D8"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9D2C61" w:rsidRPr="009D2C61">
          <w:rPr>
            <w:noProof/>
            <w:lang w:val="nl-NL"/>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8C3AB" w14:textId="77777777" w:rsidR="00F402D8" w:rsidRDefault="00F402D8" w:rsidP="00D80353">
      <w:pPr>
        <w:spacing w:after="0" w:line="240" w:lineRule="auto"/>
      </w:pPr>
      <w:r>
        <w:separator/>
      </w:r>
    </w:p>
  </w:footnote>
  <w:footnote w:type="continuationSeparator" w:id="0">
    <w:p w14:paraId="567A77C7" w14:textId="77777777" w:rsidR="00F402D8" w:rsidRDefault="00F402D8" w:rsidP="00D80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1AA07" w14:textId="77777777" w:rsidR="002C2B1E" w:rsidRPr="002C2B1E" w:rsidRDefault="002C2B1E" w:rsidP="002C2B1E">
    <w:pPr>
      <w:pStyle w:val="Koptekst"/>
    </w:pPr>
    <w:r>
      <w:t>Bachelorproef: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7F"/>
    <w:rsid w:val="000B0DA2"/>
    <w:rsid w:val="000D20F6"/>
    <w:rsid w:val="000E4DAF"/>
    <w:rsid w:val="001E4F74"/>
    <w:rsid w:val="002155DE"/>
    <w:rsid w:val="00251F88"/>
    <w:rsid w:val="002C2B1E"/>
    <w:rsid w:val="00323A78"/>
    <w:rsid w:val="00361BD6"/>
    <w:rsid w:val="00371445"/>
    <w:rsid w:val="00495945"/>
    <w:rsid w:val="004D5285"/>
    <w:rsid w:val="004D6B7F"/>
    <w:rsid w:val="00503797"/>
    <w:rsid w:val="007340B3"/>
    <w:rsid w:val="007D28EB"/>
    <w:rsid w:val="008E351B"/>
    <w:rsid w:val="0095381B"/>
    <w:rsid w:val="009733F0"/>
    <w:rsid w:val="009A7518"/>
    <w:rsid w:val="009D2C61"/>
    <w:rsid w:val="00A74AA6"/>
    <w:rsid w:val="00AF7F6C"/>
    <w:rsid w:val="00B25A9C"/>
    <w:rsid w:val="00B27209"/>
    <w:rsid w:val="00B51B6D"/>
    <w:rsid w:val="00BE358D"/>
    <w:rsid w:val="00D80353"/>
    <w:rsid w:val="00E01C7A"/>
    <w:rsid w:val="00E46DFC"/>
    <w:rsid w:val="00E47501"/>
    <w:rsid w:val="00E5308C"/>
    <w:rsid w:val="00F24C69"/>
    <w:rsid w:val="00F402D8"/>
    <w:rsid w:val="00F82267"/>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 w:type="character" w:customStyle="1" w:styleId="Onopgelostemelding1">
    <w:name w:val="Onopgeloste melding1"/>
    <w:basedOn w:val="Standaardalinea-lettertype"/>
    <w:uiPriority w:val="99"/>
    <w:semiHidden/>
    <w:unhideWhenUsed/>
    <w:rsid w:val="00E0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help.esri.com/arcims/9.3/General/topics/author_world_files.ht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tnet.microsoft.com/apps/asp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s.arcgis.com/lab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1846</Words>
  <Characters>10157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Niels Hauttekeete</cp:lastModifiedBy>
  <cp:revision>13</cp:revision>
  <dcterms:created xsi:type="dcterms:W3CDTF">2020-03-03T12:30:00Z</dcterms:created>
  <dcterms:modified xsi:type="dcterms:W3CDTF">2020-03-07T09:32:00Z</dcterms:modified>
</cp:coreProperties>
</file>