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0" w:color="1E3A5F"/>
        </w:pBdr>
        <w:spacing w:before="0" w:after="0"/>
      </w:pPr>
    </w:p>
    <w:p>
      <w:pPr>
        <w:spacing w:before="160" w:after="0"/>
      </w:pPr>
      <w:r>
        <w:rPr>
          <w:rFonts w:ascii="Arial" w:hAnsi="Arial"/>
          <w:b/>
          <w:color w:val="1E3A5F"/>
          <w:sz w:val="52"/>
        </w:rPr>
        <w:t>OPENCLAW</w:t>
      </w:r>
    </w:p>
    <w:p>
      <w:pPr>
        <w:spacing w:before="0" w:after="80"/>
      </w:pPr>
      <w:r>
        <w:rPr>
          <w:rFonts w:ascii="Arial" w:hAnsi="Arial"/>
          <w:color w:val="2E75B6"/>
          <w:sz w:val="28"/>
        </w:rPr>
        <w:t>Board of Directors — Project Status Report</w:t>
      </w:r>
    </w:p>
    <w:p>
      <w:pPr>
        <w:spacing w:before="0" w:after="40"/>
      </w:pPr>
      <w:r>
        <w:rPr>
          <w:rFonts w:ascii="Arial" w:hAnsi="Arial"/>
          <w:i/>
          <w:color w:val="808080"/>
          <w:sz w:val="18"/>
        </w:rPr>
        <w:t>May 13, 2026  ·  Prepared by Phil Lisio  ·  CONFIDENTIAL</w:t>
      </w:r>
    </w:p>
    <w:p>
      <w:pPr>
        <w:pBdr>
          <w:bottom w:val="single" w:sz="8" w:color="1E3A5F"/>
        </w:pBdr>
        <w:spacing w:before="0" w:after="0"/>
      </w:pPr>
    </w:p>
    <w:p>
      <w:pPr>
        <w:spacing w:before="360" w:after="80"/>
      </w:pPr>
      <w:r>
        <w:rPr>
          <w:rFonts w:ascii="Arial" w:hAnsi="Arial"/>
          <w:b/>
          <w:color w:val="1E3A5F"/>
          <w:sz w:val="26"/>
        </w:rPr>
        <w:t>EXECUTIVE SUMMARY</w:t>
      </w:r>
    </w:p>
    <w:p>
      <w:pPr>
        <w:pBdr>
          <w:bottom w:val="single" w:sz="8" w:color="1E3A5F"/>
        </w:pBdr>
        <w:spacing w:before="0" w:after="0"/>
      </w:pPr>
    </w:p>
    <w:p>
      <w:pPr>
        <w:spacing w:before="0" w:after="120"/>
      </w:pPr>
      <w:r>
        <w:rPr>
          <w:rFonts w:ascii="Arial" w:hAnsi="Arial"/>
          <w:b w:val="0"/>
          <w:i w:val="0"/>
          <w:color w:val="404040"/>
          <w:sz w:val="20"/>
        </w:rPr>
        <w:t>OpenClaw is an AI-powered business intelligence platform delivering daily, citation-enforced monitoring briefs on China-related commercial and geopolitical developments. The platform is operational. It runs on a fully automated daily pipeline — retrieval, validation, and delivery — with zero manual intervention required per run.</w:t>
      </w:r>
    </w:p>
    <w:p>
      <w:pPr>
        <w:spacing w:before="0" w:after="120"/>
      </w:pPr>
      <w:r>
        <w:rPr>
          <w:rFonts w:ascii="Arial" w:hAnsi="Arial"/>
          <w:b w:val="0"/>
          <w:i w:val="0"/>
          <w:color w:val="404040"/>
          <w:sz w:val="20"/>
        </w:rPr>
        <w:t>The project has completed its core build phase and two infrastructure phases. It is currently in Phase C: activating persistent intelligence memory (Brain Lite) and preparing the client configuration layer required for the first paid pilot. Two of five Brain Lite stability confirmation runs are complete. The first paid pilot client engagement is targeted for approximately Month 3 from project start.</w:t>
      </w:r>
    </w:p>
    <w:p>
      <w:pPr>
        <w:spacing w:before="0" w:after="160"/>
      </w:pPr>
      <w:r>
        <w:rPr>
          <w:rFonts w:ascii="Arial" w:hAnsi="Arial"/>
          <w:b w:val="0"/>
          <w:i w:val="0"/>
          <w:color w:val="404040"/>
          <w:sz w:val="20"/>
        </w:rPr>
        <w:t>Claude CoWork — Anthropic's agentic AI — serves as the analytical and quality layer surrounding the production pipeline. It is structurally separated from live system execution. Integration of CoWork's direct VPS access is the primary open item before the pilot begins.</w:t>
      </w:r>
    </w:p>
    <w:p>
      <w:pPr>
        <w:spacing w:before="360" w:after="80"/>
      </w:pPr>
      <w:r>
        <w:rPr>
          <w:rFonts w:ascii="Arial" w:hAnsi="Arial"/>
          <w:b/>
          <w:color w:val="1E3A5F"/>
          <w:sz w:val="26"/>
        </w:rPr>
        <w:t>PROJECT STATUS AT A GLANCE</w:t>
      </w:r>
    </w:p>
    <w:p>
      <w:pPr>
        <w:pBdr>
          <w:bottom w:val="single" w:sz="8" w:color="1E3A5F"/>
        </w:pBdr>
        <w:spacing w:before="0" w:after="0"/>
      </w:pPr>
    </w:p>
    <w:tbl>
      <w:tblPr>
        <w:tblW w:type="auto" w:w="0"/>
        <w:jc w:val="left"/>
        <w:tblLook w:firstColumn="1" w:firstRow="1" w:lastColumn="0" w:lastRow="0" w:noHBand="0" w:noVBand="1" w:val="04A0"/>
      </w:tblPr>
      <w:tblGrid>
        <w:gridCol w:w="2268"/>
        <w:gridCol w:w="2268"/>
        <w:gridCol w:w="2268"/>
        <w:gridCol w:w="2268"/>
      </w:tblGrid>
      <w:tr>
        <w:tc>
          <w:tcPr>
            <w:tcW w:type="dxa" w:w="2304"/>
            <w:shd w:val="clear" w:color="auto" w:fill="1E3A5F"/>
            <w:tcBorders>
              <w:top w:val="single" w:sz="4" w:color="1E3A5F"/>
              <w:left w:val="single" w:sz="4" w:color="1E3A5F"/>
              <w:bottom w:val="single" w:sz="4" w:color="1E3A5F"/>
              <w:right w:val="single" w:sz="4" w:color="1E3A5F"/>
            </w:tcBorders>
          </w:tcPr>
          <w:p>
            <w:pPr>
              <w:spacing w:before="60" w:after="60"/>
            </w:pPr>
            <w:r>
              <w:rPr>
                <w:rFonts w:ascii="Arial" w:hAnsi="Arial"/>
                <w:b/>
                <w:color w:val="FFFFFF"/>
                <w:sz w:val="18"/>
              </w:rPr>
              <w:t>Area</w:t>
            </w:r>
          </w:p>
        </w:tc>
        <w:tc>
          <w:tcPr>
            <w:tcW w:type="dxa" w:w="2160"/>
            <w:shd w:val="clear" w:color="auto" w:fill="1E3A5F"/>
            <w:tcBorders>
              <w:top w:val="single" w:sz="4" w:color="1E3A5F"/>
              <w:left w:val="single" w:sz="4" w:color="1E3A5F"/>
              <w:bottom w:val="single" w:sz="4" w:color="1E3A5F"/>
              <w:right w:val="single" w:sz="4" w:color="1E3A5F"/>
            </w:tcBorders>
          </w:tcPr>
          <w:p>
            <w:pPr>
              <w:spacing w:before="60" w:after="60"/>
            </w:pPr>
            <w:r>
              <w:rPr>
                <w:rFonts w:ascii="Arial" w:hAnsi="Arial"/>
                <w:b/>
                <w:color w:val="FFFFFF"/>
                <w:sz w:val="18"/>
              </w:rPr>
              <w:t>Status</w:t>
            </w:r>
          </w:p>
        </w:tc>
        <w:tc>
          <w:tcPr>
            <w:tcW w:type="dxa" w:w="4176"/>
            <w:shd w:val="clear" w:color="auto" w:fill="1E3A5F"/>
            <w:tcBorders>
              <w:top w:val="single" w:sz="4" w:color="1E3A5F"/>
              <w:left w:val="single" w:sz="4" w:color="1E3A5F"/>
              <w:bottom w:val="single" w:sz="4" w:color="1E3A5F"/>
              <w:right w:val="single" w:sz="4" w:color="1E3A5F"/>
            </w:tcBorders>
          </w:tcPr>
          <w:p>
            <w:pPr>
              <w:spacing w:before="60" w:after="60"/>
            </w:pPr>
            <w:r>
              <w:rPr>
                <w:rFonts w:ascii="Arial" w:hAnsi="Arial"/>
                <w:b/>
                <w:color w:val="FFFFFF"/>
                <w:sz w:val="18"/>
              </w:rPr>
              <w:t>Detail</w:t>
            </w:r>
          </w:p>
        </w:tc>
        <w:tc>
          <w:tcPr>
            <w:tcW w:type="dxa" w:w="1728"/>
            <w:shd w:val="clear" w:color="auto" w:fill="1E3A5F"/>
            <w:tcBorders>
              <w:top w:val="single" w:sz="4" w:color="1E3A5F"/>
              <w:left w:val="single" w:sz="4" w:color="1E3A5F"/>
              <w:bottom w:val="single" w:sz="4" w:color="1E3A5F"/>
              <w:right w:val="single" w:sz="4" w:color="1E3A5F"/>
            </w:tcBorders>
          </w:tcPr>
          <w:p>
            <w:pPr>
              <w:spacing w:before="60" w:after="60"/>
            </w:pPr>
            <w:r>
              <w:rPr>
                <w:rFonts w:ascii="Arial" w:hAnsi="Arial"/>
                <w:b/>
                <w:color w:val="FFFFFF"/>
                <w:sz w:val="18"/>
              </w:rPr>
              <w:t>Phase</w:t>
            </w:r>
          </w:p>
        </w:tc>
      </w:tr>
      <w:tr>
        <w:tc>
          <w:tcPr>
            <w:tcW w:type="dxa" w:w="2304"/>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b/>
                <w:color w:val="1E3A5F"/>
                <w:sz w:val="18"/>
              </w:rPr>
              <w:t>Pipeline</w:t>
            </w:r>
          </w:p>
        </w:tc>
        <w:tc>
          <w:tcPr>
            <w:tcW w:type="dxa" w:w="2160"/>
            <w:tcBorders>
              <w:top w:val="single" w:sz="4" w:color="CCCCCC"/>
              <w:left w:val="single" w:sz="4" w:color="CCCCCC"/>
              <w:bottom w:val="single" w:sz="4" w:color="CCCCCC"/>
              <w:right w:val="single" w:sz="4" w:color="CCCCCC"/>
            </w:tcBorders>
            <w:shd w:val="clear" w:color="auto" w:fill="E2EFDA"/>
          </w:tcPr>
          <w:p>
            <w:pPr>
              <w:spacing w:before="60" w:after="60"/>
            </w:pPr>
            <w:r>
              <w:rPr>
                <w:rFonts w:ascii="Arial" w:hAnsi="Arial"/>
                <w:b/>
                <w:color w:val="37864E"/>
                <w:sz w:val="18"/>
              </w:rPr>
              <w:t>✓  COMPLETE</w:t>
            </w:r>
          </w:p>
        </w:tc>
        <w:tc>
          <w:tcPr>
            <w:tcW w:type="dxa" w:w="4176"/>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color w:val="404040"/>
                <w:sz w:val="18"/>
              </w:rPr>
              <w:t>Daily automated delivery — 06:31 cron</w:t>
            </w:r>
          </w:p>
        </w:tc>
        <w:tc>
          <w:tcPr>
            <w:tcW w:type="dxa" w:w="1728"/>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color w:val="404040"/>
                <w:sz w:val="18"/>
              </w:rPr>
              <w:t>Phase 6+</w:t>
            </w:r>
          </w:p>
        </w:tc>
      </w:tr>
      <w:tr>
        <w:tc>
          <w:tcPr>
            <w:tcW w:type="dxa" w:w="2304"/>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b/>
                <w:color w:val="1E3A5F"/>
                <w:sz w:val="18"/>
              </w:rPr>
              <w:t>Validator</w:t>
            </w:r>
          </w:p>
        </w:tc>
        <w:tc>
          <w:tcPr>
            <w:tcW w:type="dxa" w:w="2160"/>
            <w:tcBorders>
              <w:top w:val="single" w:sz="4" w:color="CCCCCC"/>
              <w:left w:val="single" w:sz="4" w:color="CCCCCC"/>
              <w:bottom w:val="single" w:sz="4" w:color="CCCCCC"/>
              <w:right w:val="single" w:sz="4" w:color="CCCCCC"/>
            </w:tcBorders>
            <w:shd w:val="clear" w:color="auto" w:fill="E2EFDA"/>
          </w:tcPr>
          <w:p>
            <w:pPr>
              <w:spacing w:before="60" w:after="60"/>
            </w:pPr>
            <w:r>
              <w:rPr>
                <w:rFonts w:ascii="Arial" w:hAnsi="Arial"/>
                <w:b/>
                <w:color w:val="37864E"/>
                <w:sz w:val="18"/>
              </w:rPr>
              <w:t>✓  COMPLETE</w:t>
            </w:r>
          </w:p>
        </w:tc>
        <w:tc>
          <w:tcPr>
            <w:tcW w:type="dxa" w:w="4176"/>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color w:val="404040"/>
                <w:sz w:val="18"/>
              </w:rPr>
              <w:t>0% citation fabrication rate</w:t>
            </w:r>
          </w:p>
        </w:tc>
        <w:tc>
          <w:tcPr>
            <w:tcW w:type="dxa" w:w="1728"/>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color w:val="404040"/>
                <w:sz w:val="18"/>
              </w:rPr>
              <w:t>Phase 6+</w:t>
            </w:r>
          </w:p>
        </w:tc>
      </w:tr>
      <w:tr>
        <w:tc>
          <w:tcPr>
            <w:tcW w:type="dxa" w:w="2304"/>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b/>
                <w:color w:val="1E3A5F"/>
                <w:sz w:val="18"/>
              </w:rPr>
              <w:t>Brain Lite</w:t>
            </w:r>
          </w:p>
        </w:tc>
        <w:tc>
          <w:tcPr>
            <w:tcW w:type="dxa" w:w="2160"/>
            <w:tcBorders>
              <w:top w:val="single" w:sz="4" w:color="CCCCCC"/>
              <w:left w:val="single" w:sz="4" w:color="CCCCCC"/>
              <w:bottom w:val="single" w:sz="4" w:color="CCCCCC"/>
              <w:right w:val="single" w:sz="4" w:color="CCCCCC"/>
            </w:tcBorders>
            <w:shd w:val="clear" w:color="auto" w:fill="FCE4D6"/>
          </w:tcPr>
          <w:p>
            <w:pPr>
              <w:spacing w:before="60" w:after="60"/>
            </w:pPr>
            <w:r>
              <w:rPr>
                <w:rFonts w:ascii="Arial" w:hAnsi="Arial"/>
                <w:b/>
                <w:color w:val="C56A11"/>
                <w:sz w:val="18"/>
              </w:rPr>
              <w:t>▶  ACTIVE</w:t>
            </w:r>
          </w:p>
        </w:tc>
        <w:tc>
          <w:tcPr>
            <w:tcW w:type="dxa" w:w="4176"/>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color w:val="404040"/>
                <w:sz w:val="18"/>
              </w:rPr>
              <w:t>Run 2 of 5 confirmed (2026-05-12)</w:t>
            </w:r>
          </w:p>
        </w:tc>
        <w:tc>
          <w:tcPr>
            <w:tcW w:type="dxa" w:w="1728"/>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color w:val="404040"/>
                <w:sz w:val="18"/>
              </w:rPr>
              <w:t>Phase C</w:t>
            </w:r>
          </w:p>
        </w:tc>
      </w:tr>
      <w:tr>
        <w:tc>
          <w:tcPr>
            <w:tcW w:type="dxa" w:w="2304"/>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b/>
                <w:color w:val="1E3A5F"/>
                <w:sz w:val="18"/>
              </w:rPr>
              <w:t>CoWork Integration</w:t>
            </w:r>
          </w:p>
        </w:tc>
        <w:tc>
          <w:tcPr>
            <w:tcW w:type="dxa" w:w="2160"/>
            <w:tcBorders>
              <w:top w:val="single" w:sz="4" w:color="CCCCCC"/>
              <w:left w:val="single" w:sz="4" w:color="CCCCCC"/>
              <w:bottom w:val="single" w:sz="4" w:color="CCCCCC"/>
              <w:right w:val="single" w:sz="4" w:color="CCCCCC"/>
            </w:tcBorders>
            <w:shd w:val="clear" w:color="auto" w:fill="FCE4D6"/>
          </w:tcPr>
          <w:p>
            <w:pPr>
              <w:spacing w:before="60" w:after="60"/>
            </w:pPr>
            <w:r>
              <w:rPr>
                <w:rFonts w:ascii="Arial" w:hAnsi="Arial"/>
                <w:b/>
                <w:color w:val="C56A11"/>
                <w:sz w:val="18"/>
              </w:rPr>
              <w:t>▶  ACTIVE</w:t>
            </w:r>
          </w:p>
        </w:tc>
        <w:tc>
          <w:tcPr>
            <w:tcW w:type="dxa" w:w="4176"/>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color w:val="404040"/>
                <w:sz w:val="18"/>
              </w:rPr>
              <w:t>VPS direct access not yet configured</w:t>
            </w:r>
          </w:p>
        </w:tc>
        <w:tc>
          <w:tcPr>
            <w:tcW w:type="dxa" w:w="1728"/>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color w:val="404040"/>
                <w:sz w:val="18"/>
              </w:rPr>
              <w:t>Phase C</w:t>
            </w:r>
          </w:p>
        </w:tc>
      </w:tr>
      <w:tr>
        <w:tc>
          <w:tcPr>
            <w:tcW w:type="dxa" w:w="2304"/>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b/>
                <w:color w:val="1E3A5F"/>
                <w:sz w:val="18"/>
              </w:rPr>
              <w:t>Client Config</w:t>
            </w:r>
          </w:p>
        </w:tc>
        <w:tc>
          <w:tcPr>
            <w:tcW w:type="dxa" w:w="2160"/>
            <w:tcBorders>
              <w:top w:val="single" w:sz="4" w:color="CCCCCC"/>
              <w:left w:val="single" w:sz="4" w:color="CCCCCC"/>
              <w:bottom w:val="single" w:sz="4" w:color="CCCCCC"/>
              <w:right w:val="single" w:sz="4" w:color="CCCCCC"/>
            </w:tcBorders>
            <w:shd w:val="clear" w:color="auto" w:fill="FCE4D6"/>
          </w:tcPr>
          <w:p>
            <w:pPr>
              <w:spacing w:before="60" w:after="60"/>
            </w:pPr>
            <w:r>
              <w:rPr>
                <w:rFonts w:ascii="Arial" w:hAnsi="Arial"/>
                <w:b/>
                <w:color w:val="C56A11"/>
                <w:sz w:val="18"/>
              </w:rPr>
              <w:t>▶  ACTIVE</w:t>
            </w:r>
          </w:p>
        </w:tc>
        <w:tc>
          <w:tcPr>
            <w:tcW w:type="dxa" w:w="4176"/>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color w:val="404040"/>
                <w:sz w:val="18"/>
              </w:rPr>
              <w:t>Required before pilot activation</w:t>
            </w:r>
          </w:p>
        </w:tc>
        <w:tc>
          <w:tcPr>
            <w:tcW w:type="dxa" w:w="1728"/>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color w:val="404040"/>
                <w:sz w:val="18"/>
              </w:rPr>
              <w:t>Phase C</w:t>
            </w:r>
          </w:p>
        </w:tc>
      </w:tr>
      <w:tr>
        <w:tc>
          <w:tcPr>
            <w:tcW w:type="dxa" w:w="2304"/>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b/>
                <w:color w:val="1E3A5F"/>
                <w:sz w:val="18"/>
              </w:rPr>
              <w:t>Phase C</w:t>
            </w:r>
          </w:p>
        </w:tc>
        <w:tc>
          <w:tcPr>
            <w:tcW w:type="dxa" w:w="2160"/>
            <w:tcBorders>
              <w:top w:val="single" w:sz="4" w:color="CCCCCC"/>
              <w:left w:val="single" w:sz="4" w:color="CCCCCC"/>
              <w:bottom w:val="single" w:sz="4" w:color="CCCCCC"/>
              <w:right w:val="single" w:sz="4" w:color="CCCCCC"/>
            </w:tcBorders>
            <w:shd w:val="clear" w:color="auto" w:fill="FCE4D6"/>
          </w:tcPr>
          <w:p>
            <w:pPr>
              <w:spacing w:before="60" w:after="60"/>
            </w:pPr>
            <w:r>
              <w:rPr>
                <w:rFonts w:ascii="Arial" w:hAnsi="Arial"/>
                <w:b/>
                <w:color w:val="C56A11"/>
                <w:sz w:val="18"/>
              </w:rPr>
              <w:t>▶  ACTIVE</w:t>
            </w:r>
          </w:p>
        </w:tc>
        <w:tc>
          <w:tcPr>
            <w:tcW w:type="dxa" w:w="4176"/>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color w:val="404040"/>
                <w:sz w:val="18"/>
              </w:rPr>
              <w:t>Brain Lite + Client Config track</w:t>
            </w:r>
          </w:p>
        </w:tc>
        <w:tc>
          <w:tcPr>
            <w:tcW w:type="dxa" w:w="1728"/>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color w:val="404040"/>
                <w:sz w:val="18"/>
              </w:rPr>
              <w:t>Phase C</w:t>
            </w:r>
          </w:p>
        </w:tc>
      </w:tr>
      <w:tr>
        <w:tc>
          <w:tcPr>
            <w:tcW w:type="dxa" w:w="2304"/>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b/>
                <w:color w:val="1E3A5F"/>
                <w:sz w:val="18"/>
              </w:rPr>
              <w:t>First Paid Pilot</w:t>
            </w:r>
          </w:p>
        </w:tc>
        <w:tc>
          <w:tcPr>
            <w:tcW w:type="dxa" w:w="2160"/>
            <w:tcBorders>
              <w:top w:val="single" w:sz="4" w:color="CCCCCC"/>
              <w:left w:val="single" w:sz="4" w:color="CCCCCC"/>
              <w:bottom w:val="single" w:sz="4" w:color="CCCCCC"/>
              <w:right w:val="single" w:sz="4" w:color="CCCCCC"/>
            </w:tcBorders>
            <w:shd w:val="clear" w:color="auto" w:fill="DDEBF7"/>
          </w:tcPr>
          <w:p>
            <w:pPr>
              <w:spacing w:before="60" w:after="60"/>
            </w:pPr>
            <w:r>
              <w:rPr>
                <w:rFonts w:ascii="Arial" w:hAnsi="Arial"/>
                <w:b/>
                <w:color w:val="2E75B6"/>
                <w:sz w:val="18"/>
              </w:rPr>
              <w:t>○  UPCOMING</w:t>
            </w:r>
          </w:p>
        </w:tc>
        <w:tc>
          <w:tcPr>
            <w:tcW w:type="dxa" w:w="4176"/>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color w:val="404040"/>
                <w:sz w:val="18"/>
              </w:rPr>
              <w:t>Target: ~Month 3</w:t>
            </w:r>
          </w:p>
        </w:tc>
        <w:tc>
          <w:tcPr>
            <w:tcW w:type="dxa" w:w="1728"/>
            <w:tcBorders>
              <w:top w:val="single" w:sz="4" w:color="CCCCCC"/>
              <w:left w:val="single" w:sz="4" w:color="CCCCCC"/>
              <w:bottom w:val="single" w:sz="4" w:color="CCCCCC"/>
              <w:right w:val="single" w:sz="4" w:color="CCCCCC"/>
            </w:tcBorders>
            <w:shd w:val="clear" w:color="auto" w:fill="F2F2F2"/>
          </w:tcPr>
          <w:p>
            <w:pPr>
              <w:spacing w:before="60" w:after="60"/>
            </w:pPr>
            <w:r>
              <w:rPr>
                <w:rFonts w:ascii="Arial" w:hAnsi="Arial"/>
                <w:color w:val="404040"/>
                <w:sz w:val="18"/>
              </w:rPr>
              <w:t>Phase D</w:t>
            </w:r>
          </w:p>
        </w:tc>
      </w:tr>
      <w:tr>
        <w:tc>
          <w:tcPr>
            <w:tcW w:type="dxa" w:w="2304"/>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b/>
                <w:color w:val="1E3A5F"/>
                <w:sz w:val="18"/>
              </w:rPr>
              <w:t>Full Platform</w:t>
            </w:r>
          </w:p>
        </w:tc>
        <w:tc>
          <w:tcPr>
            <w:tcW w:type="dxa" w:w="2160"/>
            <w:tcBorders>
              <w:top w:val="single" w:sz="4" w:color="CCCCCC"/>
              <w:left w:val="single" w:sz="4" w:color="CCCCCC"/>
              <w:bottom w:val="single" w:sz="4" w:color="CCCCCC"/>
              <w:right w:val="single" w:sz="4" w:color="CCCCCC"/>
            </w:tcBorders>
            <w:shd w:val="clear" w:color="auto" w:fill="DDEBF7"/>
          </w:tcPr>
          <w:p>
            <w:pPr>
              <w:spacing w:before="60" w:after="60"/>
            </w:pPr>
            <w:r>
              <w:rPr>
                <w:rFonts w:ascii="Arial" w:hAnsi="Arial"/>
                <w:b/>
                <w:color w:val="2E75B6"/>
                <w:sz w:val="18"/>
              </w:rPr>
              <w:t>○  UPCOMING</w:t>
            </w:r>
          </w:p>
        </w:tc>
        <w:tc>
          <w:tcPr>
            <w:tcW w:type="dxa" w:w="4176"/>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color w:val="404040"/>
                <w:sz w:val="18"/>
              </w:rPr>
              <w:t>Target: Month 8–10</w:t>
            </w:r>
          </w:p>
        </w:tc>
        <w:tc>
          <w:tcPr>
            <w:tcW w:type="dxa" w:w="1728"/>
            <w:tcBorders>
              <w:top w:val="single" w:sz="4" w:color="CCCCCC"/>
              <w:left w:val="single" w:sz="4" w:color="CCCCCC"/>
              <w:bottom w:val="single" w:sz="4" w:color="CCCCCC"/>
              <w:right w:val="single" w:sz="4" w:color="CCCCCC"/>
            </w:tcBorders>
            <w:shd w:val="clear" w:color="auto" w:fill="FFFFFF"/>
          </w:tcPr>
          <w:p>
            <w:pPr>
              <w:spacing w:before="60" w:after="60"/>
            </w:pPr>
            <w:r>
              <w:rPr>
                <w:rFonts w:ascii="Arial" w:hAnsi="Arial"/>
                <w:color w:val="404040"/>
                <w:sz w:val="18"/>
              </w:rPr>
              <w:t>Phase F</w:t>
            </w:r>
          </w:p>
        </w:tc>
      </w:tr>
    </w:tbl>
    <w:p>
      <w:pPr>
        <w:spacing w:before="80" w:after="0"/>
      </w:pPr>
    </w:p>
    <w:p>
      <w:pPr>
        <w:spacing w:before="360" w:after="80"/>
      </w:pPr>
      <w:r>
        <w:rPr>
          <w:rFonts w:ascii="Arial" w:hAnsi="Arial"/>
          <w:b/>
          <w:color w:val="1E3A5F"/>
          <w:sz w:val="26"/>
        </w:rPr>
        <w:t>COMPLETED PHASES</w:t>
      </w:r>
    </w:p>
    <w:p>
      <w:pPr>
        <w:pBdr>
          <w:bottom w:val="single" w:sz="8" w:color="1E3A5F"/>
        </w:pBdr>
        <w:spacing w:before="0" w:after="0"/>
      </w:pPr>
    </w:p>
    <w:p>
      <w:pPr>
        <w:spacing w:before="240" w:after="40"/>
      </w:pPr>
      <w:r>
        <w:rPr>
          <w:rFonts w:ascii="Arial" w:hAnsi="Arial"/>
          <w:b/>
          <w:color w:val="1E3A5F"/>
          <w:sz w:val="22"/>
        </w:rPr>
        <w:t>Phase 6 — Core Platform Build  ✓ COMPLETE (Jan – May 2026)</w:t>
      </w:r>
    </w:p>
    <w:p>
      <w:pPr>
        <w:spacing w:before="0" w:after="80"/>
      </w:pPr>
      <w:r>
        <w:rPr>
          <w:rFonts w:ascii="Arial" w:hAnsi="Arial"/>
          <w:b w:val="0"/>
          <w:i w:val="0"/>
          <w:color w:val="404040"/>
          <w:sz w:val="20"/>
        </w:rPr>
        <w:t>Phase 6 transformed OpenClaw from a prototype with unreliable output into a citation-enforced, deterministic intelligence pipeline. All eight sub-phases (6.1–6.8) are complete.</w:t>
      </w:r>
    </w:p>
    <w:p>
      <w:pPr>
        <w:pStyle w:val="ListBullet"/>
        <w:spacing w:before="0" w:after="40"/>
      </w:pPr>
      <w:r>
        <w:rPr>
          <w:rFonts w:ascii="Arial" w:hAnsi="Arial"/>
          <w:color w:val="404040"/>
          <w:sz w:val="20"/>
        </w:rPr>
        <w:t>Locked citation architecture — agent cites source numbers; resolver maps to verified IDs; scrubber removes invalid citations before delivery</w:t>
      </w:r>
    </w:p>
    <w:p>
      <w:pPr>
        <w:pStyle w:val="ListBullet"/>
        <w:spacing w:before="0" w:after="40"/>
      </w:pPr>
      <w:r>
        <w:rPr>
          <w:rFonts w:ascii="Arial" w:hAnsi="Arial"/>
          <w:color w:val="404040"/>
          <w:sz w:val="20"/>
        </w:rPr>
        <w:t>Uncited claim removal — any bullet without a verified citation is removed; delivery blocked if Executive Take runs empty</w:t>
      </w:r>
    </w:p>
    <w:p>
      <w:pPr>
        <w:pStyle w:val="ListBullet"/>
        <w:spacing w:before="0" w:after="40"/>
      </w:pPr>
      <w:r>
        <w:rPr>
          <w:rFonts w:ascii="Arial" w:hAnsi="Arial"/>
          <w:color w:val="404040"/>
          <w:sz w:val="20"/>
        </w:rPr>
        <w:t>Citation substitution — result IDs replaced with human-readable publisher/date strings in delivered output; full traceability retained in logs</w:t>
      </w:r>
    </w:p>
    <w:p>
      <w:pPr>
        <w:pStyle w:val="ListBullet"/>
        <w:spacing w:before="0" w:after="40"/>
      </w:pPr>
      <w:r>
        <w:rPr>
          <w:rFonts w:ascii="Arial" w:hAnsi="Arial"/>
          <w:color w:val="404040"/>
          <w:sz w:val="20"/>
        </w:rPr>
        <w:t>Conflict detection — three-tier classification (factual / directional / numeric) extracted per run and logged</w:t>
      </w:r>
    </w:p>
    <w:p>
      <w:pPr>
        <w:pStyle w:val="ListBullet"/>
        <w:spacing w:before="0" w:after="40"/>
      </w:pPr>
      <w:r>
        <w:rPr>
          <w:rFonts w:ascii="Arial" w:hAnsi="Arial"/>
          <w:color w:val="404040"/>
          <w:sz w:val="20"/>
        </w:rPr>
        <w:t>Dual-provider retrieval — Brave and Baidu operational; Chinese-language sources present in every delivery</w:t>
      </w:r>
    </w:p>
    <w:p>
      <w:pPr>
        <w:pStyle w:val="ListBullet"/>
        <w:spacing w:before="0" w:after="40"/>
      </w:pPr>
      <w:r>
        <w:rPr>
          <w:rFonts w:ascii="Arial" w:hAnsi="Arial"/>
          <w:color w:val="404040"/>
          <w:sz w:val="20"/>
        </w:rPr>
        <w:t>Numbered-source architecture (Phase 6.8) — eliminated citation fabrication; fabrication rate reduced from 48% to 0%</w:t>
      </w:r>
    </w:p>
    <w:p>
      <w:pPr>
        <w:spacing w:before="80" w:after="0"/>
      </w:pPr>
    </w:p>
    <w:p>
      <w:pPr>
        <w:spacing w:before="240" w:after="40"/>
      </w:pPr>
      <w:r>
        <w:rPr>
          <w:rFonts w:ascii="Arial" w:hAnsi="Arial"/>
          <w:b/>
          <w:color w:val="1E3A5F"/>
          <w:sz w:val="22"/>
        </w:rPr>
        <w:t>Phase A — Trust Gate  ✓ COMPLETE (May 6–11, 2026)</w:t>
      </w:r>
    </w:p>
    <w:p>
      <w:pPr>
        <w:spacing w:before="0" w:after="80"/>
      </w:pPr>
      <w:r>
        <w:rPr>
          <w:rFonts w:ascii="Arial" w:hAnsi="Arial"/>
          <w:b w:val="0"/>
          <w:i w:val="0"/>
          <w:color w:val="404040"/>
          <w:sz w:val="20"/>
        </w:rPr>
        <w:t>Five consecutive clean deliveries confirmed with GREEN validator PASS and 0% fabrication rate. Gate closed May 11, 2026 — operator confirmed. This gate is a non-negotiable prerequisite before any pilot client engagement.</w:t>
      </w:r>
    </w:p>
    <w:tbl>
      <w:tblPr>
        <w:tblW w:type="auto" w:w="0"/>
        <w:jc w:val="left"/>
        <w:tblLook w:firstColumn="1" w:firstRow="1" w:lastColumn="0" w:lastRow="0" w:noHBand="0" w:noVBand="1" w:val="04A0"/>
      </w:tblPr>
      <w:tblGrid>
        <w:gridCol w:w="1814"/>
        <w:gridCol w:w="1814"/>
        <w:gridCol w:w="1814"/>
        <w:gridCol w:w="1814"/>
        <w:gridCol w:w="1814"/>
      </w:tblGrid>
      <w:tr>
        <w:tc>
          <w:tcPr>
            <w:tcW w:type="dxa" w:w="1152"/>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Run</w:t>
            </w:r>
          </w:p>
        </w:tc>
        <w:tc>
          <w:tcPr>
            <w:tcW w:type="dxa" w:w="1728"/>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Date</w:t>
            </w:r>
          </w:p>
        </w:tc>
        <w:tc>
          <w:tcPr>
            <w:tcW w:type="dxa" w:w="3168"/>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Validator</w:t>
            </w:r>
          </w:p>
        </w:tc>
        <w:tc>
          <w:tcPr>
            <w:tcW w:type="dxa" w:w="2016"/>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Fabrication</w:t>
            </w:r>
          </w:p>
        </w:tc>
        <w:tc>
          <w:tcPr>
            <w:tcW w:type="dxa" w:w="1152"/>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Status</w:t>
            </w:r>
          </w:p>
        </w:tc>
      </w:tr>
      <w:tr>
        <w:tc>
          <w:tcPr>
            <w:tcW w:type="dxa" w:w="1152"/>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Run 1</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2026-05-06</w:t>
            </w:r>
          </w:p>
        </w:tc>
        <w:tc>
          <w:tcPr>
            <w:tcW w:type="dxa" w:w="316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GREEN PASS</w:t>
            </w:r>
          </w:p>
        </w:tc>
        <w:tc>
          <w:tcPr>
            <w:tcW w:type="dxa" w:w="2016"/>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0%</w:t>
            </w:r>
          </w:p>
        </w:tc>
        <w:tc>
          <w:tcPr>
            <w:tcW w:type="dxa" w:w="1152"/>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w:t>
            </w:r>
          </w:p>
        </w:tc>
      </w:tr>
      <w:tr>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Run 2</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2026-05-07</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GREEN PASS</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0%</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37864E"/>
                <w:sz w:val="18"/>
              </w:rPr>
              <w:t>✓</w:t>
            </w:r>
          </w:p>
        </w:tc>
      </w:tr>
      <w:tr>
        <w:tc>
          <w:tcPr>
            <w:tcW w:type="dxa" w:w="1152"/>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Run 3</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2026-05-08</w:t>
            </w:r>
          </w:p>
        </w:tc>
        <w:tc>
          <w:tcPr>
            <w:tcW w:type="dxa" w:w="316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GREEN PASS — 23/23</w:t>
            </w:r>
          </w:p>
        </w:tc>
        <w:tc>
          <w:tcPr>
            <w:tcW w:type="dxa" w:w="2016"/>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0%</w:t>
            </w:r>
          </w:p>
        </w:tc>
        <w:tc>
          <w:tcPr>
            <w:tcW w:type="dxa" w:w="1152"/>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w:t>
            </w:r>
          </w:p>
        </w:tc>
      </w:tr>
      <w:tr>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Run 4</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2026-05-09</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GREEN PASS — 26/26</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0%</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37864E"/>
                <w:sz w:val="18"/>
              </w:rPr>
              <w:t>✓</w:t>
            </w:r>
          </w:p>
        </w:tc>
      </w:tr>
      <w:tr>
        <w:tc>
          <w:tcPr>
            <w:tcW w:type="dxa" w:w="1152"/>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Run 5</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2026-05-10</w:t>
            </w:r>
          </w:p>
        </w:tc>
        <w:tc>
          <w:tcPr>
            <w:tcW w:type="dxa" w:w="316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GREEN PASS</w:t>
            </w:r>
          </w:p>
        </w:tc>
        <w:tc>
          <w:tcPr>
            <w:tcW w:type="dxa" w:w="2016"/>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0%</w:t>
            </w:r>
          </w:p>
        </w:tc>
        <w:tc>
          <w:tcPr>
            <w:tcW w:type="dxa" w:w="1152"/>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w:t>
            </w:r>
          </w:p>
        </w:tc>
      </w:tr>
    </w:tbl>
    <w:p>
      <w:pPr>
        <w:spacing w:before="120" w:after="0"/>
      </w:pPr>
    </w:p>
    <w:p>
      <w:pPr>
        <w:spacing w:before="240" w:after="40"/>
      </w:pPr>
      <w:r>
        <w:rPr>
          <w:rFonts w:ascii="Arial" w:hAnsi="Arial"/>
          <w:b/>
          <w:color w:val="1E3A5F"/>
          <w:sz w:val="22"/>
        </w:rPr>
        <w:t>Phase B — Infrastructure &amp; Planning  ✓ COMPLETE (May 9–11, 2026)</w:t>
      </w:r>
    </w:p>
    <w:p>
      <w:pPr>
        <w:spacing w:before="0" w:after="80"/>
      </w:pPr>
      <w:r>
        <w:rPr>
          <w:rFonts w:ascii="Arial" w:hAnsi="Arial"/>
          <w:b w:val="0"/>
          <w:i w:val="0"/>
          <w:color w:val="404040"/>
          <w:sz w:val="20"/>
        </w:rPr>
        <w:t>All five Phase B deliverables completed and operator-approved before Brain Lite implementation began.</w:t>
      </w:r>
    </w:p>
    <w:p>
      <w:pPr>
        <w:pStyle w:val="ListBullet"/>
        <w:spacing w:before="0" w:after="40"/>
      </w:pPr>
      <w:r>
        <w:rPr>
          <w:rFonts w:ascii="Arial" w:hAnsi="Arial"/>
          <w:color w:val="404040"/>
          <w:sz w:val="20"/>
        </w:rPr>
        <w:t>Step 2A — VPS documentation repository created; Git initialised; 21 system documents migrated; baseline commit verified restorable (commit f791138)</w:t>
      </w:r>
    </w:p>
    <w:p>
      <w:pPr>
        <w:pStyle w:val="ListBullet"/>
        <w:spacing w:before="0" w:after="40"/>
      </w:pPr>
      <w:r>
        <w:rPr>
          <w:rFonts w:ascii="Arial" w:hAnsi="Arial"/>
          <w:color w:val="404040"/>
          <w:sz w:val="20"/>
        </w:rPr>
        <w:t>Step 2B — CoWork permission boundary configured; openclaw_cowork non-root user created (uid=999); read/write limits enforced structurally by filesystem permissions</w:t>
      </w:r>
    </w:p>
    <w:p>
      <w:pPr>
        <w:pStyle w:val="ListBullet"/>
        <w:spacing w:before="0" w:after="40"/>
      </w:pPr>
      <w:r>
        <w:rPr>
          <w:rFonts w:ascii="Arial" w:hAnsi="Arial"/>
          <w:color w:val="404040"/>
          <w:sz w:val="20"/>
        </w:rPr>
        <w:t>Step 3 — client_config.yaml schema drafted and approved (client_config_china_monitor_001.yaml)</w:t>
      </w:r>
    </w:p>
    <w:p>
      <w:pPr>
        <w:pStyle w:val="ListBullet"/>
        <w:spacing w:before="0" w:after="40"/>
      </w:pPr>
      <w:r>
        <w:rPr>
          <w:rFonts w:ascii="Arial" w:hAnsi="Arial"/>
          <w:color w:val="404040"/>
          <w:sz w:val="20"/>
        </w:rPr>
        <w:t>Step 4 — CoWork daily report template (11-field format) drafted and approved</w:t>
      </w:r>
    </w:p>
    <w:p>
      <w:pPr>
        <w:pStyle w:val="ListBullet"/>
        <w:spacing w:before="0" w:after="40"/>
      </w:pPr>
      <w:r>
        <w:rPr>
          <w:rFonts w:ascii="Arial" w:hAnsi="Arial"/>
          <w:color w:val="404040"/>
          <w:sz w:val="20"/>
        </w:rPr>
        <w:t>Step 5 — Multi-client test harness design document approved (v1.1)</w:t>
      </w:r>
    </w:p>
    <w:p>
      <w:pPr>
        <w:spacing w:before="80" w:after="0"/>
      </w:pPr>
    </w:p>
    <w:p>
      <w:pPr>
        <w:spacing w:before="360" w:after="80"/>
      </w:pPr>
      <w:r>
        <w:rPr>
          <w:rFonts w:ascii="Arial" w:hAnsi="Arial"/>
          <w:b/>
          <w:color w:val="1E3A5F"/>
          <w:sz w:val="26"/>
        </w:rPr>
        <w:t>CURRENT PHASE</w:t>
      </w:r>
    </w:p>
    <w:p>
      <w:pPr>
        <w:pBdr>
          <w:bottom w:val="single" w:sz="8" w:color="1E3A5F"/>
        </w:pBdr>
        <w:spacing w:before="0" w:after="0"/>
      </w:pPr>
    </w:p>
    <w:p>
      <w:pPr>
        <w:spacing w:before="240" w:after="40"/>
      </w:pPr>
      <w:r>
        <w:rPr>
          <w:rFonts w:ascii="Arial" w:hAnsi="Arial"/>
          <w:b/>
          <w:color w:val="1E3A5F"/>
          <w:sz w:val="22"/>
        </w:rPr>
        <w:t>Phase C — Brain Lite &amp; Client Configuration  ▶ ACTIVE (May 11 – present)</w:t>
      </w:r>
    </w:p>
    <w:p>
      <w:pPr>
        <w:spacing w:before="0" w:after="120"/>
      </w:pPr>
      <w:r>
        <w:rPr>
          <w:rFonts w:ascii="Arial" w:hAnsi="Arial"/>
          <w:b w:val="0"/>
          <w:i w:val="0"/>
          <w:color w:val="404040"/>
          <w:sz w:val="20"/>
        </w:rPr>
        <w:t>Phase C runs two parallel implementation tracks: Brain Lite (persistent intelligence memory) and client configuration (namespace isolation for multi-client operation). Both are independent and proceeding simultaneously.</w:t>
      </w:r>
    </w:p>
    <w:p>
      <w:pPr>
        <w:spacing w:before="240" w:after="40"/>
      </w:pPr>
      <w:r>
        <w:rPr>
          <w:rFonts w:ascii="Arial" w:hAnsi="Arial"/>
          <w:b/>
          <w:color w:val="1E3A5F"/>
          <w:sz w:val="22"/>
        </w:rPr>
        <w:t>Brain Lite — Persistent Intelligence Layer</w:t>
      </w:r>
    </w:p>
    <w:p>
      <w:pPr>
        <w:spacing w:before="0" w:after="80"/>
      </w:pPr>
      <w:r>
        <w:rPr>
          <w:rFonts w:ascii="Arial" w:hAnsi="Arial"/>
          <w:b w:val="0"/>
          <w:i w:val="0"/>
          <w:color w:val="404040"/>
          <w:sz w:val="20"/>
        </w:rPr>
        <w:t>Brain Lite is OpenClaw's first persistent memory subsystem. After each delivery, a post-run script writes a structured 14-field run summary (JSON) capturing topics covered, sources cited, conflicts flagged, and delivery health. An aggregator then compiles the last seven run summaries into a digest (capped at 1,200 tokens) injected into each subsequent agent run — giving the system awareness of recent coverage patterns.</w:t>
      </w:r>
    </w:p>
    <w:tbl>
      <w:tblPr>
        <w:tblW w:type="auto" w:w="0"/>
        <w:jc w:val="left"/>
        <w:tblLook w:firstColumn="1" w:firstRow="1" w:lastColumn="0" w:lastRow="0" w:noHBand="0" w:noVBand="1" w:val="04A0"/>
      </w:tblPr>
      <w:tblGrid>
        <w:gridCol w:w="2268"/>
        <w:gridCol w:w="2268"/>
        <w:gridCol w:w="2268"/>
        <w:gridCol w:w="2268"/>
      </w:tblGrid>
      <w:tr>
        <w:tc>
          <w:tcPr>
            <w:tcW w:type="dxa" w:w="1152"/>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Run</w:t>
            </w:r>
          </w:p>
        </w:tc>
        <w:tc>
          <w:tcPr>
            <w:tcW w:type="dxa" w:w="2016"/>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Date</w:t>
            </w:r>
          </w:p>
        </w:tc>
        <w:tc>
          <w:tcPr>
            <w:tcW w:type="dxa" w:w="2304"/>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Trigger</w:t>
            </w:r>
          </w:p>
        </w:tc>
        <w:tc>
          <w:tcPr>
            <w:tcW w:type="dxa" w:w="3744"/>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Status</w:t>
            </w:r>
          </w:p>
        </w:tc>
      </w:tr>
      <w:tr>
        <w:tc>
          <w:tcPr>
            <w:tcW w:type="dxa" w:w="1152"/>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Run 1</w:t>
            </w:r>
          </w:p>
        </w:tc>
        <w:tc>
          <w:tcPr>
            <w:tcW w:type="dxa" w:w="2016"/>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2026-05-11</w:t>
            </w:r>
          </w:p>
        </w:tc>
        <w:tc>
          <w:tcPr>
            <w:tcW w:type="dxa" w:w="2304"/>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Manual trigger</w:t>
            </w:r>
          </w:p>
        </w:tc>
        <w:tc>
          <w:tcPr>
            <w:tcW w:type="dxa" w:w="3744"/>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CONFIRMED</w:t>
            </w:r>
          </w:p>
        </w:tc>
      </w:tr>
      <w:tr>
        <w:tc>
          <w:tcPr>
            <w:tcW w:type="dxa" w:w="1152"/>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Run 2</w:t>
            </w:r>
          </w:p>
        </w:tc>
        <w:tc>
          <w:tcPr>
            <w:tcW w:type="dxa" w:w="2016"/>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2026-05-12 06:31</w:t>
            </w:r>
          </w:p>
        </w:tc>
        <w:tc>
          <w:tcPr>
            <w:tcW w:type="dxa" w:w="2304"/>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color w:val="404040"/>
                <w:sz w:val="18"/>
              </w:rPr>
              <w:t>Scheduled cron</w:t>
            </w:r>
          </w:p>
        </w:tc>
        <w:tc>
          <w:tcPr>
            <w:tcW w:type="dxa" w:w="3744"/>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CONFIRMED — 1,853 bytes</w:t>
            </w:r>
          </w:p>
        </w:tc>
      </w:tr>
      <w:tr>
        <w:tc>
          <w:tcPr>
            <w:tcW w:type="dxa" w:w="1152"/>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color w:val="404040"/>
                <w:sz w:val="18"/>
              </w:rPr>
              <w:t>Run 3</w:t>
            </w:r>
          </w:p>
        </w:tc>
        <w:tc>
          <w:tcPr>
            <w:tcW w:type="dxa" w:w="2016"/>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color w:val="404040"/>
                <w:sz w:val="18"/>
              </w:rPr>
              <w:t>2026-05-13 06:31</w:t>
            </w:r>
          </w:p>
        </w:tc>
        <w:tc>
          <w:tcPr>
            <w:tcW w:type="dxa" w:w="2304"/>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color w:val="404040"/>
                <w:sz w:val="18"/>
              </w:rPr>
              <w:t>Scheduled cron</w:t>
            </w:r>
          </w:p>
        </w:tc>
        <w:tc>
          <w:tcPr>
            <w:tcW w:type="dxa" w:w="3744"/>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b/>
                <w:color w:val="C56A11"/>
                <w:sz w:val="18"/>
              </w:rPr>
              <w:t>PENDING — today</w:t>
            </w:r>
          </w:p>
        </w:tc>
      </w:tr>
      <w:tr>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Run 4</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2026-05-14 06:31</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Scheduled cron</w:t>
            </w:r>
          </w:p>
        </w:tc>
        <w:tc>
          <w:tcPr>
            <w:tcW w:type="dxa" w:w="374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PENDING</w:t>
            </w:r>
          </w:p>
        </w:tc>
      </w:tr>
      <w:tr>
        <w:tc>
          <w:tcPr>
            <w:tcW w:type="dxa" w:w="115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Run 5</w:t>
            </w:r>
          </w:p>
        </w:tc>
        <w:tc>
          <w:tcPr>
            <w:tcW w:type="dxa" w:w="2016"/>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2026-05-15 06:31</w:t>
            </w:r>
          </w:p>
        </w:tc>
        <w:tc>
          <w:tcPr>
            <w:tcW w:type="dxa" w:w="230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Scheduled cron</w:t>
            </w:r>
          </w:p>
        </w:tc>
        <w:tc>
          <w:tcPr>
            <w:tcW w:type="dxa" w:w="374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PENDING</w:t>
            </w:r>
          </w:p>
        </w:tc>
      </w:tr>
    </w:tbl>
    <w:p>
      <w:pPr>
        <w:spacing w:before="120" w:after="0"/>
      </w:pPr>
    </w:p>
    <w:p>
      <w:pPr>
        <w:spacing w:before="240" w:after="40"/>
      </w:pPr>
      <w:r>
        <w:rPr>
          <w:rFonts w:ascii="Arial" w:hAnsi="Arial"/>
          <w:b/>
          <w:color w:val="1E3A5F"/>
          <w:sz w:val="22"/>
        </w:rPr>
        <w:t>Editorial Quality — T-04 Deployed</w:t>
      </w:r>
    </w:p>
    <w:p>
      <w:pPr>
        <w:spacing w:before="0" w:after="120"/>
      </w:pPr>
      <w:r>
        <w:rPr>
          <w:rFonts w:ascii="Arial" w:hAnsi="Arial"/>
          <w:b w:val="0"/>
          <w:i w:val="0"/>
          <w:color w:val="404040"/>
          <w:sz w:val="20"/>
        </w:rPr>
        <w:t>Advisory language calibration (T-04) was deployed this session. The agent prompt now explicitly prohibits imperative constructions ("must immediately", "urgently") and alarm-grade superlatives ("unprecedented", "crisis-level") unless directly supported by a cited source. Preferred framing: "Companies should review whether current frameworks account for..." Validation on next cron run.</w:t>
      </w:r>
    </w:p>
    <w:p>
      <w:pPr>
        <w:spacing w:before="240" w:after="40"/>
      </w:pPr>
      <w:r>
        <w:rPr>
          <w:rFonts w:ascii="Arial" w:hAnsi="Arial"/>
          <w:b/>
          <w:color w:val="1E3A5F"/>
          <w:sz w:val="22"/>
        </w:rPr>
        <w:t>Client Configuration — Pre-Activation Blocker</w:t>
      </w:r>
    </w:p>
    <w:p>
      <w:pPr>
        <w:spacing w:before="0" w:after="80"/>
      </w:pPr>
      <w:r>
        <w:rPr>
          <w:rFonts w:ascii="Arial" w:hAnsi="Arial"/>
          <w:b w:val="0"/>
          <w:i w:val="0"/>
          <w:color w:val="404040"/>
          <w:sz w:val="20"/>
        </w:rPr>
        <w:t>client_config_china_monitor_001.yaml has been drafted and approved but not yet deployed to the VPS. The Brain Lite digest injection block is dormant until the config is deployed and brain_context is set to true. Deployment is the next scheduled task after Brain Lite Run 5 is confirmed.</w:t>
      </w:r>
    </w:p>
    <w:p>
      <w:pPr>
        <w:spacing w:before="360" w:after="80"/>
      </w:pPr>
      <w:r>
        <w:rPr>
          <w:rFonts w:ascii="Arial" w:hAnsi="Arial"/>
          <w:b/>
          <w:color w:val="1E3A5F"/>
          <w:sz w:val="26"/>
        </w:rPr>
        <w:t>CLAUDE COWORK INTEGRATION</w:t>
      </w:r>
    </w:p>
    <w:p>
      <w:pPr>
        <w:pBdr>
          <w:bottom w:val="single" w:sz="8" w:color="1E3A5F"/>
        </w:pBdr>
        <w:spacing w:before="0" w:after="0"/>
      </w:pPr>
    </w:p>
    <w:p>
      <w:pPr>
        <w:spacing w:before="0" w:after="120"/>
      </w:pPr>
      <w:r>
        <w:rPr>
          <w:rFonts w:ascii="Arial" w:hAnsi="Arial"/>
          <w:b w:val="0"/>
          <w:i w:val="0"/>
          <w:color w:val="404040"/>
          <w:sz w:val="20"/>
        </w:rPr>
        <w:t>Claude CoWork (Anthropic's agentic AI assistant) is the analytical and quality layer surrounding the OpenClaw pipeline. It is structurally prevented from influencing live pipeline execution. Its three authorised functions are: interpret run outputs, recommend next steps within phase scope, and draft document updates for operator approval.</w:t>
      </w:r>
    </w:p>
    <w:p>
      <w:pPr>
        <w:spacing w:before="240" w:after="40"/>
      </w:pPr>
      <w:r>
        <w:rPr>
          <w:rFonts w:ascii="Arial" w:hAnsi="Arial"/>
          <w:b/>
          <w:color w:val="1E3A5F"/>
          <w:sz w:val="22"/>
        </w:rPr>
        <w:t>What CoWork Does Today</w:t>
      </w:r>
    </w:p>
    <w:p>
      <w:pPr>
        <w:pStyle w:val="ListBullet"/>
        <w:spacing w:before="0" w:after="40"/>
      </w:pPr>
      <w:r>
        <w:rPr>
          <w:rFonts w:ascii="Arial" w:hAnsi="Arial"/>
          <w:color w:val="404040"/>
          <w:sz w:val="20"/>
        </w:rPr>
        <w:t>Post-run analysis — reviews Brain Lite confirmation markers, logs run status, identifies anomalies</w:t>
      </w:r>
    </w:p>
    <w:p>
      <w:pPr>
        <w:pStyle w:val="ListBullet"/>
        <w:spacing w:before="0" w:after="40"/>
      </w:pPr>
      <w:r>
        <w:rPr>
          <w:rFonts w:ascii="Arial" w:hAnsi="Arial"/>
          <w:color w:val="404040"/>
          <w:sz w:val="20"/>
        </w:rPr>
        <w:t>Editorial quality — drafts and deploys agent prompt improvements (T-04 complete; T-05 through T-07 queued)</w:t>
      </w:r>
    </w:p>
    <w:p>
      <w:pPr>
        <w:pStyle w:val="ListBullet"/>
        <w:spacing w:before="0" w:after="40"/>
      </w:pPr>
      <w:r>
        <w:rPr>
          <w:rFonts w:ascii="Arial" w:hAnsi="Arial"/>
          <w:color w:val="404040"/>
          <w:sz w:val="20"/>
        </w:rPr>
        <w:t>Document governance — maintains Daily Status, Issues Log, and Master Document Index each session; enforces archive protocol</w:t>
      </w:r>
    </w:p>
    <w:p>
      <w:pPr>
        <w:spacing w:before="80" w:after="0"/>
      </w:pPr>
    </w:p>
    <w:p>
      <w:pPr>
        <w:spacing w:before="240" w:after="40"/>
      </w:pPr>
      <w:r>
        <w:rPr>
          <w:rFonts w:ascii="Arial" w:hAnsi="Arial"/>
          <w:b/>
          <w:color w:val="1E3A5F"/>
          <w:sz w:val="22"/>
        </w:rPr>
        <w:t>Open Item — T-09: VPS Direct Access Not Yet Configured  ⚠ Phase D Blocker</w:t>
      </w:r>
    </w:p>
    <w:p>
      <w:pPr>
        <w:spacing w:before="0" w:after="80"/>
      </w:pPr>
      <w:r>
        <w:rPr>
          <w:rFonts w:ascii="Arial" w:hAnsi="Arial"/>
          <w:b w:val="0"/>
          <w:i w:val="0"/>
          <w:color w:val="404040"/>
          <w:sz w:val="20"/>
        </w:rPr>
        <w:t>The Execution Plan (Sections 10.2 and 10.3) specifies that CoWork should connect directly to the VPS as the openclaw_cowork non-root user, reading logs and validation artifacts without operator relay, and writing daily post-run reports automatically to /root/openclaw_cowork/reports/.</w:t>
      </w:r>
    </w:p>
    <w:p>
      <w:pPr>
        <w:spacing w:before="0" w:after="80"/>
      </w:pPr>
      <w:r>
        <w:rPr>
          <w:rFonts w:ascii="Arial" w:hAnsi="Arial"/>
          <w:b w:val="0"/>
          <w:i w:val="0"/>
          <w:color w:val="404040"/>
          <w:sz w:val="20"/>
        </w:rPr>
        <w:t>Current state: the openclaw_cowork user and filesystem permission boundary are in place (Step 2B, complete May 9). However, the SSH keypair has not been generated and CoWork has no credentials to authenticate to the VPS. Three structural safeguards (credentials isolation, git pre-commit hook, written access control sign-off) require verification before access is enabled. This is a hard prerequisite for Phase D.</w:t>
      </w:r>
    </w:p>
    <w:p>
      <w:pPr>
        <w:spacing w:before="0" w:after="80"/>
      </w:pPr>
      <w:r>
        <w:rPr>
          <w:rFonts w:ascii="Arial" w:hAnsi="Arial"/>
          <w:b w:val="0"/>
          <w:i w:val="0"/>
          <w:color w:val="404040"/>
          <w:sz w:val="20"/>
        </w:rPr>
        <w:t>Resolution: one Claude Code session to verify safeguards, generate SSH keypair, configure access, and test the daily report write.</w:t>
      </w:r>
    </w:p>
    <w:p>
      <w:pPr>
        <w:spacing w:before="360" w:after="80"/>
      </w:pPr>
      <w:r>
        <w:rPr>
          <w:rFonts w:ascii="Arial" w:hAnsi="Arial"/>
          <w:b/>
          <w:color w:val="1E3A5F"/>
          <w:sz w:val="26"/>
        </w:rPr>
        <w:t>UPCOMING PHASES</w:t>
      </w:r>
    </w:p>
    <w:p>
      <w:pPr>
        <w:pBdr>
          <w:bottom w:val="single" w:sz="8" w:color="1E3A5F"/>
        </w:pBdr>
        <w:spacing w:before="0" w:after="0"/>
      </w:pPr>
    </w:p>
    <w:p>
      <w:pPr>
        <w:spacing w:before="240" w:after="40"/>
      </w:pPr>
      <w:r>
        <w:rPr>
          <w:rFonts w:ascii="Arial" w:hAnsi="Arial"/>
          <w:b/>
          <w:color w:val="1E3A5F"/>
          <w:sz w:val="22"/>
        </w:rPr>
        <w:t>Phase D — Controlled Pilot  ○ UPCOMING (~Month 3)</w:t>
      </w:r>
    </w:p>
    <w:p>
      <w:pPr>
        <w:spacing w:before="0" w:after="80"/>
      </w:pPr>
      <w:r>
        <w:rPr>
          <w:rFonts w:ascii="Arial" w:hAnsi="Arial"/>
          <w:b w:val="0"/>
          <w:i w:val="0"/>
          <w:color w:val="404040"/>
          <w:sz w:val="20"/>
        </w:rPr>
        <w:t>Phase D is the first paid client engagement. Scope is deliberately narrow: one client, one topic focus, Lark delivery, operator review gate on every delivery for the first two weeks or ten deliveries.</w:t>
      </w:r>
    </w:p>
    <w:p>
      <w:pPr>
        <w:spacing w:before="0" w:after="40"/>
      </w:pPr>
      <w:r>
        <w:rPr>
          <w:rFonts w:ascii="Arial" w:hAnsi="Arial"/>
          <w:b/>
          <w:i w:val="0"/>
          <w:color w:val="404040"/>
          <w:sz w:val="20"/>
        </w:rPr>
        <w:t>Hard prerequisites before Phase D opens:</w:t>
      </w:r>
    </w:p>
    <w:p>
      <w:pPr>
        <w:pStyle w:val="ListBullet"/>
        <w:spacing w:before="0" w:after="40"/>
      </w:pPr>
      <w:r>
        <w:rPr>
          <w:rFonts w:ascii="Arial" w:hAnsi="Arial"/>
          <w:color w:val="404040"/>
          <w:sz w:val="20"/>
        </w:rPr>
        <w:t>Brain Lite: 5 consecutive non-disruptive runs confirmed (Runs 3–5 pending)</w:t>
      </w:r>
    </w:p>
    <w:p>
      <w:pPr>
        <w:pStyle w:val="ListBullet"/>
        <w:spacing w:before="0" w:after="40"/>
      </w:pPr>
      <w:r>
        <w:rPr>
          <w:rFonts w:ascii="Arial" w:hAnsi="Arial"/>
          <w:color w:val="404040"/>
          <w:sz w:val="20"/>
        </w:rPr>
        <w:t>Client config deployed to VPS; brain_context: true activated</w:t>
      </w:r>
    </w:p>
    <w:p>
      <w:pPr>
        <w:pStyle w:val="ListBullet"/>
        <w:spacing w:before="0" w:after="40"/>
      </w:pPr>
      <w:r>
        <w:rPr>
          <w:rFonts w:ascii="Arial" w:hAnsi="Arial"/>
          <w:color w:val="404040"/>
          <w:sz w:val="20"/>
        </w:rPr>
        <w:t>CoWork VPS direct access operational; daily post-run report running (T-09)</w:t>
      </w:r>
    </w:p>
    <w:p>
      <w:pPr>
        <w:pStyle w:val="ListBullet"/>
        <w:spacing w:before="0" w:after="40"/>
      </w:pPr>
      <w:r>
        <w:rPr>
          <w:rFonts w:ascii="Arial" w:hAnsi="Arial"/>
          <w:color w:val="404040"/>
          <w:sz w:val="20"/>
        </w:rPr>
        <w:t>Synthetic second client end-to-end test complete; zero cross-contamination confirmed</w:t>
      </w:r>
    </w:p>
    <w:p>
      <w:pPr>
        <w:pStyle w:val="ListBullet"/>
        <w:spacing w:before="0" w:after="40"/>
      </w:pPr>
      <w:r>
        <w:rPr>
          <w:rFonts w:ascii="Arial" w:hAnsi="Arial"/>
          <w:color w:val="404040"/>
          <w:sz w:val="20"/>
        </w:rPr>
        <w:t>Minimum 5 consecutive successful internal deliveries before first external send</w:t>
      </w:r>
    </w:p>
    <w:p>
      <w:pPr>
        <w:spacing w:before="80" w:after="80"/>
      </w:pPr>
      <w:r>
        <w:rPr>
          <w:rFonts w:ascii="Arial" w:hAnsi="Arial"/>
          <w:b w:val="0"/>
          <w:i w:val="0"/>
          <w:color w:val="404040"/>
          <w:sz w:val="20"/>
        </w:rPr>
        <w:t>Pilot success criteria: ten consecutive successful external deliveries, client confirms value, operator satisfied with citation quality across all deliveries.</w:t>
      </w:r>
    </w:p>
    <w:p>
      <w:pPr>
        <w:spacing w:before="40" w:after="0"/>
      </w:pPr>
    </w:p>
    <w:p>
      <w:pPr>
        <w:spacing w:before="240" w:after="40"/>
      </w:pPr>
      <w:r>
        <w:rPr>
          <w:rFonts w:ascii="Arial" w:hAnsi="Arial"/>
          <w:b/>
          <w:color w:val="1E3A5F"/>
          <w:sz w:val="22"/>
        </w:rPr>
        <w:t>Phase E — Document Intelligence Lab  ○ UPCOMING (Months 3–7, Parallel)</w:t>
      </w:r>
    </w:p>
    <w:p>
      <w:pPr>
        <w:spacing w:before="0" w:after="120"/>
      </w:pPr>
      <w:r>
        <w:rPr>
          <w:rFonts w:ascii="Arial" w:hAnsi="Arial"/>
          <w:b w:val="0"/>
          <w:i w:val="0"/>
          <w:color w:val="404040"/>
          <w:sz w:val="20"/>
        </w:rPr>
        <w:t>An internal development track running in parallel with Phase D. Builds a document ingestion pipeline for generating cited reports against uploaded document corpora. Not client-facing until exit criteria (ten consecutive zero-uncited-claim internal test reports) are met and operator approval granted.</w:t>
      </w:r>
    </w:p>
    <w:p>
      <w:pPr>
        <w:spacing w:before="240" w:after="40"/>
      </w:pPr>
      <w:r>
        <w:rPr>
          <w:rFonts w:ascii="Arial" w:hAnsi="Arial"/>
          <w:b/>
          <w:color w:val="1E3A5F"/>
          <w:sz w:val="22"/>
        </w:rPr>
        <w:t>Phase F — Full Platform Integration  ○ UPCOMING (Months 8–10)</w:t>
      </w:r>
    </w:p>
    <w:p>
      <w:pPr>
        <w:spacing w:before="0" w:after="80"/>
      </w:pPr>
      <w:r>
        <w:rPr>
          <w:rFonts w:ascii="Arial" w:hAnsi="Arial"/>
          <w:b w:val="0"/>
          <w:i w:val="0"/>
          <w:color w:val="404040"/>
          <w:sz w:val="20"/>
        </w:rPr>
        <w:t>Integrates monitoring and document intelligence into a unified platform. Activates Brain Full (source reliability scoring, cross-run story tracking, semantic memory). Scales to five or more active clients simultaneously. Represents commercial launch of OpenClaw as a multi-client business intelligence platform.</w:t>
      </w:r>
    </w:p>
    <w:p>
      <w:pPr>
        <w:spacing w:before="360" w:after="80"/>
      </w:pPr>
      <w:r>
        <w:rPr>
          <w:rFonts w:ascii="Arial" w:hAnsi="Arial"/>
          <w:b/>
          <w:color w:val="1E3A5F"/>
          <w:sz w:val="26"/>
        </w:rPr>
        <w:t>KEY MILESTONES</w:t>
      </w:r>
    </w:p>
    <w:p>
      <w:pPr>
        <w:pBdr>
          <w:bottom w:val="single" w:sz="8" w:color="1E3A5F"/>
        </w:pBdr>
        <w:spacing w:before="0" w:after="0"/>
      </w:pPr>
    </w:p>
    <w:tbl>
      <w:tblPr>
        <w:tblW w:type="auto" w:w="0"/>
        <w:jc w:val="left"/>
        <w:tblLook w:firstColumn="1" w:firstRow="1" w:lastColumn="0" w:lastRow="0" w:noHBand="0" w:noVBand="1" w:val="04A0"/>
      </w:tblPr>
      <w:tblGrid>
        <w:gridCol w:w="2268"/>
        <w:gridCol w:w="2268"/>
        <w:gridCol w:w="2268"/>
        <w:gridCol w:w="2268"/>
      </w:tblGrid>
      <w:tr>
        <w:tc>
          <w:tcPr>
            <w:tcW w:type="dxa" w:w="576"/>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r>
          </w:p>
        </w:tc>
        <w:tc>
          <w:tcPr>
            <w:tcW w:type="dxa" w:w="4320"/>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Milestone</w:t>
            </w:r>
          </w:p>
        </w:tc>
        <w:tc>
          <w:tcPr>
            <w:tcW w:type="dxa" w:w="2592"/>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Target / Date</w:t>
            </w:r>
          </w:p>
        </w:tc>
        <w:tc>
          <w:tcPr>
            <w:tcW w:type="dxa" w:w="1728"/>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Status</w:t>
            </w:r>
          </w:p>
        </w:tc>
      </w:tr>
      <w:tr>
        <w:tc>
          <w:tcPr>
            <w:tcW w:type="dxa" w:w="576"/>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37864E"/>
                <w:sz w:val="18"/>
              </w:rPr>
              <w:t>✓</w:t>
            </w:r>
          </w:p>
        </w:tc>
        <w:tc>
          <w:tcPr>
            <w:tcW w:type="dxa" w:w="4320"/>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404040"/>
                <w:sz w:val="18"/>
              </w:rPr>
              <w:t>Phase 6 complete</w:t>
            </w:r>
          </w:p>
        </w:tc>
        <w:tc>
          <w:tcPr>
            <w:tcW w:type="dxa" w:w="259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i/>
                <w:color w:val="606060"/>
                <w:sz w:val="18"/>
              </w:rPr>
              <w:t>May 7, 2026</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COMPLETE</w:t>
            </w:r>
          </w:p>
        </w:tc>
      </w:tr>
      <w:tr>
        <w:tc>
          <w:tcPr>
            <w:tcW w:type="dxa" w:w="57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37864E"/>
                <w:sz w:val="18"/>
              </w:rPr>
              <w:t>✓</w:t>
            </w:r>
          </w:p>
        </w:tc>
        <w:tc>
          <w:tcPr>
            <w:tcW w:type="dxa" w:w="4320"/>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404040"/>
                <w:sz w:val="18"/>
              </w:rPr>
              <w:t>First clean delivery to Lark</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i/>
                <w:color w:val="606060"/>
                <w:sz w:val="18"/>
              </w:rPr>
              <w:t>May 2, 2026</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COMPLETE</w:t>
            </w:r>
          </w:p>
        </w:tc>
      </w:tr>
      <w:tr>
        <w:tc>
          <w:tcPr>
            <w:tcW w:type="dxa" w:w="576"/>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37864E"/>
                <w:sz w:val="18"/>
              </w:rPr>
              <w:t>✓</w:t>
            </w:r>
          </w:p>
        </w:tc>
        <w:tc>
          <w:tcPr>
            <w:tcW w:type="dxa" w:w="4320"/>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404040"/>
                <w:sz w:val="18"/>
              </w:rPr>
              <w:t>Phase A trust gate closed</w:t>
            </w:r>
          </w:p>
        </w:tc>
        <w:tc>
          <w:tcPr>
            <w:tcW w:type="dxa" w:w="259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i/>
                <w:color w:val="606060"/>
                <w:sz w:val="18"/>
              </w:rPr>
              <w:t>May 11, 2026</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COMPLETE</w:t>
            </w:r>
          </w:p>
        </w:tc>
      </w:tr>
      <w:tr>
        <w:tc>
          <w:tcPr>
            <w:tcW w:type="dxa" w:w="57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37864E"/>
                <w:sz w:val="18"/>
              </w:rPr>
              <w:t>✓</w:t>
            </w:r>
          </w:p>
        </w:tc>
        <w:tc>
          <w:tcPr>
            <w:tcW w:type="dxa" w:w="4320"/>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404040"/>
                <w:sz w:val="18"/>
              </w:rPr>
              <w:t>Phase B infrastructure complete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i/>
                <w:color w:val="606060"/>
                <w:sz w:val="18"/>
              </w:rPr>
              <w:t>May 11, 2026</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COMPLETE</w:t>
            </w:r>
          </w:p>
        </w:tc>
      </w:tr>
      <w:tr>
        <w:tc>
          <w:tcPr>
            <w:tcW w:type="dxa" w:w="576"/>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37864E"/>
                <w:sz w:val="18"/>
              </w:rPr>
              <w:t>✓</w:t>
            </w:r>
          </w:p>
        </w:tc>
        <w:tc>
          <w:tcPr>
            <w:tcW w:type="dxa" w:w="4320"/>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404040"/>
                <w:sz w:val="18"/>
              </w:rPr>
              <w:t>Brain Lite deployed to VPS</w:t>
            </w:r>
          </w:p>
        </w:tc>
        <w:tc>
          <w:tcPr>
            <w:tcW w:type="dxa" w:w="259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i/>
                <w:color w:val="606060"/>
                <w:sz w:val="18"/>
              </w:rPr>
              <w:t>May 11, 2026</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COMPLETE</w:t>
            </w:r>
          </w:p>
        </w:tc>
      </w:tr>
      <w:tr>
        <w:tc>
          <w:tcPr>
            <w:tcW w:type="dxa" w:w="57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37864E"/>
                <w:sz w:val="18"/>
              </w:rPr>
              <w:t>✓</w:t>
            </w:r>
          </w:p>
        </w:tc>
        <w:tc>
          <w:tcPr>
            <w:tcW w:type="dxa" w:w="4320"/>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404040"/>
                <w:sz w:val="18"/>
              </w:rPr>
              <w:t>Brain Lite Run 2 confirmed</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i/>
                <w:color w:val="606060"/>
                <w:sz w:val="18"/>
              </w:rPr>
              <w:t>May 12, 2026</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COMPLETE</w:t>
            </w:r>
          </w:p>
        </w:tc>
      </w:tr>
      <w:tr>
        <w:tc>
          <w:tcPr>
            <w:tcW w:type="dxa" w:w="576"/>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37864E"/>
                <w:sz w:val="18"/>
              </w:rPr>
              <w:t>✓</w:t>
            </w:r>
          </w:p>
        </w:tc>
        <w:tc>
          <w:tcPr>
            <w:tcW w:type="dxa" w:w="4320"/>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404040"/>
                <w:sz w:val="18"/>
              </w:rPr>
              <w:t>T-04 advisory language deployed</w:t>
            </w:r>
          </w:p>
        </w:tc>
        <w:tc>
          <w:tcPr>
            <w:tcW w:type="dxa" w:w="259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i/>
                <w:color w:val="606060"/>
                <w:sz w:val="18"/>
              </w:rPr>
              <w:t>May 13, 2026</w:t>
            </w:r>
          </w:p>
        </w:tc>
        <w:tc>
          <w:tcPr>
            <w:tcW w:type="dxa" w:w="1728"/>
            <w:tcBorders>
              <w:top w:val="single" w:sz="4" w:color="CCCCCC"/>
              <w:left w:val="single" w:sz="4" w:color="CCCCCC"/>
              <w:bottom w:val="single" w:sz="4" w:color="CCCCCC"/>
              <w:right w:val="single" w:sz="4" w:color="CCCCCC"/>
            </w:tcBorders>
            <w:shd w:val="clear" w:color="auto" w:fill="E2EFDA"/>
          </w:tcPr>
          <w:p>
            <w:pPr>
              <w:spacing w:before="40" w:after="40"/>
            </w:pPr>
            <w:r>
              <w:rPr>
                <w:rFonts w:ascii="Arial" w:hAnsi="Arial"/>
                <w:b/>
                <w:color w:val="37864E"/>
                <w:sz w:val="18"/>
              </w:rPr>
              <w:t>✓  COMPLETE</w:t>
            </w:r>
          </w:p>
        </w:tc>
      </w:tr>
      <w:tr>
        <w:tc>
          <w:tcPr>
            <w:tcW w:type="dxa" w:w="57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C56A11"/>
                <w:sz w:val="18"/>
              </w:rPr>
              <w:t>▶</w:t>
            </w:r>
          </w:p>
        </w:tc>
        <w:tc>
          <w:tcPr>
            <w:tcW w:type="dxa" w:w="4320"/>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404040"/>
                <w:sz w:val="18"/>
              </w:rPr>
              <w:t>Brain Lite Run 5 confirmed</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i/>
                <w:color w:val="606060"/>
                <w:sz w:val="18"/>
              </w:rPr>
              <w:t>May 15, 2026</w:t>
            </w:r>
          </w:p>
        </w:tc>
        <w:tc>
          <w:tcPr>
            <w:tcW w:type="dxa" w:w="1728"/>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b/>
                <w:color w:val="C56A11"/>
                <w:sz w:val="18"/>
              </w:rPr>
              <w:t>▶  ACTIVE</w:t>
            </w:r>
          </w:p>
        </w:tc>
      </w:tr>
      <w:tr>
        <w:tc>
          <w:tcPr>
            <w:tcW w:type="dxa" w:w="576"/>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C56A11"/>
                <w:sz w:val="18"/>
              </w:rPr>
              <w:t>▶</w:t>
            </w:r>
          </w:p>
        </w:tc>
        <w:tc>
          <w:tcPr>
            <w:tcW w:type="dxa" w:w="4320"/>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404040"/>
                <w:sz w:val="18"/>
              </w:rPr>
              <w:t>T-09: CoWork VPS access live</w:t>
            </w:r>
          </w:p>
        </w:tc>
        <w:tc>
          <w:tcPr>
            <w:tcW w:type="dxa" w:w="259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i/>
                <w:color w:val="606060"/>
                <w:sz w:val="18"/>
              </w:rPr>
              <w:t>Next session</w:t>
            </w:r>
          </w:p>
        </w:tc>
        <w:tc>
          <w:tcPr>
            <w:tcW w:type="dxa" w:w="1728"/>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b/>
                <w:color w:val="C56A11"/>
                <w:sz w:val="18"/>
              </w:rPr>
              <w:t>▶  ACTIVE</w:t>
            </w:r>
          </w:p>
        </w:tc>
      </w:tr>
      <w:tr>
        <w:tc>
          <w:tcPr>
            <w:tcW w:type="dxa" w:w="57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2E75B6"/>
                <w:sz w:val="18"/>
              </w:rPr>
              <w:t>○</w:t>
            </w:r>
          </w:p>
        </w:tc>
        <w:tc>
          <w:tcPr>
            <w:tcW w:type="dxa" w:w="4320"/>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val="0"/>
                <w:color w:val="404040"/>
                <w:sz w:val="18"/>
              </w:rPr>
              <w:t>brain_context: true activated</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i/>
                <w:color w:val="606060"/>
                <w:sz w:val="18"/>
              </w:rPr>
              <w:t>After Run 5</w:t>
            </w:r>
          </w:p>
        </w:tc>
        <w:tc>
          <w:tcPr>
            <w:tcW w:type="dxa" w:w="1728"/>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  UPCOMING</w:t>
            </w:r>
          </w:p>
        </w:tc>
      </w:tr>
      <w:tr>
        <w:tc>
          <w:tcPr>
            <w:tcW w:type="dxa" w:w="576"/>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2E75B6"/>
                <w:sz w:val="18"/>
              </w:rPr>
              <w:t>○</w:t>
            </w:r>
          </w:p>
        </w:tc>
        <w:tc>
          <w:tcPr>
            <w:tcW w:type="dxa" w:w="4320"/>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val="0"/>
                <w:color w:val="404040"/>
                <w:sz w:val="18"/>
              </w:rPr>
              <w:t>Phase C gate closed</w:t>
            </w:r>
          </w:p>
        </w:tc>
        <w:tc>
          <w:tcPr>
            <w:tcW w:type="dxa" w:w="259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i/>
                <w:color w:val="606060"/>
                <w:sz w:val="18"/>
              </w:rPr>
              <w:t>~Late May 2026</w:t>
            </w:r>
          </w:p>
        </w:tc>
        <w:tc>
          <w:tcPr>
            <w:tcW w:type="dxa" w:w="1728"/>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  UPCOMING</w:t>
            </w:r>
          </w:p>
        </w:tc>
      </w:tr>
      <w:tr>
        <w:tc>
          <w:tcPr>
            <w:tcW w:type="dxa" w:w="57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2E75B6"/>
                <w:sz w:val="18"/>
              </w:rPr>
              <w:t>○</w:t>
            </w:r>
          </w:p>
        </w:tc>
        <w:tc>
          <w:tcPr>
            <w:tcW w:type="dxa" w:w="4320"/>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val="0"/>
                <w:color w:val="404040"/>
                <w:sz w:val="18"/>
              </w:rPr>
              <w:t>First external pilot delivery</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i/>
                <w:color w:val="606060"/>
                <w:sz w:val="18"/>
              </w:rPr>
              <w:t>~Month 3</w:t>
            </w:r>
          </w:p>
        </w:tc>
        <w:tc>
          <w:tcPr>
            <w:tcW w:type="dxa" w:w="1728"/>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  UPCOMING</w:t>
            </w:r>
          </w:p>
        </w:tc>
      </w:tr>
      <w:tr>
        <w:tc>
          <w:tcPr>
            <w:tcW w:type="dxa" w:w="576"/>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2E75B6"/>
                <w:sz w:val="18"/>
              </w:rPr>
              <w:t>○</w:t>
            </w:r>
          </w:p>
        </w:tc>
        <w:tc>
          <w:tcPr>
            <w:tcW w:type="dxa" w:w="4320"/>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val="0"/>
                <w:color w:val="404040"/>
                <w:sz w:val="18"/>
              </w:rPr>
              <w:t>First paid pilot confirmed</w:t>
            </w:r>
          </w:p>
        </w:tc>
        <w:tc>
          <w:tcPr>
            <w:tcW w:type="dxa" w:w="259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i/>
                <w:color w:val="606060"/>
                <w:sz w:val="18"/>
              </w:rPr>
              <w:t>~Month 3</w:t>
            </w:r>
          </w:p>
        </w:tc>
        <w:tc>
          <w:tcPr>
            <w:tcW w:type="dxa" w:w="1728"/>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  UPCOMING</w:t>
            </w:r>
          </w:p>
        </w:tc>
      </w:tr>
      <w:tr>
        <w:tc>
          <w:tcPr>
            <w:tcW w:type="dxa" w:w="576"/>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2E75B6"/>
                <w:sz w:val="18"/>
              </w:rPr>
              <w:t>○</w:t>
            </w:r>
          </w:p>
        </w:tc>
        <w:tc>
          <w:tcPr>
            <w:tcW w:type="dxa" w:w="4320"/>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val="0"/>
                <w:color w:val="404040"/>
                <w:sz w:val="18"/>
              </w:rPr>
              <w:t>Full platform operational</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i/>
                <w:color w:val="606060"/>
                <w:sz w:val="18"/>
              </w:rPr>
              <w:t>~Month 8–10</w:t>
            </w:r>
          </w:p>
        </w:tc>
        <w:tc>
          <w:tcPr>
            <w:tcW w:type="dxa" w:w="1728"/>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  UPCOMING</w:t>
            </w:r>
          </w:p>
        </w:tc>
      </w:tr>
    </w:tbl>
    <w:p>
      <w:pPr>
        <w:spacing w:before="80" w:after="0"/>
      </w:pPr>
    </w:p>
    <w:p>
      <w:pPr>
        <w:spacing w:before="360" w:after="80"/>
      </w:pPr>
      <w:r>
        <w:rPr>
          <w:rFonts w:ascii="Arial" w:hAnsi="Arial"/>
          <w:b/>
          <w:color w:val="1E3A5F"/>
          <w:sz w:val="26"/>
        </w:rPr>
        <w:t>OPEN ITEMS &amp; BLOCKERS</w:t>
      </w:r>
    </w:p>
    <w:p>
      <w:pPr>
        <w:pBdr>
          <w:bottom w:val="single" w:sz="8" w:color="1E3A5F"/>
        </w:pBdr>
        <w:spacing w:before="0" w:after="0"/>
      </w:pPr>
    </w:p>
    <w:tbl>
      <w:tblPr>
        <w:tblW w:type="auto" w:w="0"/>
        <w:jc w:val="left"/>
        <w:tblLook w:firstColumn="1" w:firstRow="1" w:lastColumn="0" w:lastRow="0" w:noHBand="0" w:noVBand="1" w:val="04A0"/>
      </w:tblPr>
      <w:tblGrid>
        <w:gridCol w:w="2268"/>
        <w:gridCol w:w="2268"/>
        <w:gridCol w:w="2268"/>
        <w:gridCol w:w="2268"/>
      </w:tblGrid>
      <w:tr>
        <w:tc>
          <w:tcPr>
            <w:tcW w:type="dxa" w:w="864"/>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Ref</w:t>
            </w:r>
          </w:p>
        </w:tc>
        <w:tc>
          <w:tcPr>
            <w:tcW w:type="dxa" w:w="2304"/>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Item</w:t>
            </w:r>
          </w:p>
        </w:tc>
        <w:tc>
          <w:tcPr>
            <w:tcW w:type="dxa" w:w="5472"/>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Detail</w:t>
            </w:r>
          </w:p>
        </w:tc>
        <w:tc>
          <w:tcPr>
            <w:tcW w:type="dxa" w:w="1152"/>
            <w:shd w:val="clear" w:color="auto" w:fill="1E3A5F"/>
            <w:tcBorders>
              <w:top w:val="single" w:sz="4" w:color="1E3A5F"/>
              <w:left w:val="single" w:sz="4" w:color="1E3A5F"/>
              <w:bottom w:val="single" w:sz="4" w:color="1E3A5F"/>
              <w:right w:val="single" w:sz="4" w:color="1E3A5F"/>
            </w:tcBorders>
          </w:tcPr>
          <w:p>
            <w:pPr>
              <w:spacing w:before="40" w:after="40"/>
            </w:pPr>
            <w:r>
              <w:rPr>
                <w:rFonts w:ascii="Arial" w:hAnsi="Arial"/>
                <w:b/>
                <w:color w:val="FFFFFF"/>
                <w:sz w:val="18"/>
              </w:rPr>
              <w:t>Priority</w:t>
            </w:r>
          </w:p>
        </w:tc>
      </w:tr>
      <w:tr>
        <w:tc>
          <w:tcPr>
            <w:tcW w:type="dxa" w:w="86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T-09</w:t>
            </w:r>
          </w:p>
        </w:tc>
        <w:tc>
          <w:tcPr>
            <w:tcW w:type="dxa" w:w="230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1E3A5F"/>
                <w:sz w:val="18"/>
              </w:rPr>
              <w:t>CoWork VPS direct access</w:t>
            </w:r>
          </w:p>
        </w:tc>
        <w:tc>
          <w:tcPr>
            <w:tcW w:type="dxa" w:w="547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Phase D blocker — SSH keypair not configured; daily report not operational</w:t>
            </w:r>
          </w:p>
        </w:tc>
        <w:tc>
          <w:tcPr>
            <w:tcW w:type="dxa" w:w="1152"/>
            <w:tcBorders>
              <w:top w:val="single" w:sz="4" w:color="CCCCCC"/>
              <w:left w:val="single" w:sz="4" w:color="CCCCCC"/>
              <w:bottom w:val="single" w:sz="4" w:color="CCCCCC"/>
              <w:right w:val="single" w:sz="4" w:color="CCCCCC"/>
            </w:tcBorders>
            <w:shd w:val="clear" w:color="auto" w:fill="FFE0E0"/>
          </w:tcPr>
          <w:p>
            <w:pPr>
              <w:spacing w:before="40" w:after="40"/>
            </w:pPr>
            <w:r>
              <w:rPr>
                <w:rFonts w:ascii="Arial" w:hAnsi="Arial"/>
                <w:b/>
                <w:color w:val="C00000"/>
                <w:sz w:val="18"/>
              </w:rPr>
              <w:t>HIGH</w:t>
            </w:r>
          </w:p>
        </w:tc>
      </w:tr>
      <w:tr>
        <w:tc>
          <w:tcPr>
            <w:tcW w:type="dxa" w:w="86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T-07</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1E3A5F"/>
                <w:sz w:val="18"/>
              </w:rPr>
              <w:t>LinkedIn Draft non-refresh</w:t>
            </w:r>
          </w:p>
        </w:tc>
        <w:tc>
          <w:tcPr>
            <w:tcW w:type="dxa" w:w="547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Identical output across consecutive runs despite differing content — agent prompt fix queued</w:t>
            </w:r>
          </w:p>
        </w:tc>
        <w:tc>
          <w:tcPr>
            <w:tcW w:type="dxa" w:w="1152"/>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b/>
                <w:color w:val="C56A11"/>
                <w:sz w:val="18"/>
              </w:rPr>
              <w:t>MED</w:t>
            </w:r>
          </w:p>
        </w:tc>
      </w:tr>
      <w:tr>
        <w:tc>
          <w:tcPr>
            <w:tcW w:type="dxa" w:w="86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T-05</w:t>
            </w:r>
          </w:p>
        </w:tc>
        <w:tc>
          <w:tcPr>
            <w:tcW w:type="dxa" w:w="230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1E3A5F"/>
                <w:sz w:val="18"/>
              </w:rPr>
              <w:t>Middle East content anchoring</w:t>
            </w:r>
          </w:p>
        </w:tc>
        <w:tc>
          <w:tcPr>
            <w:tcW w:type="dxa" w:w="547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Coverage not consistently tied to China linkage — Phase 7 editorial workstream</w:t>
            </w:r>
          </w:p>
        </w:tc>
        <w:tc>
          <w:tcPr>
            <w:tcW w:type="dxa" w:w="1152"/>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LOW</w:t>
            </w:r>
          </w:p>
        </w:tc>
      </w:tr>
      <w:tr>
        <w:tc>
          <w:tcPr>
            <w:tcW w:type="dxa" w:w="86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T-03</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1E3A5F"/>
                <w:sz w:val="18"/>
              </w:rPr>
              <w:t>Chinese-source diversity</w:t>
            </w:r>
          </w:p>
        </w:tc>
        <w:tc>
          <w:tcPr>
            <w:tcW w:type="dxa" w:w="547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Coverage improving but not yet consistently rich across all source categories</w:t>
            </w:r>
          </w:p>
        </w:tc>
        <w:tc>
          <w:tcPr>
            <w:tcW w:type="dxa" w:w="1152"/>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LOW</w:t>
            </w:r>
          </w:p>
        </w:tc>
      </w:tr>
      <w:tr>
        <w:tc>
          <w:tcPr>
            <w:tcW w:type="dxa" w:w="86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T-02</w:t>
            </w:r>
          </w:p>
        </w:tc>
        <w:tc>
          <w:tcPr>
            <w:tcW w:type="dxa" w:w="230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1E3A5F"/>
                <w:sz w:val="18"/>
              </w:rPr>
              <w:t>Source authority calibration</w:t>
            </w:r>
          </w:p>
        </w:tc>
        <w:tc>
          <w:tcPr>
            <w:tcW w:type="dxa" w:w="547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Lower-authority sources cited alongside tier-1 without qualification</w:t>
            </w:r>
          </w:p>
        </w:tc>
        <w:tc>
          <w:tcPr>
            <w:tcW w:type="dxa" w:w="1152"/>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LOW</w:t>
            </w:r>
          </w:p>
        </w:tc>
      </w:tr>
      <w:tr>
        <w:tc>
          <w:tcPr>
            <w:tcW w:type="dxa" w:w="86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T-01</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1E3A5F"/>
                <w:sz w:val="18"/>
              </w:rPr>
              <w:t>Freshness signalling</w:t>
            </w:r>
          </w:p>
        </w:tc>
        <w:tc>
          <w:tcPr>
            <w:tcW w:type="dxa" w:w="547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Precision-window and recall-window content not distinguished in output</w:t>
            </w:r>
          </w:p>
        </w:tc>
        <w:tc>
          <w:tcPr>
            <w:tcW w:type="dxa" w:w="1152"/>
            <w:tcBorders>
              <w:top w:val="single" w:sz="4" w:color="CCCCCC"/>
              <w:left w:val="single" w:sz="4" w:color="CCCCCC"/>
              <w:bottom w:val="single" w:sz="4" w:color="CCCCCC"/>
              <w:right w:val="single" w:sz="4" w:color="CCCCCC"/>
            </w:tcBorders>
            <w:shd w:val="clear" w:color="auto" w:fill="DDEBF7"/>
          </w:tcPr>
          <w:p>
            <w:pPr>
              <w:spacing w:before="40" w:after="40"/>
            </w:pPr>
            <w:r>
              <w:rPr>
                <w:rFonts w:ascii="Arial" w:hAnsi="Arial"/>
                <w:b/>
                <w:color w:val="2E75B6"/>
                <w:sz w:val="18"/>
              </w:rPr>
              <w:t>LOW</w:t>
            </w:r>
          </w:p>
        </w:tc>
      </w:tr>
      <w:tr>
        <w:tc>
          <w:tcPr>
            <w:tcW w:type="dxa" w:w="86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w:t>
            </w:r>
          </w:p>
        </w:tc>
        <w:tc>
          <w:tcPr>
            <w:tcW w:type="dxa" w:w="2304"/>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b/>
                <w:color w:val="1E3A5F"/>
                <w:sz w:val="18"/>
              </w:rPr>
              <w:t>client_config VPS deployment</w:t>
            </w:r>
          </w:p>
        </w:tc>
        <w:tc>
          <w:tcPr>
            <w:tcW w:type="dxa" w:w="5472"/>
            <w:tcBorders>
              <w:top w:val="single" w:sz="4" w:color="CCCCCC"/>
              <w:left w:val="single" w:sz="4" w:color="CCCCCC"/>
              <w:bottom w:val="single" w:sz="4" w:color="CCCCCC"/>
              <w:right w:val="single" w:sz="4" w:color="CCCCCC"/>
            </w:tcBorders>
            <w:shd w:val="clear" w:color="auto" w:fill="F2F2F2"/>
          </w:tcPr>
          <w:p>
            <w:pPr>
              <w:spacing w:before="40" w:after="40"/>
            </w:pPr>
            <w:r>
              <w:rPr>
                <w:rFonts w:ascii="Arial" w:hAnsi="Arial"/>
                <w:color w:val="404040"/>
                <w:sz w:val="18"/>
              </w:rPr>
              <w:t>YAML approved; not yet deployed to /root/openclaw_docs/ on VPS</w:t>
            </w:r>
          </w:p>
        </w:tc>
        <w:tc>
          <w:tcPr>
            <w:tcW w:type="dxa" w:w="1152"/>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b/>
                <w:color w:val="C56A11"/>
                <w:sz w:val="18"/>
              </w:rPr>
              <w:t>MED</w:t>
            </w:r>
          </w:p>
        </w:tc>
      </w:tr>
      <w:tr>
        <w:tc>
          <w:tcPr>
            <w:tcW w:type="dxa" w:w="86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b/>
                <w:color w:val="1E3A5F"/>
                <w:sz w:val="18"/>
              </w:rPr>
              <w:t>Brain Lite Runs 3–5</w:t>
            </w:r>
          </w:p>
        </w:tc>
        <w:tc>
          <w:tcPr>
            <w:tcW w:type="dxa" w:w="5472"/>
            <w:tcBorders>
              <w:top w:val="single" w:sz="4" w:color="CCCCCC"/>
              <w:left w:val="single" w:sz="4" w:color="CCCCCC"/>
              <w:bottom w:val="single" w:sz="4" w:color="CCCCCC"/>
              <w:right w:val="single" w:sz="4" w:color="CCCCCC"/>
            </w:tcBorders>
            <w:shd w:val="clear" w:color="auto" w:fill="FFFFFF"/>
          </w:tcPr>
          <w:p>
            <w:pPr>
              <w:spacing w:before="40" w:after="40"/>
            </w:pPr>
            <w:r>
              <w:rPr>
                <w:rFonts w:ascii="Arial" w:hAnsi="Arial"/>
                <w:color w:val="404040"/>
                <w:sz w:val="18"/>
              </w:rPr>
              <w:t>Daily cron confirmation pending May 13–15</w:t>
            </w:r>
          </w:p>
        </w:tc>
        <w:tc>
          <w:tcPr>
            <w:tcW w:type="dxa" w:w="1152"/>
            <w:tcBorders>
              <w:top w:val="single" w:sz="4" w:color="CCCCCC"/>
              <w:left w:val="single" w:sz="4" w:color="CCCCCC"/>
              <w:bottom w:val="single" w:sz="4" w:color="CCCCCC"/>
              <w:right w:val="single" w:sz="4" w:color="CCCCCC"/>
            </w:tcBorders>
            <w:shd w:val="clear" w:color="auto" w:fill="FCE4D6"/>
          </w:tcPr>
          <w:p>
            <w:pPr>
              <w:spacing w:before="40" w:after="40"/>
            </w:pPr>
            <w:r>
              <w:rPr>
                <w:rFonts w:ascii="Arial" w:hAnsi="Arial"/>
                <w:b/>
                <w:color w:val="C56A11"/>
                <w:sz w:val="18"/>
              </w:rPr>
              <w:t>MED</w:t>
            </w:r>
          </w:p>
        </w:tc>
      </w:tr>
    </w:tbl>
    <w:p>
      <w:pPr>
        <w:spacing w:before="160" w:after="0"/>
      </w:pPr>
    </w:p>
    <w:p>
      <w:pPr>
        <w:pBdr>
          <w:bottom w:val="single" w:sz="8" w:color="1E3A5F"/>
        </w:pBdr>
        <w:spacing w:before="0" w:after="0"/>
      </w:pPr>
    </w:p>
    <w:p>
      <w:pPr>
        <w:spacing w:before="80" w:after="0"/>
        <w:jc w:val="center"/>
      </w:pPr>
      <w:r>
        <w:rPr>
          <w:rFonts w:ascii="Arial" w:hAnsi="Arial"/>
          <w:i/>
          <w:color w:val="909090"/>
          <w:sz w:val="16"/>
        </w:rPr>
        <w:t>OpenClaw — Board Report  ·  May 13, 2026  ·  CONFIDENTIAL  ·  Prepared by Phil Lisio</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