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 Pack — Structure (CLEAN)</w:t>
      </w:r>
    </w:p>
    <w:p>
      <w:r>
        <w:t>Recommended folder layout for LL DEV documents:</w:t>
        <w:br/>
        <w:br/>
        <w:t>LL_DEV_Workspace/</w:t>
        <w:br/>
        <w:t xml:space="preserve"> ├ LL_A_CLEAN.docx</w:t>
        <w:br/>
        <w:t xml:space="preserve"> ├ LL_B_CLEAN.docx</w:t>
        <w:br/>
        <w:t xml:space="preserve"> ├ LL_C_CLEAN.docx</w:t>
        <w:br/>
        <w:t xml:space="preserve"> ├ README_LL_DEV.docx</w:t>
        <w:br/>
        <w:t xml:space="preserve"> ├ SHA256_LL_DEV.docx</w:t>
        <w:br/>
        <w:t xml:space="preserve"> └ ReleaseNote_LL_v1.1.docx</w:t>
        <w:br/>
        <w:br/>
        <w:t>Purpose:</w:t>
        <w:br/>
        <w:t>Keep development documentation separated from runtime LL engine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