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7E29D" w14:textId="68DC0DF1" w:rsidR="008D0832" w:rsidRDefault="00036DB9">
      <w:pPr>
        <w:rPr>
          <w:b/>
        </w:rPr>
      </w:pPr>
      <w:r>
        <w:rPr>
          <w:b/>
        </w:rPr>
        <w:t>Exercise</w:t>
      </w:r>
      <w:r w:rsidR="00C5269F" w:rsidRPr="00C5269F">
        <w:rPr>
          <w:b/>
        </w:rPr>
        <w:t xml:space="preserve">: </w:t>
      </w:r>
      <w:r w:rsidR="00226E24">
        <w:rPr>
          <w:b/>
        </w:rPr>
        <w:t>Finding expression data for your candidate genes</w:t>
      </w:r>
    </w:p>
    <w:p w14:paraId="27FD48AD" w14:textId="5B29DCC9" w:rsidR="004B32C0" w:rsidRDefault="00226E24">
      <w:pPr>
        <w:rPr>
          <w:b/>
          <w:i/>
        </w:rPr>
      </w:pPr>
      <w:r>
        <w:rPr>
          <w:b/>
          <w:i/>
        </w:rPr>
        <w:t xml:space="preserve">In this exercise we will use the ExpVIP database of wheat expression data, from </w:t>
      </w:r>
      <w:hyperlink r:id="rId5" w:history="1">
        <w:r w:rsidRPr="00160B36">
          <w:rPr>
            <w:rStyle w:val="Hyperlink"/>
          </w:rPr>
          <w:t>www.wheat-expression.com</w:t>
        </w:r>
      </w:hyperlink>
      <w:r w:rsidR="000A23C4">
        <w:rPr>
          <w:rStyle w:val="Hyperlink"/>
        </w:rPr>
        <w:t xml:space="preserve"> and </w:t>
      </w:r>
      <w:hyperlink r:id="rId6" w:history="1">
        <w:r w:rsidR="000A23C4" w:rsidRPr="000A23C4">
          <w:rPr>
            <w:rStyle w:val="Hyperlink"/>
          </w:rPr>
          <w:t>http://bar.utoronto.ca/efp_wheat/cgi-bin/efpWe</w:t>
        </w:r>
        <w:r w:rsidR="000A23C4" w:rsidRPr="000A23C4">
          <w:rPr>
            <w:rStyle w:val="Hyperlink"/>
          </w:rPr>
          <w:t>b</w:t>
        </w:r>
        <w:r w:rsidR="000A23C4" w:rsidRPr="000A23C4">
          <w:rPr>
            <w:rStyle w:val="Hyperlink"/>
          </w:rPr>
          <w:t>.cgi</w:t>
        </w:r>
      </w:hyperlink>
      <w:r>
        <w:rPr>
          <w:b/>
          <w:i/>
        </w:rPr>
        <w:t>, to look at the expression patterns of the candidate genes within your region of interest.</w:t>
      </w:r>
    </w:p>
    <w:p w14:paraId="3055EFAC" w14:textId="631E9FF1" w:rsidR="00036DB9" w:rsidRPr="004B32C0" w:rsidRDefault="00036DB9">
      <w:pPr>
        <w:rPr>
          <w:b/>
          <w:i/>
        </w:rPr>
      </w:pPr>
      <w:r>
        <w:rPr>
          <w:b/>
          <w:i/>
        </w:rPr>
        <w:t>We have a list of candidate genes which are located in a QTL for grain size on chromosome 6A. Can we use expression data to narrow down potential candidate genes?</w:t>
      </w:r>
    </w:p>
    <w:p w14:paraId="6951512C" w14:textId="5BDE011B" w:rsidR="00F0435F" w:rsidRDefault="00226E24" w:rsidP="00F0435F">
      <w:pPr>
        <w:pStyle w:val="ListParagraph"/>
        <w:numPr>
          <w:ilvl w:val="0"/>
          <w:numId w:val="1"/>
        </w:numPr>
        <w:spacing w:line="480" w:lineRule="auto"/>
      </w:pPr>
      <w:r>
        <w:t>Open the list of candidate genes (“gene_ID_list_for_practical.xlsx”) and navigate to www.wheat-expression.com</w:t>
      </w:r>
    </w:p>
    <w:p w14:paraId="6E175726" w14:textId="27361B59" w:rsidR="00AE12DF" w:rsidRDefault="00226E24" w:rsidP="00F61A18">
      <w:pPr>
        <w:pStyle w:val="ListParagraph"/>
        <w:numPr>
          <w:ilvl w:val="0"/>
          <w:numId w:val="1"/>
        </w:numPr>
        <w:spacing w:line="480" w:lineRule="auto"/>
      </w:pPr>
      <w:r>
        <w:t xml:space="preserve">Paste the list of candidate genes into the “Multiple Genes” box, making sure that the “TGACv1” reference is chosen in the dropdown box, and click on the “heatmap” button. </w:t>
      </w:r>
    </w:p>
    <w:p w14:paraId="3D7B20A3" w14:textId="4E854AB1" w:rsidR="00FC2977" w:rsidRDefault="00CA7F59" w:rsidP="00226E24">
      <w:pPr>
        <w:pStyle w:val="ListParagraph"/>
        <w:numPr>
          <w:ilvl w:val="0"/>
          <w:numId w:val="1"/>
        </w:numPr>
        <w:spacing w:line="480" w:lineRule="auto"/>
      </w:pPr>
      <w:r>
        <w:rPr>
          <w:noProof/>
        </w:rPr>
        <mc:AlternateContent>
          <mc:Choice Requires="wps">
            <w:drawing>
              <wp:anchor distT="45720" distB="45720" distL="114300" distR="114300" simplePos="0" relativeHeight="251659264" behindDoc="0" locked="0" layoutInCell="1" allowOverlap="1" wp14:anchorId="1789AC0F" wp14:editId="4016EFC4">
                <wp:simplePos x="0" y="0"/>
                <wp:positionH relativeFrom="margin">
                  <wp:posOffset>-11430</wp:posOffset>
                </wp:positionH>
                <wp:positionV relativeFrom="paragraph">
                  <wp:posOffset>594360</wp:posOffset>
                </wp:positionV>
                <wp:extent cx="6953250" cy="64198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641985"/>
                        </a:xfrm>
                        <a:prstGeom prst="rect">
                          <a:avLst/>
                        </a:prstGeom>
                        <a:solidFill>
                          <a:srgbClr val="FFFFFF"/>
                        </a:solidFill>
                        <a:ln w="9525">
                          <a:solidFill>
                            <a:srgbClr val="000000"/>
                          </a:solidFill>
                          <a:miter lim="800000"/>
                          <a:headEnd/>
                          <a:tailEnd/>
                        </a:ln>
                      </wps:spPr>
                      <wps:txbx>
                        <w:txbxContent>
                          <w:p w14:paraId="3F75B927" w14:textId="77777777" w:rsidR="00CA7F59" w:rsidRDefault="00CA7F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9AC0F" id="_x0000_t202" coordsize="21600,21600" o:spt="202" path="m,l,21600r21600,l21600,xe">
                <v:stroke joinstyle="miter"/>
                <v:path gradientshapeok="t" o:connecttype="rect"/>
              </v:shapetype>
              <v:shape id="Text Box 2" o:spid="_x0000_s1026" type="#_x0000_t202" style="position:absolute;left:0;text-align:left;margin-left:-.9pt;margin-top:46.8pt;width:547.5pt;height:50.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">
                <v:textbox>
                  <w:txbxContent>
                    <w:p w14:paraId="3F75B927" w14:textId="77777777" w:rsidR="00CA7F59" w:rsidRDefault="00CA7F59"/>
                  </w:txbxContent>
                </v:textbox>
                <w10:wrap type="square" anchorx="margin"/>
              </v:shape>
            </w:pict>
          </mc:Fallback>
        </mc:AlternateContent>
      </w:r>
      <w:r w:rsidR="00226E24" w:rsidRPr="00226E24">
        <w:t>Look at expression levels for the genes in different metadata categories. Which metadata categories are most useful for this trait? Which are not?</w:t>
      </w:r>
    </w:p>
    <w:p w14:paraId="211FDC72" w14:textId="6A8F3B9E" w:rsidR="00226E24" w:rsidRPr="00226E24" w:rsidRDefault="00226E24" w:rsidP="00226E24">
      <w:pPr>
        <w:pStyle w:val="ListParagraph"/>
        <w:numPr>
          <w:ilvl w:val="0"/>
          <w:numId w:val="1"/>
        </w:numPr>
        <w:spacing w:line="480" w:lineRule="auto"/>
        <w:rPr>
          <w:noProof/>
        </w:rPr>
      </w:pPr>
      <w:r>
        <w:rPr>
          <w:noProof/>
        </w:rPr>
        <mc:AlternateContent>
          <mc:Choice Requires="wps">
            <w:drawing>
              <wp:anchor distT="45720" distB="45720" distL="114300" distR="114300" simplePos="0" relativeHeight="251683840" behindDoc="0" locked="0" layoutInCell="1" allowOverlap="1" wp14:anchorId="30848E95" wp14:editId="0CFEF0A0">
                <wp:simplePos x="0" y="0"/>
                <wp:positionH relativeFrom="margin">
                  <wp:posOffset>181</wp:posOffset>
                </wp:positionH>
                <wp:positionV relativeFrom="paragraph">
                  <wp:posOffset>1207770</wp:posOffset>
                </wp:positionV>
                <wp:extent cx="6953250" cy="641985"/>
                <wp:effectExtent l="0" t="0" r="1905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641985"/>
                        </a:xfrm>
                        <a:prstGeom prst="rect">
                          <a:avLst/>
                        </a:prstGeom>
                        <a:solidFill>
                          <a:srgbClr val="FFFFFF"/>
                        </a:solidFill>
                        <a:ln w="9525">
                          <a:solidFill>
                            <a:srgbClr val="000000"/>
                          </a:solidFill>
                          <a:miter lim="800000"/>
                          <a:headEnd/>
                          <a:tailEnd/>
                        </a:ln>
                      </wps:spPr>
                      <wps:txbx>
                        <w:txbxContent>
                          <w:p w14:paraId="0B6C5ED4" w14:textId="77777777" w:rsidR="00226E24" w:rsidRDefault="00226E24" w:rsidP="00226E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48E95" id="_x0000_s1027" type="#_x0000_t202" style="position:absolute;left:0;text-align:left;margin-left:0;margin-top:95.1pt;width:547.5pt;height:50.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">
                <v:textbox>
                  <w:txbxContent>
                    <w:p w14:paraId="0B6C5ED4" w14:textId="77777777" w:rsidR="00226E24" w:rsidRDefault="00226E24" w:rsidP="00226E24"/>
                  </w:txbxContent>
                </v:textbox>
                <w10:wrap type="square" anchorx="margin"/>
              </v:shape>
            </w:pict>
          </mc:Fallback>
        </mc:AlternateContent>
      </w:r>
      <w:r>
        <w:rPr>
          <w:noProof/>
        </w:rPr>
        <w:t>Based on the expression patterns and what we know about our trait of interest, w</w:t>
      </w:r>
      <w:r w:rsidRPr="00226E24">
        <w:rPr>
          <w:noProof/>
        </w:rPr>
        <w:t>hich genes look like good candidates? Why?</w:t>
      </w:r>
    </w:p>
    <w:p w14:paraId="6C935A03" w14:textId="567E866C" w:rsidR="00226E24" w:rsidRPr="00226E24" w:rsidRDefault="009F052A" w:rsidP="00226E24">
      <w:pPr>
        <w:pStyle w:val="ListParagraph"/>
        <w:numPr>
          <w:ilvl w:val="0"/>
          <w:numId w:val="1"/>
        </w:numPr>
        <w:spacing w:line="480" w:lineRule="auto"/>
        <w:rPr>
          <w:noProof/>
        </w:rPr>
      </w:pPr>
      <w:r>
        <w:rPr>
          <w:noProof/>
        </w:rPr>
        <mc:AlternateContent>
          <mc:Choice Requires="wps">
            <w:drawing>
              <wp:anchor distT="45720" distB="45720" distL="114300" distR="114300" simplePos="0" relativeHeight="251681792" behindDoc="0" locked="0" layoutInCell="1" allowOverlap="1" wp14:anchorId="703A26E9" wp14:editId="78D3D0FB">
                <wp:simplePos x="0" y="0"/>
                <wp:positionH relativeFrom="margin">
                  <wp:posOffset>-6985</wp:posOffset>
                </wp:positionH>
                <wp:positionV relativeFrom="paragraph">
                  <wp:posOffset>1612628</wp:posOffset>
                </wp:positionV>
                <wp:extent cx="6953250" cy="6762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676275"/>
                        </a:xfrm>
                        <a:prstGeom prst="rect">
                          <a:avLst/>
                        </a:prstGeom>
                        <a:solidFill>
                          <a:srgbClr val="FFFFFF"/>
                        </a:solidFill>
                        <a:ln w="9525">
                          <a:solidFill>
                            <a:srgbClr val="000000"/>
                          </a:solidFill>
                          <a:miter lim="800000"/>
                          <a:headEnd/>
                          <a:tailEnd/>
                        </a:ln>
                      </wps:spPr>
                      <wps:txbx>
                        <w:txbxContent>
                          <w:p w14:paraId="290D18CB" w14:textId="77777777" w:rsidR="009F052A" w:rsidRDefault="009F052A" w:rsidP="009F05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A26E9" id="_x0000_s1028" type="#_x0000_t202" style="position:absolute;left:0;text-align:left;margin-left:-.55pt;margin-top:127pt;width:547.5pt;height:53.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">
                <v:textbox>
                  <w:txbxContent>
                    <w:p w14:paraId="290D18CB" w14:textId="77777777" w:rsidR="009F052A" w:rsidRDefault="009F052A" w:rsidP="009F052A"/>
                  </w:txbxContent>
                </v:textbox>
                <w10:wrap type="square" anchorx="margin"/>
              </v:shape>
            </w:pict>
          </mc:Fallback>
        </mc:AlternateContent>
      </w:r>
      <w:r w:rsidR="00226E24">
        <w:rPr>
          <w:noProof/>
        </w:rPr>
        <w:t xml:space="preserve">Now we’ll have a look at the expression levels of different genes in specific samples. To do this, you can either hover over the shaded boxes to see the log2 TPM of each or download the data to look at in Excel. </w:t>
      </w:r>
      <w:r w:rsidR="00226E24" w:rsidRPr="00226E24">
        <w:rPr>
          <w:noProof/>
        </w:rPr>
        <w:t xml:space="preserve">Which gene is most highly expressed </w:t>
      </w:r>
      <w:r w:rsidR="00226E24" w:rsidRPr="00226E24">
        <w:rPr>
          <w:i/>
          <w:iCs/>
          <w:noProof/>
        </w:rPr>
        <w:t>overall</w:t>
      </w:r>
      <w:r w:rsidR="00226E24" w:rsidRPr="00226E24">
        <w:rPr>
          <w:noProof/>
        </w:rPr>
        <w:t xml:space="preserve"> in the grain? What about in the </w:t>
      </w:r>
      <w:r w:rsidR="00226E24" w:rsidRPr="00226E24">
        <w:rPr>
          <w:i/>
          <w:iCs/>
          <w:noProof/>
        </w:rPr>
        <w:t>aleurone layer</w:t>
      </w:r>
      <w:r w:rsidR="00226E24" w:rsidRPr="00226E24">
        <w:rPr>
          <w:noProof/>
        </w:rPr>
        <w:t xml:space="preserve">?  </w:t>
      </w:r>
    </w:p>
    <w:p w14:paraId="035B74D1" w14:textId="4EF7C383" w:rsidR="002334F9" w:rsidRDefault="00F45FC3" w:rsidP="00F61A18">
      <w:pPr>
        <w:pStyle w:val="ListParagraph"/>
        <w:numPr>
          <w:ilvl w:val="0"/>
          <w:numId w:val="1"/>
        </w:numPr>
        <w:spacing w:line="480" w:lineRule="auto"/>
      </w:pPr>
      <w:r>
        <w:rPr>
          <w:noProof/>
        </w:rPr>
        <mc:AlternateContent>
          <mc:Choice Requires="wps">
            <w:drawing>
              <wp:anchor distT="45720" distB="45720" distL="114300" distR="114300" simplePos="0" relativeHeight="251685888" behindDoc="0" locked="0" layoutInCell="1" allowOverlap="1" wp14:anchorId="08237859" wp14:editId="38D51BFE">
                <wp:simplePos x="0" y="0"/>
                <wp:positionH relativeFrom="margin">
                  <wp:posOffset>181</wp:posOffset>
                </wp:positionH>
                <wp:positionV relativeFrom="paragraph">
                  <wp:posOffset>2052501</wp:posOffset>
                </wp:positionV>
                <wp:extent cx="6953250" cy="676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676275"/>
                        </a:xfrm>
                        <a:prstGeom prst="rect">
                          <a:avLst/>
                        </a:prstGeom>
                        <a:solidFill>
                          <a:srgbClr val="FFFFFF"/>
                        </a:solidFill>
                        <a:ln w="9525">
                          <a:solidFill>
                            <a:srgbClr val="000000"/>
                          </a:solidFill>
                          <a:miter lim="800000"/>
                          <a:headEnd/>
                          <a:tailEnd/>
                        </a:ln>
                      </wps:spPr>
                      <wps:txbx>
                        <w:txbxContent>
                          <w:p w14:paraId="09835B6E" w14:textId="77777777" w:rsidR="00F45FC3" w:rsidRDefault="00F45FC3" w:rsidP="00F45F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37859" id="_x0000_s1029" type="#_x0000_t202" style="position:absolute;left:0;text-align:left;margin-left:0;margin-top:161.6pt;width:547.5pt;height:53.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">
                <v:textbox>
                  <w:txbxContent>
                    <w:p w14:paraId="09835B6E" w14:textId="77777777" w:rsidR="00F45FC3" w:rsidRDefault="00F45FC3" w:rsidP="00F45FC3"/>
                  </w:txbxContent>
                </v:textbox>
                <w10:wrap type="square" anchorx="margin"/>
              </v:shape>
            </w:pict>
          </mc:Fallback>
        </mc:AlternateContent>
      </w:r>
      <w:r w:rsidR="00226E24">
        <w:t>Now, for one of the genes in the candidate list, paste its name in the “search” box at the top right of the screen and hit “search”. Once you have the bargraphs of expression data, tick the box next to “homoeologs”</w:t>
      </w:r>
      <w:r>
        <w:t xml:space="preserve"> to see the expression levels of the homoeologs. How do their expression levels differ? Do the same for at least one more of the candidate genes—do the patterns differ?</w:t>
      </w:r>
    </w:p>
    <w:p w14:paraId="3F87312C" w14:textId="76407D67" w:rsidR="00F45FC3" w:rsidRPr="00F45FC3" w:rsidRDefault="00F61A18" w:rsidP="00F45FC3">
      <w:pPr>
        <w:pStyle w:val="ListParagraph"/>
        <w:numPr>
          <w:ilvl w:val="0"/>
          <w:numId w:val="1"/>
        </w:numPr>
        <w:spacing w:line="480" w:lineRule="auto"/>
        <w:rPr>
          <w:noProof/>
        </w:rPr>
      </w:pPr>
      <w:r>
        <w:rPr>
          <w:noProof/>
        </w:rPr>
        <w:lastRenderedPageBreak/>
        <mc:AlternateContent>
          <mc:Choice Requires="wps">
            <w:drawing>
              <wp:anchor distT="45720" distB="45720" distL="114300" distR="114300" simplePos="0" relativeHeight="251665408" behindDoc="0" locked="0" layoutInCell="1" allowOverlap="1" wp14:anchorId="4DE931AC" wp14:editId="23E0C6D9">
                <wp:simplePos x="0" y="0"/>
                <wp:positionH relativeFrom="margin">
                  <wp:align>left</wp:align>
                </wp:positionH>
                <wp:positionV relativeFrom="paragraph">
                  <wp:posOffset>640715</wp:posOffset>
                </wp:positionV>
                <wp:extent cx="6953250" cy="701675"/>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01675"/>
                        </a:xfrm>
                        <a:prstGeom prst="rect">
                          <a:avLst/>
                        </a:prstGeom>
                        <a:solidFill>
                          <a:srgbClr val="FFFFFF"/>
                        </a:solidFill>
                        <a:ln w="9525">
                          <a:solidFill>
                            <a:srgbClr val="000000"/>
                          </a:solidFill>
                          <a:miter lim="800000"/>
                          <a:headEnd/>
                          <a:tailEnd/>
                        </a:ln>
                      </wps:spPr>
                      <wps:txbx>
                        <w:txbxContent>
                          <w:p w14:paraId="2D6EBF60" w14:textId="77777777" w:rsidR="00BC7CB0" w:rsidRDefault="00BC7CB0" w:rsidP="00BC7C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31AC" id="_x0000_s1030" type="#_x0000_t202" style="position:absolute;left:0;text-align:left;margin-left:0;margin-top:50.45pt;width:547.5pt;height:55.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">
                <v:textbox>
                  <w:txbxContent>
                    <w:p w14:paraId="2D6EBF60" w14:textId="77777777" w:rsidR="00BC7CB0" w:rsidRDefault="00BC7CB0" w:rsidP="00BC7CB0"/>
                  </w:txbxContent>
                </v:textbox>
                <w10:wrap type="square" anchorx="margin"/>
              </v:shape>
            </w:pict>
          </mc:Fallback>
        </mc:AlternateContent>
      </w:r>
      <w:r w:rsidR="00F45FC3">
        <w:rPr>
          <w:noProof/>
        </w:rPr>
        <w:t>Now go back to the initial heatmap. Using the different metadata categories, c</w:t>
      </w:r>
      <w:r w:rsidR="00F45FC3" w:rsidRPr="00F45FC3">
        <w:rPr>
          <w:noProof/>
        </w:rPr>
        <w:t>an you download the TPM data for the candidate genes by tissue and age? What metadata categories would also be useful to include?</w:t>
      </w:r>
    </w:p>
    <w:p w14:paraId="5658A57F" w14:textId="1DC06ED7" w:rsidR="00F45FC3" w:rsidRDefault="00F45FC3" w:rsidP="00F45FC3">
      <w:pPr>
        <w:spacing w:line="480" w:lineRule="auto"/>
        <w:ind w:left="360"/>
        <w:rPr>
          <w:rFonts w:ascii="Calibri" w:eastAsia="Times New Roman" w:hAnsi="Calibri" w:cs="Calibri"/>
          <w:b/>
          <w:color w:val="000000"/>
          <w:lang w:eastAsia="en-GB"/>
        </w:rPr>
      </w:pPr>
      <w:r>
        <w:t xml:space="preserve">While there are a number of genes within the list of candidates that would be worth following up if this was your real region of interest, for the purposes of this practical we are going to focus on two candidates: </w:t>
      </w:r>
      <w:r w:rsidRPr="00F45FC3">
        <w:rPr>
          <w:rFonts w:ascii="Calibri" w:eastAsia="Times New Roman" w:hAnsi="Calibri" w:cs="Calibri"/>
          <w:b/>
          <w:color w:val="000000"/>
          <w:lang w:eastAsia="en-GB"/>
        </w:rPr>
        <w:t>TRIAE_CS42_6AS_TGACv1_490017_AA1577030</w:t>
      </w:r>
      <w:r>
        <w:rPr>
          <w:rFonts w:ascii="Calibri" w:eastAsia="Times New Roman" w:hAnsi="Calibri" w:cs="Calibri"/>
          <w:color w:val="000000"/>
          <w:lang w:eastAsia="en-GB"/>
        </w:rPr>
        <w:t xml:space="preserve"> and </w:t>
      </w:r>
      <w:r w:rsidRPr="00F45FC3">
        <w:rPr>
          <w:rFonts w:ascii="Calibri" w:eastAsia="Times New Roman" w:hAnsi="Calibri" w:cs="Calibri"/>
          <w:b/>
          <w:color w:val="000000"/>
          <w:lang w:eastAsia="en-GB"/>
        </w:rPr>
        <w:t>TRIAE_CS42_6AS_TGACv1_485817_AA1552750</w:t>
      </w:r>
    </w:p>
    <w:p w14:paraId="7A68F715" w14:textId="3D569A07" w:rsidR="0056237D" w:rsidRDefault="0056237D" w:rsidP="00F45FC3">
      <w:pPr>
        <w:spacing w:line="480" w:lineRule="auto"/>
        <w:ind w:left="360"/>
        <w:rPr>
          <w:rFonts w:ascii="Calibri" w:eastAsia="Times New Roman" w:hAnsi="Calibri" w:cs="Calibri"/>
          <w:color w:val="000000"/>
          <w:lang w:eastAsia="en-GB"/>
        </w:rPr>
      </w:pPr>
      <w:r w:rsidRPr="0056237D">
        <w:rPr>
          <w:rFonts w:ascii="Calibri" w:eastAsia="Times New Roman" w:hAnsi="Calibri" w:cs="Calibri"/>
          <w:color w:val="000000"/>
          <w:lang w:eastAsia="en-GB"/>
        </w:rPr>
        <w:t xml:space="preserve">We want to check their expression levels in the eFP browser (http://bar.utoronto.ca/efp_wheat/cgi-bin/efpWeb.cgi) but to do this we need to have their RefSeqv1.0 IDs. </w:t>
      </w:r>
      <w:r>
        <w:rPr>
          <w:rFonts w:ascii="Calibri" w:eastAsia="Times New Roman" w:hAnsi="Calibri" w:cs="Calibri"/>
          <w:color w:val="000000"/>
          <w:lang w:eastAsia="en-GB"/>
        </w:rPr>
        <w:t xml:space="preserve">The easiest way to get these is to download the CDS for the TGAC genes from Ensembl and then BLAST these CDS at www.wheat-expression.com to get the RefSeqv1.0 gene IDs. These can then be used in the eFP browser. </w:t>
      </w:r>
    </w:p>
    <w:p w14:paraId="5A89DA3F" w14:textId="0EA1D676" w:rsidR="00050B73" w:rsidRPr="00050B73" w:rsidRDefault="0056237D" w:rsidP="00050B73">
      <w:pPr>
        <w:pStyle w:val="ListParagraph"/>
        <w:numPr>
          <w:ilvl w:val="0"/>
          <w:numId w:val="1"/>
        </w:numPr>
        <w:spacing w:line="480" w:lineRule="auto"/>
      </w:pPr>
      <w:r>
        <w:t xml:space="preserve">Download the CDS for </w:t>
      </w:r>
      <w:r w:rsidRPr="00F45FC3">
        <w:rPr>
          <w:rFonts w:ascii="Calibri" w:eastAsia="Times New Roman" w:hAnsi="Calibri" w:cs="Calibri"/>
          <w:b/>
          <w:color w:val="000000"/>
          <w:lang w:eastAsia="en-GB"/>
        </w:rPr>
        <w:t>TRIAE_CS42_6AS_TGACv1_490017_AA1577030</w:t>
      </w:r>
      <w:r>
        <w:rPr>
          <w:rFonts w:ascii="Calibri" w:eastAsia="Times New Roman" w:hAnsi="Calibri" w:cs="Calibri"/>
          <w:color w:val="000000"/>
          <w:lang w:eastAsia="en-GB"/>
        </w:rPr>
        <w:t xml:space="preserve"> and </w:t>
      </w:r>
      <w:r w:rsidRPr="00F45FC3">
        <w:rPr>
          <w:rFonts w:ascii="Calibri" w:eastAsia="Times New Roman" w:hAnsi="Calibri" w:cs="Calibri"/>
          <w:b/>
          <w:color w:val="000000"/>
          <w:lang w:eastAsia="en-GB"/>
        </w:rPr>
        <w:t>TRIAE_CS42_6AS_TGACv1_485817_AA1552750</w:t>
      </w:r>
      <w:r w:rsidRPr="0056237D">
        <w:rPr>
          <w:rFonts w:ascii="Calibri" w:eastAsia="Times New Roman" w:hAnsi="Calibri" w:cs="Calibri"/>
          <w:color w:val="000000"/>
          <w:lang w:eastAsia="en-GB"/>
        </w:rPr>
        <w:t xml:space="preserve"> from ensembl plants (</w:t>
      </w:r>
      <w:hyperlink r:id="rId7" w:history="1">
        <w:r w:rsidRPr="002D28CB">
          <w:rPr>
            <w:rStyle w:val="Hyperlink"/>
            <w:rFonts w:ascii="Calibri" w:eastAsia="Times New Roman" w:hAnsi="Calibri" w:cs="Calibri"/>
            <w:lang w:eastAsia="en-GB"/>
          </w:rPr>
          <w:t>http://plants.ensembl.org/index.html</w:t>
        </w:r>
      </w:hyperlink>
      <w:r w:rsidRPr="0056237D">
        <w:rPr>
          <w:rFonts w:ascii="Calibri" w:eastAsia="Times New Roman" w:hAnsi="Calibri" w:cs="Calibri"/>
          <w:color w:val="000000"/>
          <w:lang w:eastAsia="en-GB"/>
        </w:rPr>
        <w:t>). (Search for</w:t>
      </w:r>
      <w:bookmarkStart w:id="0" w:name="_GoBack"/>
      <w:bookmarkEnd w:id="0"/>
      <w:r w:rsidRPr="0056237D">
        <w:rPr>
          <w:rFonts w:ascii="Calibri" w:eastAsia="Times New Roman" w:hAnsi="Calibri" w:cs="Calibri"/>
          <w:color w:val="000000"/>
          <w:lang w:eastAsia="en-GB"/>
        </w:rPr>
        <w:t xml:space="preserve"> the gene, then click the “transcript” tab, in the lefthand menu click on “cDNA” and download the sequence for the CDS).</w:t>
      </w:r>
      <w:r>
        <w:rPr>
          <w:rFonts w:ascii="Calibri" w:eastAsia="Times New Roman" w:hAnsi="Calibri" w:cs="Calibri"/>
          <w:b/>
          <w:color w:val="000000"/>
          <w:lang w:eastAsia="en-GB"/>
        </w:rPr>
        <w:t xml:space="preserve"> </w:t>
      </w:r>
    </w:p>
    <w:p w14:paraId="43C61295" w14:textId="5E493D01" w:rsidR="0056237D" w:rsidRDefault="00050B73" w:rsidP="0056237D">
      <w:pPr>
        <w:pStyle w:val="ListParagraph"/>
        <w:numPr>
          <w:ilvl w:val="0"/>
          <w:numId w:val="1"/>
        </w:numPr>
        <w:spacing w:line="480" w:lineRule="auto"/>
      </w:pPr>
      <w:r>
        <w:rPr>
          <w:noProof/>
        </w:rPr>
        <mc:AlternateContent>
          <mc:Choice Requires="wps">
            <w:drawing>
              <wp:anchor distT="45720" distB="45720" distL="114300" distR="114300" simplePos="0" relativeHeight="251689984" behindDoc="0" locked="0" layoutInCell="1" allowOverlap="1" wp14:anchorId="3B65A38F" wp14:editId="25D9474B">
                <wp:simplePos x="0" y="0"/>
                <wp:positionH relativeFrom="margin">
                  <wp:align>center</wp:align>
                </wp:positionH>
                <wp:positionV relativeFrom="paragraph">
                  <wp:posOffset>667385</wp:posOffset>
                </wp:positionV>
                <wp:extent cx="6953250" cy="701675"/>
                <wp:effectExtent l="0" t="0" r="1905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01675"/>
                        </a:xfrm>
                        <a:prstGeom prst="rect">
                          <a:avLst/>
                        </a:prstGeom>
                        <a:solidFill>
                          <a:srgbClr val="FFFFFF"/>
                        </a:solidFill>
                        <a:ln w="9525">
                          <a:solidFill>
                            <a:srgbClr val="000000"/>
                          </a:solidFill>
                          <a:miter lim="800000"/>
                          <a:headEnd/>
                          <a:tailEnd/>
                        </a:ln>
                      </wps:spPr>
                      <wps:txbx>
                        <w:txbxContent>
                          <w:p w14:paraId="4938155B" w14:textId="77777777" w:rsidR="00050B73" w:rsidRDefault="00050B73" w:rsidP="00050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5A38F" id="_x0000_s1031" type="#_x0000_t202" style="position:absolute;left:0;text-align:left;margin-left:0;margin-top:52.55pt;width:547.5pt;height:55.2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">
                <v:textbox>
                  <w:txbxContent>
                    <w:p w14:paraId="4938155B" w14:textId="77777777" w:rsidR="00050B73" w:rsidRDefault="00050B73" w:rsidP="00050B73"/>
                  </w:txbxContent>
                </v:textbox>
                <w10:wrap type="square" anchorx="margin"/>
              </v:shape>
            </w:pict>
          </mc:Fallback>
        </mc:AlternateContent>
      </w:r>
      <w:r w:rsidR="0056237D">
        <w:t xml:space="preserve">BLAST these CDS against the RefSeqv1.0 gene models at www.wheat-expression.com. </w:t>
      </w:r>
      <w:r>
        <w:t>What are</w:t>
      </w:r>
      <w:r w:rsidR="0056237D">
        <w:t xml:space="preserve"> the</w:t>
      </w:r>
      <w:r>
        <w:t xml:space="preserve"> gene IDs in RefSeqv1.0 format?</w:t>
      </w:r>
    </w:p>
    <w:p w14:paraId="1A99E990" w14:textId="709BFC31" w:rsidR="0056237D" w:rsidRPr="00050B73" w:rsidRDefault="00050B73" w:rsidP="0056237D">
      <w:pPr>
        <w:pStyle w:val="ListParagraph"/>
        <w:numPr>
          <w:ilvl w:val="0"/>
          <w:numId w:val="1"/>
        </w:numPr>
        <w:spacing w:line="480" w:lineRule="auto"/>
      </w:pPr>
      <w:r>
        <w:rPr>
          <w:noProof/>
        </w:rPr>
        <mc:AlternateContent>
          <mc:Choice Requires="wps">
            <w:drawing>
              <wp:anchor distT="45720" distB="45720" distL="114300" distR="114300" simplePos="0" relativeHeight="251692032" behindDoc="0" locked="0" layoutInCell="1" allowOverlap="1" wp14:anchorId="1B0D350B" wp14:editId="68CA6B9A">
                <wp:simplePos x="0" y="0"/>
                <wp:positionH relativeFrom="margin">
                  <wp:align>center</wp:align>
                </wp:positionH>
                <wp:positionV relativeFrom="paragraph">
                  <wp:posOffset>1806575</wp:posOffset>
                </wp:positionV>
                <wp:extent cx="6953250" cy="701675"/>
                <wp:effectExtent l="0" t="0" r="19050"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01675"/>
                        </a:xfrm>
                        <a:prstGeom prst="rect">
                          <a:avLst/>
                        </a:prstGeom>
                        <a:solidFill>
                          <a:srgbClr val="FFFFFF"/>
                        </a:solidFill>
                        <a:ln w="9525">
                          <a:solidFill>
                            <a:srgbClr val="000000"/>
                          </a:solidFill>
                          <a:miter lim="800000"/>
                          <a:headEnd/>
                          <a:tailEnd/>
                        </a:ln>
                      </wps:spPr>
                      <wps:txbx>
                        <w:txbxContent>
                          <w:p w14:paraId="5BCFB232" w14:textId="77777777" w:rsidR="00050B73" w:rsidRDefault="00050B73" w:rsidP="00050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D350B" id="_x0000_s1032" type="#_x0000_t202" style="position:absolute;left:0;text-align:left;margin-left:0;margin-top:142.25pt;width:547.5pt;height:55.25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OWJgIAAEs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">
                <v:textbox>
                  <w:txbxContent>
                    <w:p w14:paraId="5BCFB232" w14:textId="77777777" w:rsidR="00050B73" w:rsidRDefault="00050B73" w:rsidP="00050B73"/>
                  </w:txbxContent>
                </v:textbox>
                <w10:wrap type="square" anchorx="margin"/>
              </v:shape>
            </w:pict>
          </mc:Fallback>
        </mc:AlternateContent>
      </w:r>
      <w:r w:rsidR="000D2128">
        <w:rPr>
          <w:noProof/>
        </w:rPr>
        <w:t>Use</w:t>
      </w:r>
      <w:r w:rsidR="0056237D">
        <w:t xml:space="preserve"> the eFP browser </w:t>
      </w:r>
      <w:r w:rsidR="0056237D" w:rsidRPr="0056237D">
        <w:rPr>
          <w:rFonts w:ascii="Calibri" w:eastAsia="Times New Roman" w:hAnsi="Calibri" w:cs="Calibri"/>
          <w:color w:val="000000"/>
          <w:lang w:eastAsia="en-GB"/>
        </w:rPr>
        <w:t>(http://bar.utoronto.ca/efp_wheat/cgi-bin/efpWeb.cgi)</w:t>
      </w:r>
      <w:r w:rsidR="000D2128">
        <w:rPr>
          <w:rFonts w:ascii="Calibri" w:eastAsia="Times New Roman" w:hAnsi="Calibri" w:cs="Calibri"/>
          <w:color w:val="000000"/>
          <w:lang w:eastAsia="en-GB"/>
        </w:rPr>
        <w:t xml:space="preserve"> to look at the expression of these two genes separately. </w:t>
      </w:r>
      <w:r w:rsidR="0056237D">
        <w:rPr>
          <w:rFonts w:ascii="Calibri" w:eastAsia="Times New Roman" w:hAnsi="Calibri" w:cs="Calibri"/>
          <w:color w:val="000000"/>
          <w:lang w:eastAsia="en-GB"/>
        </w:rPr>
        <w:t>Make sure to input the gene ID rather than transcript ID otherwise the eFP browser will not find your gene of interest.</w:t>
      </w:r>
      <w:r w:rsidR="00B7210D">
        <w:rPr>
          <w:rFonts w:ascii="Calibri" w:eastAsia="Times New Roman" w:hAnsi="Calibri" w:cs="Calibri"/>
          <w:color w:val="000000"/>
          <w:lang w:eastAsia="en-GB"/>
        </w:rPr>
        <w:t xml:space="preserve"> Which tissues are these genes most highly expressed in?</w:t>
      </w:r>
    </w:p>
    <w:sectPr w:rsidR="0056237D" w:rsidRPr="00050B73" w:rsidSect="00C526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17BC"/>
    <w:multiLevelType w:val="hybridMultilevel"/>
    <w:tmpl w:val="87E4DC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B4234"/>
    <w:multiLevelType w:val="hybridMultilevel"/>
    <w:tmpl w:val="93D494A4"/>
    <w:lvl w:ilvl="0" w:tplc="98DEF5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894733"/>
    <w:multiLevelType w:val="hybridMultilevel"/>
    <w:tmpl w:val="2F7CFB84"/>
    <w:lvl w:ilvl="0" w:tplc="0809000F">
      <w:start w:val="9"/>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9F"/>
    <w:rsid w:val="00036DB9"/>
    <w:rsid w:val="00050B73"/>
    <w:rsid w:val="000A23C4"/>
    <w:rsid w:val="000D2128"/>
    <w:rsid w:val="000D66E2"/>
    <w:rsid w:val="000D6FE3"/>
    <w:rsid w:val="00136167"/>
    <w:rsid w:val="00226E24"/>
    <w:rsid w:val="002334F9"/>
    <w:rsid w:val="00275D4B"/>
    <w:rsid w:val="002D28CB"/>
    <w:rsid w:val="00356307"/>
    <w:rsid w:val="00390A25"/>
    <w:rsid w:val="00411BCE"/>
    <w:rsid w:val="004B32C0"/>
    <w:rsid w:val="004D27F4"/>
    <w:rsid w:val="004E75ED"/>
    <w:rsid w:val="00501215"/>
    <w:rsid w:val="00510028"/>
    <w:rsid w:val="0055214D"/>
    <w:rsid w:val="00560B22"/>
    <w:rsid w:val="0056237D"/>
    <w:rsid w:val="005C5F90"/>
    <w:rsid w:val="005D6B5D"/>
    <w:rsid w:val="007D097A"/>
    <w:rsid w:val="009508E3"/>
    <w:rsid w:val="009F052A"/>
    <w:rsid w:val="00AE12DF"/>
    <w:rsid w:val="00AE7EA8"/>
    <w:rsid w:val="00B7210D"/>
    <w:rsid w:val="00BC7CB0"/>
    <w:rsid w:val="00C14DBC"/>
    <w:rsid w:val="00C23DFF"/>
    <w:rsid w:val="00C4395B"/>
    <w:rsid w:val="00C5269F"/>
    <w:rsid w:val="00CA0243"/>
    <w:rsid w:val="00CA7F59"/>
    <w:rsid w:val="00D11686"/>
    <w:rsid w:val="00DB11A0"/>
    <w:rsid w:val="00E27553"/>
    <w:rsid w:val="00E5736F"/>
    <w:rsid w:val="00E916DF"/>
    <w:rsid w:val="00EF7035"/>
    <w:rsid w:val="00F0435F"/>
    <w:rsid w:val="00F45FC3"/>
    <w:rsid w:val="00F61A18"/>
    <w:rsid w:val="00FC2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919F"/>
  <w15:chartTrackingRefBased/>
  <w15:docId w15:val="{CB27977E-A172-47D1-8D95-C55FC758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69F"/>
    <w:pPr>
      <w:ind w:left="720"/>
      <w:contextualSpacing/>
    </w:pPr>
  </w:style>
  <w:style w:type="character" w:styleId="CommentReference">
    <w:name w:val="annotation reference"/>
    <w:basedOn w:val="DefaultParagraphFont"/>
    <w:uiPriority w:val="99"/>
    <w:semiHidden/>
    <w:unhideWhenUsed/>
    <w:rsid w:val="00C5269F"/>
    <w:rPr>
      <w:sz w:val="16"/>
      <w:szCs w:val="16"/>
    </w:rPr>
  </w:style>
  <w:style w:type="paragraph" w:styleId="CommentText">
    <w:name w:val="annotation text"/>
    <w:basedOn w:val="Normal"/>
    <w:link w:val="CommentTextChar"/>
    <w:uiPriority w:val="99"/>
    <w:semiHidden/>
    <w:unhideWhenUsed/>
    <w:rsid w:val="00C5269F"/>
    <w:pPr>
      <w:spacing w:line="240" w:lineRule="auto"/>
    </w:pPr>
    <w:rPr>
      <w:sz w:val="20"/>
      <w:szCs w:val="20"/>
    </w:rPr>
  </w:style>
  <w:style w:type="character" w:customStyle="1" w:styleId="CommentTextChar">
    <w:name w:val="Comment Text Char"/>
    <w:basedOn w:val="DefaultParagraphFont"/>
    <w:link w:val="CommentText"/>
    <w:uiPriority w:val="99"/>
    <w:semiHidden/>
    <w:rsid w:val="00C5269F"/>
    <w:rPr>
      <w:sz w:val="20"/>
      <w:szCs w:val="20"/>
    </w:rPr>
  </w:style>
  <w:style w:type="paragraph" w:styleId="CommentSubject">
    <w:name w:val="annotation subject"/>
    <w:basedOn w:val="CommentText"/>
    <w:next w:val="CommentText"/>
    <w:link w:val="CommentSubjectChar"/>
    <w:uiPriority w:val="99"/>
    <w:semiHidden/>
    <w:unhideWhenUsed/>
    <w:rsid w:val="00C5269F"/>
    <w:rPr>
      <w:b/>
      <w:bCs/>
    </w:rPr>
  </w:style>
  <w:style w:type="character" w:customStyle="1" w:styleId="CommentSubjectChar">
    <w:name w:val="Comment Subject Char"/>
    <w:basedOn w:val="CommentTextChar"/>
    <w:link w:val="CommentSubject"/>
    <w:uiPriority w:val="99"/>
    <w:semiHidden/>
    <w:rsid w:val="00C5269F"/>
    <w:rPr>
      <w:b/>
      <w:bCs/>
      <w:sz w:val="20"/>
      <w:szCs w:val="20"/>
    </w:rPr>
  </w:style>
  <w:style w:type="paragraph" w:styleId="BalloonText">
    <w:name w:val="Balloon Text"/>
    <w:basedOn w:val="Normal"/>
    <w:link w:val="BalloonTextChar"/>
    <w:uiPriority w:val="99"/>
    <w:semiHidden/>
    <w:unhideWhenUsed/>
    <w:rsid w:val="00C52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69F"/>
    <w:rPr>
      <w:rFonts w:ascii="Segoe UI" w:hAnsi="Segoe UI" w:cs="Segoe UI"/>
      <w:sz w:val="18"/>
      <w:szCs w:val="18"/>
    </w:rPr>
  </w:style>
  <w:style w:type="character" w:styleId="Hyperlink">
    <w:name w:val="Hyperlink"/>
    <w:basedOn w:val="DefaultParagraphFont"/>
    <w:uiPriority w:val="99"/>
    <w:unhideWhenUsed/>
    <w:rsid w:val="00AE12DF"/>
    <w:rPr>
      <w:color w:val="0563C1" w:themeColor="hyperlink"/>
      <w:u w:val="single"/>
    </w:rPr>
  </w:style>
  <w:style w:type="character" w:styleId="UnresolvedMention">
    <w:name w:val="Unresolved Mention"/>
    <w:basedOn w:val="DefaultParagraphFont"/>
    <w:uiPriority w:val="99"/>
    <w:semiHidden/>
    <w:unhideWhenUsed/>
    <w:rsid w:val="00AE12DF"/>
    <w:rPr>
      <w:color w:val="808080"/>
      <w:shd w:val="clear" w:color="auto" w:fill="E6E6E6"/>
    </w:rPr>
  </w:style>
  <w:style w:type="paragraph" w:styleId="NormalWeb">
    <w:name w:val="Normal (Web)"/>
    <w:basedOn w:val="Normal"/>
    <w:uiPriority w:val="99"/>
    <w:semiHidden/>
    <w:unhideWhenUsed/>
    <w:rsid w:val="00226E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A23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98521">
      <w:bodyDiv w:val="1"/>
      <w:marLeft w:val="0"/>
      <w:marRight w:val="0"/>
      <w:marTop w:val="0"/>
      <w:marBottom w:val="0"/>
      <w:divBdr>
        <w:top w:val="none" w:sz="0" w:space="0" w:color="auto"/>
        <w:left w:val="none" w:sz="0" w:space="0" w:color="auto"/>
        <w:bottom w:val="none" w:sz="0" w:space="0" w:color="auto"/>
        <w:right w:val="none" w:sz="0" w:space="0" w:color="auto"/>
      </w:divBdr>
    </w:div>
    <w:div w:id="732430703">
      <w:bodyDiv w:val="1"/>
      <w:marLeft w:val="0"/>
      <w:marRight w:val="0"/>
      <w:marTop w:val="0"/>
      <w:marBottom w:val="0"/>
      <w:divBdr>
        <w:top w:val="none" w:sz="0" w:space="0" w:color="auto"/>
        <w:left w:val="none" w:sz="0" w:space="0" w:color="auto"/>
        <w:bottom w:val="none" w:sz="0" w:space="0" w:color="auto"/>
        <w:right w:val="none" w:sz="0" w:space="0" w:color="auto"/>
      </w:divBdr>
    </w:div>
    <w:div w:id="903641893">
      <w:bodyDiv w:val="1"/>
      <w:marLeft w:val="0"/>
      <w:marRight w:val="0"/>
      <w:marTop w:val="0"/>
      <w:marBottom w:val="0"/>
      <w:divBdr>
        <w:top w:val="none" w:sz="0" w:space="0" w:color="auto"/>
        <w:left w:val="none" w:sz="0" w:space="0" w:color="auto"/>
        <w:bottom w:val="none" w:sz="0" w:space="0" w:color="auto"/>
        <w:right w:val="none" w:sz="0" w:space="0" w:color="auto"/>
      </w:divBdr>
    </w:div>
    <w:div w:id="1025718825">
      <w:bodyDiv w:val="1"/>
      <w:marLeft w:val="0"/>
      <w:marRight w:val="0"/>
      <w:marTop w:val="0"/>
      <w:marBottom w:val="0"/>
      <w:divBdr>
        <w:top w:val="none" w:sz="0" w:space="0" w:color="auto"/>
        <w:left w:val="none" w:sz="0" w:space="0" w:color="auto"/>
        <w:bottom w:val="none" w:sz="0" w:space="0" w:color="auto"/>
        <w:right w:val="none" w:sz="0" w:space="0" w:color="auto"/>
      </w:divBdr>
    </w:div>
    <w:div w:id="1933707078">
      <w:bodyDiv w:val="1"/>
      <w:marLeft w:val="0"/>
      <w:marRight w:val="0"/>
      <w:marTop w:val="0"/>
      <w:marBottom w:val="0"/>
      <w:divBdr>
        <w:top w:val="none" w:sz="0" w:space="0" w:color="auto"/>
        <w:left w:val="none" w:sz="0" w:space="0" w:color="auto"/>
        <w:bottom w:val="none" w:sz="0" w:space="0" w:color="auto"/>
        <w:right w:val="none" w:sz="0" w:space="0" w:color="auto"/>
      </w:divBdr>
    </w:div>
    <w:div w:id="20522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ants.ensembl.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r.utoronto.ca/efp_wheat/cgi-bin/efpWeb.cgi" TargetMode="External"/><Relationship Id="rId5" Type="http://schemas.openxmlformats.org/officeDocument/2006/relationships/hyperlink" Target="http://www.wheat-expressi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Brinton (JIC)</dc:creator>
  <cp:keywords/>
  <dc:description/>
  <cp:lastModifiedBy>Philippa Borrill (JIC)</cp:lastModifiedBy>
  <cp:revision>9</cp:revision>
  <dcterms:created xsi:type="dcterms:W3CDTF">2018-04-22T18:09:00Z</dcterms:created>
  <dcterms:modified xsi:type="dcterms:W3CDTF">2018-07-12T11:14:00Z</dcterms:modified>
</cp:coreProperties>
</file>