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5                                                                    Date 13-03-2023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read : read a 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$read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echo $REPLY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7715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1.1. Read  into 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read var1 var2 var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8001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1.2 read multiple lines using backslash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228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1.3  $read -p : Prompt something in the screen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$read -p “something 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7429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1.4 $read - n: read only a specific length of characters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790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1.5 $read -s : read secure data like passwords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$read -s -p “Enter password”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104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$wc filename: display the details of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238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2.1 $wc -l : To display number of lines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$wc -l profile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3524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2.2 $wc -m :  To display number of bytes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$wc -m profile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524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2.3 $wc -c :  To display number of characters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$wc -c profile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381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2.4 $wc -w:  To display number of words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$wc -w profile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304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2.5 $wc -L : Length of the longest line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$wc -l profile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6000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2.6 $more 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command is used to view the text files in the command prompt, displaying one screen at a time in case the file is large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$more myfile.txt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2.7 $more +4: 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type the number of lines that you want to display per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$more +4 myfile.txt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2.8 $more +/something : Search the pattern string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$more +/Deep myfile.txt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2.9 $more -d:help user to navigate , press space to continue, q to quit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$more -d myfile.txt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257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