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165BD" w14:textId="77777777" w:rsidR="00246C26" w:rsidRDefault="00000000">
      <w:pPr>
        <w:pStyle w:val="Titre1"/>
      </w:pPr>
      <w:r>
        <w:t>Rapport sur le jeu de données Graz BCI Competition IV - Dataset 2b</w:t>
      </w:r>
    </w:p>
    <w:p w14:paraId="59B8F3D4" w14:textId="77777777" w:rsidR="00246C26" w:rsidRDefault="00000000">
      <w:pPr>
        <w:pStyle w:val="Titre2"/>
      </w:pPr>
      <w:r>
        <w:t>1. Introduction</w:t>
      </w:r>
    </w:p>
    <w:p w14:paraId="4C1B6700" w14:textId="77777777" w:rsidR="00144A7C" w:rsidRDefault="00000000" w:rsidP="00144A7C">
      <w:pPr>
        <w:ind w:left="426"/>
      </w:pPr>
      <w:r>
        <w:t xml:space="preserve">La </w:t>
      </w:r>
      <w:proofErr w:type="spellStart"/>
      <w:r>
        <w:t>compétition</w:t>
      </w:r>
      <w:proofErr w:type="spellEnd"/>
      <w:r>
        <w:t xml:space="preserve"> Brain-Computer Interface (BCI) vise à encourager le développement de systèmes permettant la communication directe entre un cerveau </w:t>
      </w:r>
      <w:proofErr w:type="spellStart"/>
      <w:r>
        <w:t>humain</w:t>
      </w:r>
      <w:proofErr w:type="spellEnd"/>
      <w:r>
        <w:t xml:space="preserve"> et un </w:t>
      </w:r>
      <w:proofErr w:type="spellStart"/>
      <w:r>
        <w:t>ordinateur.</w:t>
      </w:r>
      <w:proofErr w:type="spellEnd"/>
    </w:p>
    <w:p w14:paraId="4B1DDDF8" w14:textId="77777777" w:rsidR="00144A7C" w:rsidRDefault="00000000" w:rsidP="00144A7C">
      <w:pPr>
        <w:ind w:left="426"/>
      </w:pPr>
      <w:r>
        <w:t xml:space="preserve">Le jeu de données 2b de la Graz BCI Competition IV se concentre sur l'analyse des signaux EEG pour des tâches d’imagerie motrice. </w:t>
      </w:r>
    </w:p>
    <w:p w14:paraId="276EE2B6" w14:textId="2DB6711B" w:rsidR="00246C26" w:rsidRDefault="00000000" w:rsidP="00144A7C">
      <w:pPr>
        <w:ind w:left="426"/>
      </w:pPr>
      <w:r>
        <w:t xml:space="preserve">Ce rapport </w:t>
      </w:r>
      <w:proofErr w:type="spellStart"/>
      <w:r>
        <w:t>décrit</w:t>
      </w:r>
      <w:proofErr w:type="spellEnd"/>
      <w:r>
        <w:t xml:space="preserve"> le </w:t>
      </w:r>
      <w:proofErr w:type="spellStart"/>
      <w:r>
        <w:t>protocole</w:t>
      </w:r>
      <w:proofErr w:type="spellEnd"/>
      <w:r>
        <w:t xml:space="preserve"> expérimental, les données disponibles, les méthodes de traitement, les algorithmes de classification et les performances </w:t>
      </w:r>
      <w:proofErr w:type="spellStart"/>
      <w:r>
        <w:t>obtenues</w:t>
      </w:r>
      <w:proofErr w:type="spellEnd"/>
      <w:r>
        <w:t>.</w:t>
      </w:r>
    </w:p>
    <w:p w14:paraId="63FC19A9" w14:textId="77777777" w:rsidR="00246C26" w:rsidRDefault="00000000">
      <w:pPr>
        <w:pStyle w:val="Titre2"/>
      </w:pPr>
      <w:r>
        <w:t>2. Description des données</w:t>
      </w:r>
    </w:p>
    <w:p w14:paraId="6F3C507B" w14:textId="77777777" w:rsidR="00144A7C" w:rsidRDefault="00000000" w:rsidP="00144A7C">
      <w:pPr>
        <w:ind w:left="426"/>
      </w:pPr>
      <w:r>
        <w:t xml:space="preserve">Le jeu de données 2b comprend des enregistrements EEG de neuf participants lors de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d’imagerie</w:t>
      </w:r>
      <w:proofErr w:type="spellEnd"/>
      <w:r>
        <w:t xml:space="preserve"> </w:t>
      </w:r>
      <w:proofErr w:type="spellStart"/>
      <w:r>
        <w:t>motrice</w:t>
      </w:r>
      <w:proofErr w:type="spellEnd"/>
      <w:r>
        <w:t>.</w:t>
      </w:r>
    </w:p>
    <w:p w14:paraId="2C7B463F" w14:textId="77777777" w:rsidR="00144A7C" w:rsidRDefault="00000000" w:rsidP="00144A7C">
      <w:pPr>
        <w:ind w:left="426"/>
      </w:pPr>
      <w:proofErr w:type="spellStart"/>
      <w:r>
        <w:t>Ces</w:t>
      </w:r>
      <w:proofErr w:type="spellEnd"/>
      <w:r>
        <w:t xml:space="preserve"> </w:t>
      </w:r>
      <w:proofErr w:type="spellStart"/>
      <w:r>
        <w:t>tâches</w:t>
      </w:r>
      <w:proofErr w:type="spellEnd"/>
      <w:r>
        <w:t xml:space="preserve"> consistent à imaginer des mouvements de la main gauche ou droite, avec ou sans retour visuel. </w:t>
      </w:r>
    </w:p>
    <w:p w14:paraId="598014C1" w14:textId="77777777" w:rsidR="00144A7C" w:rsidRDefault="00000000" w:rsidP="00144A7C">
      <w:pPr>
        <w:ind w:left="426"/>
      </w:pPr>
      <w:r>
        <w:t xml:space="preserve">Les données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enregistrées</w:t>
      </w:r>
      <w:proofErr w:type="spellEnd"/>
      <w:r>
        <w:t xml:space="preserve"> via trois électrodes principales (C3, Cz, C4) et des électrodes oculaires pour détecter les artefacts. </w:t>
      </w:r>
    </w:p>
    <w:p w14:paraId="5971556A" w14:textId="66836329" w:rsidR="00246C26" w:rsidRDefault="00000000" w:rsidP="00144A7C">
      <w:pPr>
        <w:ind w:left="426"/>
      </w:pPr>
      <w:r>
        <w:t xml:space="preserve">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fournis</w:t>
      </w:r>
      <w:proofErr w:type="spellEnd"/>
      <w:r>
        <w:t xml:space="preserve"> au format GDF (General Data Format).</w:t>
      </w:r>
    </w:p>
    <w:p w14:paraId="6BE6A85C" w14:textId="77777777" w:rsidR="00246C26" w:rsidRDefault="00000000">
      <w:pPr>
        <w:pStyle w:val="Titre2"/>
      </w:pPr>
      <w:r>
        <w:t>3. Protocole expérimental</w:t>
      </w:r>
    </w:p>
    <w:p w14:paraId="0AD5BDFF" w14:textId="77777777" w:rsidR="00246C26" w:rsidRDefault="00000000" w:rsidP="00144A7C">
      <w:pPr>
        <w:ind w:left="426"/>
      </w:pPr>
      <w:r>
        <w:t>Chaque participant a effectué plusieurs sessions expérimentales. Le protocole était structuré comme suit :</w:t>
      </w:r>
    </w:p>
    <w:p w14:paraId="44E69AC1" w14:textId="77777777" w:rsidR="00246C26" w:rsidRDefault="00000000" w:rsidP="00144A7C">
      <w:pPr>
        <w:ind w:left="426"/>
      </w:pPr>
      <w:r>
        <w:t>- **Durée totale** : Chaque session dure environ 7 minutes.</w:t>
      </w:r>
      <w:r>
        <w:br/>
        <w:t>- **Tâches** : Les participants devaient imaginer des mouvements spécifiques de leur main gauche ou droite selon les indications visuelles.</w:t>
      </w:r>
      <w:r>
        <w:br/>
        <w:t>- **Retour visuel** : Certaines sessions incluent un retour visuel en temps réel sur la qualité de leur imagerie motrice, ce qui permet une meilleure concentration et performance.</w:t>
      </w:r>
    </w:p>
    <w:p w14:paraId="5DCBC404" w14:textId="77777777" w:rsidR="00246C26" w:rsidRDefault="00000000" w:rsidP="00144A7C">
      <w:pPr>
        <w:ind w:left="426"/>
      </w:pPr>
      <w:r>
        <w:t>Chaque essai commence par un signal visuel indiquant la tâche à accomplir (main gauche ou droite). Après une période de préparation, l’imagerie motrice est effectuée pendant un laps de temps défini, suivi d’une phase de repos.</w:t>
      </w:r>
    </w:p>
    <w:p w14:paraId="6D2BA87D" w14:textId="77777777" w:rsidR="00246C26" w:rsidRDefault="00000000">
      <w:pPr>
        <w:pStyle w:val="Titre2"/>
      </w:pPr>
      <w:r>
        <w:t>4. Traitement des données</w:t>
      </w:r>
    </w:p>
    <w:p w14:paraId="3D487242" w14:textId="77777777" w:rsidR="00144A7C" w:rsidRDefault="00000000" w:rsidP="00144A7C">
      <w:pPr>
        <w:ind w:left="426"/>
      </w:pPr>
      <w:r>
        <w:t>Les données EEG brutes nécessitent un traitement préalable pour éliminer le bruit et les artefacts.</w:t>
      </w:r>
    </w:p>
    <w:p w14:paraId="3EEBB7D9" w14:textId="25B21E7D" w:rsidR="00246C26" w:rsidRDefault="00000000" w:rsidP="00144A7C">
      <w:pPr>
        <w:ind w:left="426"/>
      </w:pPr>
      <w:r>
        <w:lastRenderedPageBreak/>
        <w:t xml:space="preserve">Cela </w:t>
      </w:r>
      <w:proofErr w:type="spellStart"/>
      <w:r>
        <w:t>inclut</w:t>
      </w:r>
      <w:proofErr w:type="spellEnd"/>
      <w:r>
        <w:t xml:space="preserve"> le </w:t>
      </w:r>
      <w:proofErr w:type="spellStart"/>
      <w:r>
        <w:t>filtrage</w:t>
      </w:r>
      <w:proofErr w:type="spellEnd"/>
      <w:r>
        <w:t xml:space="preserve"> des signaux dans les bandes de fréquence pertinentes (typiquement les rythmes mu et beta), ainsi que la suppression des artefacts liés aux mouvements oculaires détectés par les électrodes spécifiques.</w:t>
      </w:r>
    </w:p>
    <w:p w14:paraId="73F8E428" w14:textId="77777777" w:rsidR="00246C26" w:rsidRDefault="00000000">
      <w:pPr>
        <w:pStyle w:val="Titre2"/>
      </w:pPr>
      <w:r>
        <w:t>5. Méthodes de classification</w:t>
      </w:r>
    </w:p>
    <w:p w14:paraId="481E9DD8" w14:textId="77777777" w:rsidR="00144A7C" w:rsidRDefault="00000000" w:rsidP="00144A7C">
      <w:pPr>
        <w:ind w:left="426"/>
      </w:pPr>
      <w:r>
        <w:t xml:space="preserve">Pour classer les signaux EEG, plusieurs approches peuvent être utilisées, telles que les machines à vecteurs de support (SVM), les réseaux neuronaux convolutionnels (CNN) et d'autres modèles adaptés aux données temporelles. </w:t>
      </w:r>
    </w:p>
    <w:p w14:paraId="2E55DB0D" w14:textId="4F45E993" w:rsidR="00246C26" w:rsidRDefault="00000000" w:rsidP="00144A7C">
      <w:pPr>
        <w:ind w:left="426"/>
      </w:pPr>
      <w:r>
        <w:t xml:space="preserve">Les </w:t>
      </w:r>
      <w:proofErr w:type="spellStart"/>
      <w:r>
        <w:t>caractéristiques</w:t>
      </w:r>
      <w:proofErr w:type="spellEnd"/>
      <w:r>
        <w:t xml:space="preserve"> </w:t>
      </w:r>
      <w:proofErr w:type="spellStart"/>
      <w:r>
        <w:t>extraites</w:t>
      </w:r>
      <w:proofErr w:type="spellEnd"/>
      <w:r>
        <w:t xml:space="preserve"> des </w:t>
      </w:r>
      <w:proofErr w:type="spellStart"/>
      <w:r>
        <w:t>signaux</w:t>
      </w:r>
      <w:proofErr w:type="spellEnd"/>
      <w:r>
        <w:t xml:space="preserve"> EEG incluent les puissances spectrales et les coefficients dérivés des transformées temps-fréquence.</w:t>
      </w:r>
    </w:p>
    <w:p w14:paraId="2EC159C4" w14:textId="77777777" w:rsidR="00246C26" w:rsidRDefault="00000000">
      <w:pPr>
        <w:pStyle w:val="Titre2"/>
      </w:pPr>
      <w:r>
        <w:t>6. Évaluation des performances</w:t>
      </w:r>
    </w:p>
    <w:p w14:paraId="0DCE051E" w14:textId="77777777" w:rsidR="00144A7C" w:rsidRDefault="00000000">
      <w:r>
        <w:t xml:space="preserve">Les performances des modèles de classification sont évaluées à l'aide de métriques standard telles que la matrice de confusion et le coefficient kappa. </w:t>
      </w:r>
    </w:p>
    <w:p w14:paraId="4A9D7816" w14:textId="599A4175" w:rsidR="00246C26" w:rsidRDefault="00000000">
      <w:proofErr w:type="spellStart"/>
      <w:r>
        <w:t>Ces</w:t>
      </w:r>
      <w:proofErr w:type="spellEnd"/>
      <w:r>
        <w:t xml:space="preserve">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de </w:t>
      </w:r>
      <w:proofErr w:type="spellStart"/>
      <w:r>
        <w:t>mesurer</w:t>
      </w:r>
      <w:proofErr w:type="spellEnd"/>
      <w:r>
        <w:t xml:space="preserve"> la précision et la robustesse des modèles sur des données inconnues.</w:t>
      </w:r>
    </w:p>
    <w:p w14:paraId="1614D390" w14:textId="77777777" w:rsidR="00246C26" w:rsidRDefault="00000000">
      <w:pPr>
        <w:pStyle w:val="Titre2"/>
      </w:pPr>
      <w:r>
        <w:t>7. Conclusion</w:t>
      </w:r>
    </w:p>
    <w:p w14:paraId="3C7CABA4" w14:textId="77777777" w:rsidR="00144A7C" w:rsidRDefault="00000000" w:rsidP="00144A7C">
      <w:pPr>
        <w:ind w:left="426"/>
      </w:pPr>
      <w:r>
        <w:t xml:space="preserve">Ce rapport présente une analyse complète du jeu de données 2b de la Graz BCI Competition IV. </w:t>
      </w:r>
    </w:p>
    <w:p w14:paraId="247785DD" w14:textId="77777777" w:rsidR="00144A7C" w:rsidRDefault="00000000" w:rsidP="00144A7C">
      <w:pPr>
        <w:ind w:left="426"/>
      </w:pPr>
      <w:r>
        <w:t xml:space="preserve">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 </w:t>
      </w:r>
      <w:proofErr w:type="spellStart"/>
      <w:r>
        <w:t>mettent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lumière les défis et les opportunités liés à l'analyse des signaux EEG pour les interfaces cerveau-ordinateur. </w:t>
      </w:r>
    </w:p>
    <w:p w14:paraId="3805008C" w14:textId="15D19616" w:rsidR="00246C26" w:rsidRDefault="00000000" w:rsidP="00144A7C">
      <w:pPr>
        <w:ind w:left="426"/>
      </w:pPr>
      <w:r>
        <w:t xml:space="preserve">Des </w:t>
      </w:r>
      <w:proofErr w:type="spellStart"/>
      <w:r>
        <w:t>recherches</w:t>
      </w:r>
      <w:proofErr w:type="spellEnd"/>
      <w:r>
        <w:t xml:space="preserve"> futures </w:t>
      </w:r>
      <w:proofErr w:type="spellStart"/>
      <w:r>
        <w:t>pourraient</w:t>
      </w:r>
      <w:proofErr w:type="spellEnd"/>
      <w:r>
        <w:t xml:space="preserve"> se concentrer sur l’amélioration des algorithmes de classification et sur l'exploration de nouvelles approches d'extraction des caractéristiques.</w:t>
      </w:r>
    </w:p>
    <w:p w14:paraId="32F2CE68" w14:textId="77777777" w:rsidR="00246C26" w:rsidRDefault="00000000">
      <w:pPr>
        <w:pStyle w:val="Titre2"/>
      </w:pPr>
      <w:r>
        <w:t>8. Annexes</w:t>
      </w:r>
    </w:p>
    <w:p w14:paraId="27E53390" w14:textId="77777777" w:rsidR="00246C26" w:rsidRDefault="00000000">
      <w:r>
        <w:t>Pour plus de détails sur la structure des fichiers GDF et les outils utilisés, veuillez vous référer au site officiel de la compétition : https://www.bbci.de/competition/iv/desc_2b.pdf.</w:t>
      </w:r>
    </w:p>
    <w:sectPr w:rsidR="00246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185816">
    <w:abstractNumId w:val="8"/>
  </w:num>
  <w:num w:numId="2" w16cid:durableId="439683344">
    <w:abstractNumId w:val="6"/>
  </w:num>
  <w:num w:numId="3" w16cid:durableId="1376347217">
    <w:abstractNumId w:val="5"/>
  </w:num>
  <w:num w:numId="4" w16cid:durableId="299697942">
    <w:abstractNumId w:val="4"/>
  </w:num>
  <w:num w:numId="5" w16cid:durableId="976759551">
    <w:abstractNumId w:val="7"/>
  </w:num>
  <w:num w:numId="6" w16cid:durableId="1073237089">
    <w:abstractNumId w:val="3"/>
  </w:num>
  <w:num w:numId="7" w16cid:durableId="1877809977">
    <w:abstractNumId w:val="2"/>
  </w:num>
  <w:num w:numId="8" w16cid:durableId="2090074731">
    <w:abstractNumId w:val="1"/>
  </w:num>
  <w:num w:numId="9" w16cid:durableId="194060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506"/>
    <w:rsid w:val="0006063C"/>
    <w:rsid w:val="00144A7C"/>
    <w:rsid w:val="0015074B"/>
    <w:rsid w:val="00246C2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414ED6"/>
  <w14:defaultImageDpi w14:val="300"/>
  <w15:docId w15:val="{FD025A10-188E-4C5A-9640-6C79A41C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Bruno Luron</cp:lastModifiedBy>
  <cp:revision>2</cp:revision>
  <dcterms:created xsi:type="dcterms:W3CDTF">2013-12-23T23:15:00Z</dcterms:created>
  <dcterms:modified xsi:type="dcterms:W3CDTF">2024-12-10T14:18:00Z</dcterms:modified>
  <cp:category/>
</cp:coreProperties>
</file>